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94EED" w:rsidRDefault="009F11E8">
      <w:pPr>
        <w:pStyle w:val="Heading1"/>
        <w:rPr>
          <w:sz w:val="60"/>
          <w:szCs w:val="60"/>
        </w:rPr>
      </w:pPr>
      <w:r>
        <w:rPr>
          <w:sz w:val="60"/>
          <w:szCs w:val="60"/>
        </w:rPr>
        <w:t>Good Practice template</w:t>
      </w:r>
    </w:p>
    <w:p w14:paraId="00000002" w14:textId="77777777" w:rsidR="00794EED" w:rsidRDefault="009F11E8">
      <w:pPr>
        <w:ind w:right="-31"/>
        <w:jc w:val="left"/>
      </w:pPr>
      <w:r>
        <w:t xml:space="preserve">To submit a good practice, you must register on the Interreg Europe website. You can submit your good practice through your user dashboard (good practices). </w:t>
      </w:r>
    </w:p>
    <w:tbl>
      <w:tblPr>
        <w:tblStyle w:val="a"/>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6"/>
        <w:gridCol w:w="2126"/>
        <w:gridCol w:w="4688"/>
      </w:tblGrid>
      <w:tr w:rsidR="00794EED" w14:paraId="199A45DB" w14:textId="77777777">
        <w:tc>
          <w:tcPr>
            <w:tcW w:w="10060" w:type="dxa"/>
            <w:gridSpan w:val="3"/>
            <w:tcBorders>
              <w:top w:val="single" w:sz="12" w:space="0" w:color="FFFFFF"/>
              <w:left w:val="single" w:sz="12" w:space="0" w:color="FFFFFF"/>
              <w:bottom w:val="single" w:sz="12" w:space="0" w:color="FFFFFF"/>
              <w:right w:val="single" w:sz="4" w:space="0" w:color="000000"/>
            </w:tcBorders>
            <w:shd w:val="clear" w:color="auto" w:fill="000000"/>
          </w:tcPr>
          <w:p w14:paraId="00000003" w14:textId="77777777" w:rsidR="00794EED" w:rsidRDefault="009F11E8">
            <w:pPr>
              <w:pBdr>
                <w:top w:val="nil"/>
                <w:left w:val="nil"/>
                <w:bottom w:val="nil"/>
                <w:right w:val="nil"/>
                <w:between w:val="nil"/>
              </w:pBdr>
              <w:spacing w:before="120" w:after="120" w:line="276" w:lineRule="auto"/>
              <w:ind w:left="360"/>
              <w:jc w:val="both"/>
              <w:rPr>
                <w:color w:val="000000"/>
                <w:sz w:val="36"/>
                <w:szCs w:val="36"/>
              </w:rPr>
            </w:pPr>
            <w:r>
              <w:rPr>
                <w:b/>
                <w:color w:val="000000"/>
                <w:sz w:val="36"/>
                <w:szCs w:val="36"/>
              </w:rPr>
              <w:t>Contact person</w:t>
            </w:r>
          </w:p>
        </w:tc>
      </w:tr>
      <w:tr w:rsidR="00794EED" w14:paraId="4E76A758" w14:textId="77777777">
        <w:trPr>
          <w:trHeight w:val="265"/>
        </w:trPr>
        <w:tc>
          <w:tcPr>
            <w:tcW w:w="10060" w:type="dxa"/>
            <w:gridSpan w:val="3"/>
            <w:tcBorders>
              <w:top w:val="single" w:sz="12" w:space="0" w:color="FFFFFF"/>
              <w:left w:val="single" w:sz="12" w:space="0" w:color="FFFFFF"/>
              <w:bottom w:val="single" w:sz="4" w:space="0" w:color="000000"/>
              <w:right w:val="nil"/>
            </w:tcBorders>
            <w:shd w:val="clear" w:color="auto" w:fill="FFFFFF"/>
          </w:tcPr>
          <w:p w14:paraId="00000006" w14:textId="77777777" w:rsidR="00794EED" w:rsidRDefault="009F11E8">
            <w:pPr>
              <w:spacing w:before="120" w:after="120"/>
              <w:jc w:val="both"/>
              <w:rPr>
                <w:i/>
                <w:sz w:val="20"/>
                <w:szCs w:val="20"/>
              </w:rPr>
            </w:pPr>
            <w:r>
              <w:rPr>
                <w:i/>
                <w:sz w:val="20"/>
                <w:szCs w:val="20"/>
              </w:rPr>
              <w:t xml:space="preserve">A contact person should be indicated for each good practice submitted to the programme. Once published, this person can be contacted by members of the Interreg Europe community to get further information on the practice. </w:t>
            </w:r>
          </w:p>
          <w:p w14:paraId="00000007" w14:textId="77777777" w:rsidR="00794EED" w:rsidRDefault="009F11E8">
            <w:pPr>
              <w:spacing w:before="120" w:after="120"/>
              <w:jc w:val="both"/>
              <w:rPr>
                <w:i/>
                <w:sz w:val="20"/>
                <w:szCs w:val="20"/>
              </w:rPr>
            </w:pPr>
            <w:r>
              <w:rPr>
                <w:i/>
                <w:sz w:val="20"/>
                <w:szCs w:val="20"/>
              </w:rPr>
              <w:t xml:space="preserve">Per default, the contact person is the author of the practice. The details below are therefore completed automatically from your profile. </w:t>
            </w:r>
          </w:p>
        </w:tc>
      </w:tr>
      <w:tr w:rsidR="00794EED" w14:paraId="38FEAB11" w14:textId="77777777">
        <w:trPr>
          <w:trHeight w:val="265"/>
        </w:trPr>
        <w:tc>
          <w:tcPr>
            <w:tcW w:w="3246" w:type="dxa"/>
            <w:vMerge w:val="restart"/>
            <w:tcBorders>
              <w:top w:val="single" w:sz="4" w:space="0" w:color="000000"/>
              <w:left w:val="single" w:sz="12" w:space="0" w:color="FFFFFF"/>
              <w:bottom w:val="single" w:sz="12" w:space="0" w:color="FFFFFF"/>
              <w:right w:val="single" w:sz="4" w:space="0" w:color="000000"/>
            </w:tcBorders>
            <w:shd w:val="clear" w:color="auto" w:fill="FFFFFF"/>
          </w:tcPr>
          <w:p w14:paraId="0000000A" w14:textId="77777777" w:rsidR="00794EED" w:rsidRDefault="009F11E8">
            <w:pPr>
              <w:spacing w:before="120" w:after="120"/>
              <w:rPr>
                <w:b/>
                <w:sz w:val="20"/>
                <w:szCs w:val="20"/>
              </w:rPr>
            </w:pPr>
            <w:r>
              <w:rPr>
                <w:b/>
                <w:sz w:val="20"/>
                <w:szCs w:val="20"/>
              </w:rPr>
              <w:t>Your details</w:t>
            </w:r>
          </w:p>
        </w:tc>
        <w:tc>
          <w:tcPr>
            <w:tcW w:w="2126" w:type="dxa"/>
            <w:tcBorders>
              <w:top w:val="single" w:sz="4" w:space="0" w:color="000000"/>
              <w:left w:val="single" w:sz="4" w:space="0" w:color="000000"/>
              <w:bottom w:val="single" w:sz="4" w:space="0" w:color="000000"/>
              <w:right w:val="nil"/>
            </w:tcBorders>
          </w:tcPr>
          <w:p w14:paraId="0000000B" w14:textId="77777777" w:rsidR="00794EED" w:rsidRDefault="009F11E8">
            <w:pPr>
              <w:spacing w:before="120" w:after="120"/>
              <w:rPr>
                <w:sz w:val="20"/>
                <w:szCs w:val="20"/>
              </w:rPr>
            </w:pPr>
            <w:r>
              <w:rPr>
                <w:sz w:val="20"/>
                <w:szCs w:val="20"/>
              </w:rPr>
              <w:t>First name</w:t>
            </w:r>
          </w:p>
        </w:tc>
        <w:tc>
          <w:tcPr>
            <w:tcW w:w="4688" w:type="dxa"/>
            <w:tcBorders>
              <w:left w:val="nil"/>
              <w:right w:val="nil"/>
            </w:tcBorders>
            <w:shd w:val="clear" w:color="auto" w:fill="FFFFFF"/>
          </w:tcPr>
          <w:p w14:paraId="0000000C" w14:textId="77777777" w:rsidR="00794EED" w:rsidRPr="003947BD" w:rsidRDefault="009F11E8">
            <w:pPr>
              <w:spacing w:before="120" w:after="120"/>
              <w:rPr>
                <w:sz w:val="20"/>
                <w:szCs w:val="20"/>
              </w:rPr>
            </w:pPr>
            <w:r w:rsidRPr="003947BD">
              <w:rPr>
                <w:sz w:val="20"/>
                <w:szCs w:val="20"/>
              </w:rPr>
              <w:t>Vojtěch</w:t>
            </w:r>
          </w:p>
        </w:tc>
      </w:tr>
      <w:tr w:rsidR="00794EED" w14:paraId="1CF58BB0" w14:textId="77777777">
        <w:tc>
          <w:tcPr>
            <w:tcW w:w="3246" w:type="dxa"/>
            <w:vMerge/>
            <w:tcBorders>
              <w:top w:val="single" w:sz="4" w:space="0" w:color="000000"/>
              <w:left w:val="single" w:sz="12" w:space="0" w:color="FFFFFF"/>
              <w:bottom w:val="single" w:sz="12" w:space="0" w:color="FFFFFF"/>
              <w:right w:val="single" w:sz="4" w:space="0" w:color="000000"/>
            </w:tcBorders>
            <w:shd w:val="clear" w:color="auto" w:fill="FFFFFF"/>
          </w:tcPr>
          <w:p w14:paraId="0000000D" w14:textId="77777777" w:rsidR="00794EED" w:rsidRDefault="00794EED">
            <w:pPr>
              <w:widowControl w:val="0"/>
              <w:pBdr>
                <w:top w:val="nil"/>
                <w:left w:val="nil"/>
                <w:bottom w:val="nil"/>
                <w:right w:val="nil"/>
                <w:between w:val="nil"/>
              </w:pBdr>
              <w:spacing w:line="276" w:lineRule="auto"/>
              <w:rPr>
                <w:color w:val="FF0000"/>
                <w:sz w:val="20"/>
                <w:szCs w:val="20"/>
              </w:rPr>
            </w:pPr>
          </w:p>
        </w:tc>
        <w:tc>
          <w:tcPr>
            <w:tcW w:w="2126" w:type="dxa"/>
            <w:tcBorders>
              <w:top w:val="single" w:sz="4" w:space="0" w:color="000000"/>
              <w:left w:val="nil"/>
              <w:bottom w:val="single" w:sz="4" w:space="0" w:color="000000"/>
              <w:right w:val="nil"/>
            </w:tcBorders>
          </w:tcPr>
          <w:p w14:paraId="0000000E" w14:textId="77777777" w:rsidR="00794EED" w:rsidRDefault="009F11E8">
            <w:pPr>
              <w:spacing w:before="120" w:after="120"/>
              <w:rPr>
                <w:sz w:val="20"/>
                <w:szCs w:val="20"/>
              </w:rPr>
            </w:pPr>
            <w:r>
              <w:rPr>
                <w:sz w:val="20"/>
                <w:szCs w:val="20"/>
              </w:rPr>
              <w:t xml:space="preserve">Last name </w:t>
            </w:r>
          </w:p>
        </w:tc>
        <w:tc>
          <w:tcPr>
            <w:tcW w:w="4688" w:type="dxa"/>
            <w:tcBorders>
              <w:left w:val="nil"/>
              <w:right w:val="nil"/>
            </w:tcBorders>
            <w:shd w:val="clear" w:color="auto" w:fill="FFFFFF"/>
          </w:tcPr>
          <w:p w14:paraId="0000000F" w14:textId="77777777" w:rsidR="00794EED" w:rsidRPr="003947BD" w:rsidRDefault="009F11E8">
            <w:pPr>
              <w:spacing w:before="120" w:after="120"/>
              <w:rPr>
                <w:sz w:val="20"/>
                <w:szCs w:val="20"/>
              </w:rPr>
            </w:pPr>
            <w:r w:rsidRPr="003947BD">
              <w:rPr>
                <w:sz w:val="20"/>
                <w:szCs w:val="20"/>
              </w:rPr>
              <w:t>Jíra</w:t>
            </w:r>
          </w:p>
        </w:tc>
      </w:tr>
      <w:tr w:rsidR="00794EED" w14:paraId="12FC909E" w14:textId="77777777">
        <w:tc>
          <w:tcPr>
            <w:tcW w:w="3246" w:type="dxa"/>
            <w:vMerge/>
            <w:tcBorders>
              <w:top w:val="single" w:sz="4" w:space="0" w:color="000000"/>
              <w:left w:val="single" w:sz="12" w:space="0" w:color="FFFFFF"/>
              <w:bottom w:val="single" w:sz="12" w:space="0" w:color="FFFFFF"/>
              <w:right w:val="single" w:sz="4" w:space="0" w:color="000000"/>
            </w:tcBorders>
            <w:shd w:val="clear" w:color="auto" w:fill="FFFFFF"/>
          </w:tcPr>
          <w:p w14:paraId="00000010" w14:textId="77777777" w:rsidR="00794EED" w:rsidRDefault="00794EED">
            <w:pPr>
              <w:widowControl w:val="0"/>
              <w:pBdr>
                <w:top w:val="nil"/>
                <w:left w:val="nil"/>
                <w:bottom w:val="nil"/>
                <w:right w:val="nil"/>
                <w:between w:val="nil"/>
              </w:pBdr>
              <w:spacing w:line="276" w:lineRule="auto"/>
              <w:rPr>
                <w:color w:val="FF0000"/>
                <w:sz w:val="20"/>
                <w:szCs w:val="20"/>
              </w:rPr>
            </w:pPr>
          </w:p>
        </w:tc>
        <w:tc>
          <w:tcPr>
            <w:tcW w:w="2126" w:type="dxa"/>
            <w:tcBorders>
              <w:top w:val="single" w:sz="4" w:space="0" w:color="000000"/>
              <w:left w:val="nil"/>
              <w:bottom w:val="single" w:sz="4" w:space="0" w:color="000000"/>
              <w:right w:val="nil"/>
            </w:tcBorders>
          </w:tcPr>
          <w:p w14:paraId="00000011" w14:textId="77777777" w:rsidR="00794EED" w:rsidRDefault="009F11E8">
            <w:pPr>
              <w:spacing w:before="120" w:after="120"/>
              <w:rPr>
                <w:sz w:val="20"/>
                <w:szCs w:val="20"/>
              </w:rPr>
            </w:pPr>
            <w:r>
              <w:rPr>
                <w:sz w:val="20"/>
                <w:szCs w:val="20"/>
              </w:rPr>
              <w:t xml:space="preserve">Email </w:t>
            </w:r>
          </w:p>
        </w:tc>
        <w:tc>
          <w:tcPr>
            <w:tcW w:w="4688" w:type="dxa"/>
            <w:tcBorders>
              <w:left w:val="nil"/>
              <w:right w:val="nil"/>
            </w:tcBorders>
            <w:shd w:val="clear" w:color="auto" w:fill="FFFFFF"/>
          </w:tcPr>
          <w:p w14:paraId="00000012" w14:textId="77777777" w:rsidR="00794EED" w:rsidRPr="003947BD" w:rsidRDefault="009F11E8">
            <w:pPr>
              <w:spacing w:before="120" w:after="120"/>
              <w:rPr>
                <w:sz w:val="20"/>
                <w:szCs w:val="20"/>
              </w:rPr>
            </w:pPr>
            <w:r w:rsidRPr="003947BD">
              <w:rPr>
                <w:sz w:val="20"/>
                <w:szCs w:val="20"/>
              </w:rPr>
              <w:t>vojtech.jira@dex-ic.com</w:t>
            </w:r>
          </w:p>
        </w:tc>
      </w:tr>
      <w:tr w:rsidR="00794EED" w14:paraId="7E44C148" w14:textId="77777777">
        <w:tc>
          <w:tcPr>
            <w:tcW w:w="3246" w:type="dxa"/>
            <w:tcBorders>
              <w:top w:val="single" w:sz="12" w:space="0" w:color="FFFFFF"/>
              <w:left w:val="single" w:sz="12" w:space="0" w:color="FFFFFF"/>
              <w:bottom w:val="single" w:sz="4" w:space="0" w:color="000000"/>
              <w:right w:val="single" w:sz="4" w:space="0" w:color="000000"/>
            </w:tcBorders>
            <w:shd w:val="clear" w:color="auto" w:fill="FFFFFF"/>
          </w:tcPr>
          <w:p w14:paraId="00000013" w14:textId="77777777" w:rsidR="00794EED" w:rsidRDefault="00794EED">
            <w:pPr>
              <w:spacing w:before="120" w:after="120"/>
              <w:rPr>
                <w:b/>
                <w:sz w:val="21"/>
                <w:szCs w:val="21"/>
              </w:rPr>
            </w:pPr>
          </w:p>
        </w:tc>
        <w:tc>
          <w:tcPr>
            <w:tcW w:w="2126" w:type="dxa"/>
            <w:tcBorders>
              <w:top w:val="single" w:sz="4" w:space="0" w:color="000000"/>
              <w:left w:val="single" w:sz="4" w:space="0" w:color="000000"/>
              <w:bottom w:val="single" w:sz="4" w:space="0" w:color="000000"/>
              <w:right w:val="nil"/>
            </w:tcBorders>
          </w:tcPr>
          <w:p w14:paraId="00000014" w14:textId="77777777" w:rsidR="00794EED" w:rsidRDefault="009F11E8">
            <w:pPr>
              <w:spacing w:before="120" w:after="120"/>
              <w:rPr>
                <w:sz w:val="21"/>
                <w:szCs w:val="21"/>
              </w:rPr>
            </w:pPr>
            <w:r>
              <w:rPr>
                <w:sz w:val="21"/>
                <w:szCs w:val="21"/>
              </w:rPr>
              <w:t>Phone number</w:t>
            </w:r>
          </w:p>
        </w:tc>
        <w:tc>
          <w:tcPr>
            <w:tcW w:w="4688" w:type="dxa"/>
            <w:tcBorders>
              <w:left w:val="nil"/>
              <w:right w:val="nil"/>
            </w:tcBorders>
            <w:shd w:val="clear" w:color="auto" w:fill="FFFFFF"/>
          </w:tcPr>
          <w:p w14:paraId="00000015" w14:textId="77777777" w:rsidR="00794EED" w:rsidRPr="003947BD" w:rsidRDefault="009F11E8">
            <w:pPr>
              <w:spacing w:before="120" w:after="120"/>
            </w:pPr>
            <w:r w:rsidRPr="003947BD">
              <w:t xml:space="preserve">+420 604 304 725 </w:t>
            </w:r>
          </w:p>
        </w:tc>
      </w:tr>
    </w:tbl>
    <w:p w14:paraId="00000016" w14:textId="77777777" w:rsidR="00794EED" w:rsidRDefault="00794EED">
      <w:pPr>
        <w:widowControl w:val="0"/>
        <w:pBdr>
          <w:top w:val="nil"/>
          <w:left w:val="nil"/>
          <w:bottom w:val="nil"/>
          <w:right w:val="nil"/>
          <w:between w:val="nil"/>
        </w:pBdr>
        <w:spacing w:after="0"/>
        <w:jc w:val="left"/>
        <w:rPr>
          <w:color w:val="FF0000"/>
        </w:rPr>
      </w:pPr>
    </w:p>
    <w:tbl>
      <w:tblPr>
        <w:tblStyle w:val="a0"/>
        <w:tblW w:w="100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768"/>
      </w:tblGrid>
      <w:tr w:rsidR="00794EED" w14:paraId="2EB7D6BA" w14:textId="77777777">
        <w:tc>
          <w:tcPr>
            <w:tcW w:w="3256" w:type="dxa"/>
            <w:tcBorders>
              <w:top w:val="nil"/>
              <w:left w:val="nil"/>
              <w:bottom w:val="single" w:sz="4" w:space="0" w:color="000000"/>
              <w:right w:val="nil"/>
            </w:tcBorders>
          </w:tcPr>
          <w:p w14:paraId="00000017" w14:textId="77777777" w:rsidR="00794EED" w:rsidRDefault="00794EED"/>
          <w:p w14:paraId="00000018" w14:textId="77777777" w:rsidR="00794EED" w:rsidRDefault="009F11E8">
            <w:pPr>
              <w:rPr>
                <w:b/>
              </w:rPr>
            </w:pPr>
            <w:r>
              <w:rPr>
                <w:b/>
              </w:rPr>
              <w:t>Do you want to indicate a different contact person for this good practice?</w:t>
            </w:r>
          </w:p>
          <w:p w14:paraId="00000019" w14:textId="77777777" w:rsidR="00794EED" w:rsidRDefault="00794EED"/>
          <w:p w14:paraId="0000001A" w14:textId="77777777" w:rsidR="00794EED" w:rsidRDefault="009F11E8">
            <w:pPr>
              <w:rPr>
                <w:sz w:val="16"/>
                <w:szCs w:val="16"/>
              </w:rPr>
            </w:pPr>
            <w:r>
              <w:rPr>
                <w:sz w:val="16"/>
                <w:szCs w:val="16"/>
              </w:rPr>
              <w:t>Only members of the Interreg Europe Community can be indicated as contact person for a good practice.</w:t>
            </w:r>
          </w:p>
          <w:p w14:paraId="0000001B" w14:textId="77777777" w:rsidR="00794EED" w:rsidRDefault="00794EED"/>
        </w:tc>
        <w:tc>
          <w:tcPr>
            <w:tcW w:w="6768" w:type="dxa"/>
            <w:tcBorders>
              <w:top w:val="nil"/>
              <w:left w:val="nil"/>
              <w:bottom w:val="single" w:sz="4" w:space="0" w:color="000000"/>
              <w:right w:val="nil"/>
            </w:tcBorders>
          </w:tcPr>
          <w:p w14:paraId="0000001C" w14:textId="77777777" w:rsidR="00794EED" w:rsidRDefault="00794EED"/>
          <w:p w14:paraId="0000001D" w14:textId="5F417C3C" w:rsidR="00794EED" w:rsidRDefault="003947BD">
            <w:pPr>
              <w:rPr>
                <w:highlight w:val="yellow"/>
              </w:rPr>
            </w:pPr>
            <w:r>
              <w:t>No</w:t>
            </w:r>
          </w:p>
        </w:tc>
      </w:tr>
      <w:tr w:rsidR="00794EED" w14:paraId="5DB562E1" w14:textId="77777777">
        <w:tc>
          <w:tcPr>
            <w:tcW w:w="10024" w:type="dxa"/>
            <w:gridSpan w:val="2"/>
            <w:tcBorders>
              <w:top w:val="single" w:sz="4" w:space="0" w:color="000000"/>
              <w:left w:val="nil"/>
              <w:bottom w:val="nil"/>
              <w:right w:val="nil"/>
            </w:tcBorders>
          </w:tcPr>
          <w:p w14:paraId="0000001E" w14:textId="77777777" w:rsidR="00794EED" w:rsidRDefault="00794EED">
            <w:pPr>
              <w:rPr>
                <w:b/>
              </w:rPr>
            </w:pPr>
          </w:p>
          <w:p w14:paraId="0000001F" w14:textId="77777777" w:rsidR="00794EED" w:rsidRDefault="009F11E8">
            <w:pPr>
              <w:rPr>
                <w:b/>
                <w:i/>
                <w:color w:val="000000"/>
                <w:highlight w:val="white"/>
              </w:rPr>
            </w:pPr>
            <w:r>
              <w:rPr>
                <w:b/>
              </w:rPr>
              <w:t>In case ‘yes’ is selected, the following section appears:</w:t>
            </w:r>
          </w:p>
          <w:p w14:paraId="00000020" w14:textId="77777777" w:rsidR="00794EED" w:rsidRDefault="00794EED"/>
        </w:tc>
      </w:tr>
    </w:tbl>
    <w:p w14:paraId="00000022" w14:textId="77777777" w:rsidR="00794EED" w:rsidRDefault="009F11E8">
      <w:pPr>
        <w:jc w:val="left"/>
      </w:pPr>
      <w:r>
        <w:t>Email of the contact person: _______________________</w:t>
      </w:r>
    </w:p>
    <w:p w14:paraId="00000023" w14:textId="77777777" w:rsidR="00794EED" w:rsidRDefault="009F11E8">
      <w:pPr>
        <w:rPr>
          <w:sz w:val="8"/>
          <w:szCs w:val="8"/>
        </w:rPr>
      </w:pPr>
      <w:r>
        <w:t>Please note that you, as the author of the good practice, will remain responsible for editing this practice if needed.</w:t>
      </w:r>
    </w:p>
    <w:tbl>
      <w:tblPr>
        <w:tblStyle w:val="a1"/>
        <w:tblW w:w="10065" w:type="dxa"/>
        <w:tblInd w:w="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3397"/>
        <w:gridCol w:w="6668"/>
      </w:tblGrid>
      <w:tr w:rsidR="00794EED" w14:paraId="129F2C41" w14:textId="77777777">
        <w:trPr>
          <w:trHeight w:val="567"/>
        </w:trPr>
        <w:tc>
          <w:tcPr>
            <w:tcW w:w="3397" w:type="dxa"/>
            <w:tcBorders>
              <w:right w:val="nil"/>
            </w:tcBorders>
            <w:shd w:val="clear" w:color="auto" w:fill="FFFFFF"/>
          </w:tcPr>
          <w:p w14:paraId="00000024" w14:textId="77777777" w:rsidR="00794EED" w:rsidRDefault="00794EED">
            <w:pPr>
              <w:rPr>
                <w:b/>
              </w:rPr>
            </w:pPr>
          </w:p>
          <w:p w14:paraId="00000025" w14:textId="77777777" w:rsidR="00794EED" w:rsidRDefault="009F11E8">
            <w:pPr>
              <w:rPr>
                <w:b/>
              </w:rPr>
            </w:pPr>
            <w:r>
              <w:rPr>
                <w:b/>
              </w:rPr>
              <w:t>Are you involved in an Interreg Europe project?</w:t>
            </w:r>
          </w:p>
          <w:p w14:paraId="00000026" w14:textId="77777777" w:rsidR="00794EED" w:rsidRDefault="00794EED">
            <w:pPr>
              <w:rPr>
                <w:b/>
              </w:rPr>
            </w:pPr>
          </w:p>
          <w:p w14:paraId="00000027" w14:textId="77777777" w:rsidR="00794EED" w:rsidRDefault="009F11E8">
            <w:pPr>
              <w:rPr>
                <w:sz w:val="16"/>
                <w:szCs w:val="16"/>
              </w:rPr>
            </w:pPr>
            <w:r>
              <w:rPr>
                <w:sz w:val="16"/>
                <w:szCs w:val="16"/>
              </w:rPr>
              <w:t>If you are involved in more than one project, please choose the project for which you are submitting this good practice.</w:t>
            </w:r>
          </w:p>
          <w:p w14:paraId="00000028" w14:textId="77777777" w:rsidR="00794EED" w:rsidRDefault="009F11E8">
            <w:pPr>
              <w:rPr>
                <w:i/>
                <w:sz w:val="16"/>
                <w:szCs w:val="16"/>
              </w:rPr>
            </w:pPr>
            <w:r>
              <w:rPr>
                <w:sz w:val="16"/>
                <w:szCs w:val="16"/>
              </w:rPr>
              <w:t xml:space="preserve">See our list of </w:t>
            </w:r>
            <w:hyperlink r:id="rId8">
              <w:r w:rsidR="00794EED">
                <w:rPr>
                  <w:color w:val="1F497D"/>
                  <w:sz w:val="16"/>
                  <w:szCs w:val="16"/>
                  <w:u w:val="single"/>
                </w:rPr>
                <w:t>approved proj</w:t>
              </w:r>
              <w:r w:rsidR="00794EED">
                <w:rPr>
                  <w:color w:val="1F497D"/>
                  <w:sz w:val="16"/>
                  <w:szCs w:val="16"/>
                  <w:u w:val="single"/>
                </w:rPr>
                <w:t>e</w:t>
              </w:r>
              <w:r w:rsidR="00794EED">
                <w:rPr>
                  <w:color w:val="1F497D"/>
                  <w:sz w:val="16"/>
                  <w:szCs w:val="16"/>
                  <w:u w:val="single"/>
                </w:rPr>
                <w:t>cts</w:t>
              </w:r>
            </w:hyperlink>
            <w:r>
              <w:rPr>
                <w:sz w:val="16"/>
                <w:szCs w:val="16"/>
              </w:rPr>
              <w:t>.</w:t>
            </w:r>
          </w:p>
        </w:tc>
        <w:tc>
          <w:tcPr>
            <w:tcW w:w="6668" w:type="dxa"/>
            <w:tcBorders>
              <w:left w:val="nil"/>
            </w:tcBorders>
          </w:tcPr>
          <w:p w14:paraId="00000029" w14:textId="77777777" w:rsidR="00794EED" w:rsidRDefault="00794EED">
            <w:pPr>
              <w:spacing w:before="60" w:after="60"/>
            </w:pPr>
          </w:p>
          <w:p w14:paraId="0000002A" w14:textId="7B003A70" w:rsidR="00794EED" w:rsidRDefault="003947BD">
            <w:pPr>
              <w:spacing w:before="60" w:after="60"/>
            </w:pPr>
            <w:r>
              <w:t>Yes</w:t>
            </w:r>
          </w:p>
        </w:tc>
      </w:tr>
    </w:tbl>
    <w:p w14:paraId="42963702" w14:textId="1A5BA660" w:rsidR="003947BD" w:rsidRDefault="009F11E8">
      <w:pPr>
        <w:rPr>
          <w:b/>
        </w:rPr>
      </w:pPr>
      <w:r>
        <w:rPr>
          <w:b/>
        </w:rPr>
        <w:br/>
        <w:t xml:space="preserve">In case ‘yes’ is selected, the following section </w:t>
      </w:r>
      <w:proofErr w:type="gramStart"/>
      <w:r>
        <w:rPr>
          <w:b/>
        </w:rPr>
        <w:t>appears:</w:t>
      </w:r>
      <w:proofErr w:type="gramEnd"/>
      <w:r w:rsidR="003947BD">
        <w:rPr>
          <w:b/>
        </w:rPr>
        <w:t xml:space="preserve"> Promoter – </w:t>
      </w:r>
    </w:p>
    <w:p w14:paraId="0000002B" w14:textId="77EF0EC6" w:rsidR="00794EED" w:rsidRDefault="003947BD">
      <w:pPr>
        <w:rPr>
          <w:b/>
          <w:i/>
          <w:color w:val="000000"/>
          <w:highlight w:val="white"/>
        </w:rPr>
      </w:pPr>
      <w:hyperlink r:id="rId9" w:history="1">
        <w:r w:rsidRPr="00005DCC">
          <w:rPr>
            <w:rStyle w:val="Hyperlink"/>
            <w:rFonts w:ascii="Arial" w:hAnsi="Arial"/>
            <w:b/>
          </w:rPr>
          <w:t>https://www.interregeurope.eu/promoter</w:t>
        </w:r>
      </w:hyperlink>
      <w:r>
        <w:rPr>
          <w:b/>
        </w:rPr>
        <w:t xml:space="preserve"> </w:t>
      </w:r>
    </w:p>
    <w:tbl>
      <w:tblPr>
        <w:tblStyle w:val="a2"/>
        <w:tblpPr w:leftFromText="180" w:rightFromText="180" w:vertAnchor="text" w:tblpY="120"/>
        <w:tblW w:w="10065" w:type="dxa"/>
        <w:tblInd w:w="0"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6668"/>
      </w:tblGrid>
      <w:tr w:rsidR="00794EED" w14:paraId="7F717D45" w14:textId="77777777">
        <w:trPr>
          <w:trHeight w:val="233"/>
        </w:trPr>
        <w:tc>
          <w:tcPr>
            <w:tcW w:w="3397" w:type="dxa"/>
            <w:tcBorders>
              <w:right w:val="nil"/>
            </w:tcBorders>
            <w:shd w:val="clear" w:color="auto" w:fill="FFFFFF"/>
            <w:vAlign w:val="center"/>
          </w:tcPr>
          <w:p w14:paraId="0000002C" w14:textId="77777777" w:rsidR="00794EED" w:rsidRDefault="009F11E8">
            <w:pPr>
              <w:spacing w:before="60" w:after="60"/>
              <w:jc w:val="left"/>
              <w:rPr>
                <w:b/>
              </w:rPr>
            </w:pPr>
            <w:r>
              <w:rPr>
                <w:b/>
              </w:rPr>
              <w:lastRenderedPageBreak/>
              <w:t>Please select the project acronym:</w:t>
            </w:r>
          </w:p>
        </w:tc>
        <w:tc>
          <w:tcPr>
            <w:tcW w:w="6668" w:type="dxa"/>
            <w:tcBorders>
              <w:left w:val="nil"/>
            </w:tcBorders>
            <w:vAlign w:val="center"/>
          </w:tcPr>
          <w:p w14:paraId="0000002D" w14:textId="2B58587E" w:rsidR="00794EED" w:rsidRPr="003947BD" w:rsidRDefault="003947BD">
            <w:pPr>
              <w:spacing w:before="60" w:after="60"/>
              <w:rPr>
                <w:sz w:val="22"/>
                <w:szCs w:val="22"/>
              </w:rPr>
            </w:pPr>
            <w:r w:rsidRPr="003947BD">
              <w:t>PROMOTER</w:t>
            </w:r>
          </w:p>
          <w:p w14:paraId="0000002E" w14:textId="77777777" w:rsidR="00794EED" w:rsidRDefault="00794EED">
            <w:pPr>
              <w:spacing w:before="60" w:after="60"/>
              <w:rPr>
                <w:i/>
                <w:sz w:val="16"/>
                <w:szCs w:val="16"/>
              </w:rPr>
            </w:pPr>
          </w:p>
        </w:tc>
      </w:tr>
    </w:tbl>
    <w:p w14:paraId="0000002F" w14:textId="77777777" w:rsidR="00794EED" w:rsidRDefault="00794EED">
      <w:pPr>
        <w:jc w:val="left"/>
      </w:pPr>
    </w:p>
    <w:tbl>
      <w:tblPr>
        <w:tblStyle w:val="a3"/>
        <w:tblpPr w:leftFromText="180" w:rightFromText="180" w:vertAnchor="text" w:tblpY="33"/>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87"/>
        <w:gridCol w:w="6673"/>
      </w:tblGrid>
      <w:tr w:rsidR="00794EED" w14:paraId="3FDFC118" w14:textId="77777777">
        <w:trPr>
          <w:trHeight w:val="233"/>
        </w:trPr>
        <w:tc>
          <w:tcPr>
            <w:tcW w:w="10060" w:type="dxa"/>
            <w:gridSpan w:val="2"/>
            <w:tcBorders>
              <w:top w:val="single" w:sz="12" w:space="0" w:color="FFFFFF"/>
              <w:left w:val="single" w:sz="12" w:space="0" w:color="FFFFFF"/>
              <w:bottom w:val="single" w:sz="12" w:space="0" w:color="FFFFFF"/>
              <w:right w:val="single" w:sz="4" w:space="0" w:color="000000"/>
            </w:tcBorders>
            <w:shd w:val="clear" w:color="auto" w:fill="000000"/>
            <w:tcMar>
              <w:left w:w="108" w:type="dxa"/>
            </w:tcMar>
          </w:tcPr>
          <w:p w14:paraId="00000030" w14:textId="77777777" w:rsidR="00794EED" w:rsidRDefault="009F11E8">
            <w:pPr>
              <w:spacing w:before="120" w:after="120" w:line="240" w:lineRule="auto"/>
              <w:jc w:val="left"/>
              <w:rPr>
                <w:sz w:val="36"/>
                <w:szCs w:val="36"/>
              </w:rPr>
            </w:pPr>
            <w:r>
              <w:rPr>
                <w:b/>
                <w:sz w:val="36"/>
                <w:szCs w:val="36"/>
              </w:rPr>
              <w:t>Organisation in charge of the good practice</w:t>
            </w:r>
          </w:p>
        </w:tc>
      </w:tr>
      <w:tr w:rsidR="00794EED" w14:paraId="05FF8778" w14:textId="77777777">
        <w:trPr>
          <w:trHeight w:val="656"/>
        </w:trPr>
        <w:tc>
          <w:tcPr>
            <w:tcW w:w="10060" w:type="dxa"/>
            <w:gridSpan w:val="2"/>
            <w:tcBorders>
              <w:top w:val="single" w:sz="12" w:space="0" w:color="FFFFFF"/>
              <w:left w:val="single" w:sz="12" w:space="0" w:color="FFFFFF"/>
              <w:bottom w:val="single" w:sz="4" w:space="0" w:color="000000"/>
              <w:right w:val="nil"/>
            </w:tcBorders>
            <w:shd w:val="clear" w:color="auto" w:fill="FFFFFF"/>
            <w:tcMar>
              <w:left w:w="108" w:type="dxa"/>
            </w:tcMar>
          </w:tcPr>
          <w:p w14:paraId="00000032" w14:textId="77777777" w:rsidR="00794EED" w:rsidRDefault="009F11E8">
            <w:pPr>
              <w:spacing w:before="60" w:after="60"/>
              <w:jc w:val="left"/>
              <w:rPr>
                <w:i/>
              </w:rPr>
            </w:pPr>
            <w:r>
              <w:rPr>
                <w:i/>
              </w:rPr>
              <w:t>If your organisation is not the one in charge of the good practice, you can indicate the relevant organisation in this section of the form. Your contact details will still be linked to the submitted good practice.</w:t>
            </w:r>
          </w:p>
        </w:tc>
      </w:tr>
      <w:tr w:rsidR="00794EED" w14:paraId="36FCC097" w14:textId="77777777">
        <w:trPr>
          <w:trHeight w:val="1229"/>
        </w:trPr>
        <w:tc>
          <w:tcPr>
            <w:tcW w:w="3387" w:type="dxa"/>
            <w:tcBorders>
              <w:top w:val="single" w:sz="4" w:space="0" w:color="000000"/>
              <w:left w:val="single" w:sz="12" w:space="0" w:color="FFFFFF"/>
              <w:bottom w:val="single" w:sz="4" w:space="0" w:color="000000"/>
              <w:right w:val="nil"/>
            </w:tcBorders>
            <w:shd w:val="clear" w:color="auto" w:fill="FFFFFF"/>
            <w:tcMar>
              <w:left w:w="108" w:type="dxa"/>
            </w:tcMar>
          </w:tcPr>
          <w:p w14:paraId="00000034" w14:textId="77777777" w:rsidR="00794EED" w:rsidRDefault="009F11E8">
            <w:pPr>
              <w:spacing w:after="0"/>
              <w:jc w:val="left"/>
              <w:rPr>
                <w:b/>
              </w:rPr>
            </w:pPr>
            <w:r>
              <w:br/>
            </w:r>
            <w:r>
              <w:rPr>
                <w:b/>
              </w:rPr>
              <w:t>Is your organisation the main institution in charge of this good practice?</w:t>
            </w:r>
          </w:p>
        </w:tc>
        <w:tc>
          <w:tcPr>
            <w:tcW w:w="6673" w:type="dxa"/>
            <w:tcBorders>
              <w:left w:val="nil"/>
              <w:right w:val="nil"/>
            </w:tcBorders>
            <w:shd w:val="clear" w:color="auto" w:fill="auto"/>
            <w:tcMar>
              <w:left w:w="108" w:type="dxa"/>
            </w:tcMar>
            <w:vAlign w:val="center"/>
          </w:tcPr>
          <w:p w14:paraId="00000035" w14:textId="7030B620" w:rsidR="00794EED" w:rsidRDefault="003947BD">
            <w:pPr>
              <w:spacing w:before="60" w:after="60"/>
              <w:jc w:val="left"/>
              <w:rPr>
                <w:highlight w:val="yellow"/>
              </w:rPr>
            </w:pPr>
            <w:r>
              <w:t>NO</w:t>
            </w:r>
            <w:r w:rsidR="009F11E8">
              <w:rPr>
                <w:highlight w:val="yellow"/>
              </w:rPr>
              <w:t xml:space="preserve"> </w:t>
            </w:r>
          </w:p>
        </w:tc>
      </w:tr>
    </w:tbl>
    <w:p w14:paraId="00000036" w14:textId="77777777" w:rsidR="00794EED" w:rsidRDefault="00794EED">
      <w:pPr>
        <w:jc w:val="left"/>
      </w:pPr>
    </w:p>
    <w:p w14:paraId="00000037" w14:textId="77777777" w:rsidR="00794EED" w:rsidRDefault="009F11E8">
      <w:pPr>
        <w:jc w:val="left"/>
        <w:rPr>
          <w:b/>
        </w:rPr>
      </w:pPr>
      <w:r>
        <w:rPr>
          <w:b/>
        </w:rPr>
        <w:t xml:space="preserve">In case ‘yes’ is selected, you can review your organisation’s details. In case ‘no’ is selected, you can select an existing organisation or add a new organisation. </w:t>
      </w:r>
    </w:p>
    <w:p w14:paraId="6F44C061" w14:textId="77777777" w:rsidR="000F242F" w:rsidRPr="000F242F" w:rsidRDefault="000F242F" w:rsidP="000F242F">
      <w:pPr>
        <w:jc w:val="left"/>
        <w:rPr>
          <w:bCs/>
        </w:rPr>
      </w:pPr>
      <w:r w:rsidRPr="000F242F">
        <w:rPr>
          <w:bCs/>
        </w:rPr>
        <w:t>DEX Innovation Centre (DEX IC) is a private innovation hub established in 2012 in Liberec, Czech Republic. Its mission is to improve society through digital innovation and research.</w:t>
      </w:r>
    </w:p>
    <w:p w14:paraId="3B954C5D" w14:textId="77777777" w:rsidR="000F242F" w:rsidRPr="000F242F" w:rsidRDefault="000F242F" w:rsidP="000F242F">
      <w:pPr>
        <w:jc w:val="left"/>
        <w:rPr>
          <w:bCs/>
        </w:rPr>
      </w:pPr>
      <w:r w:rsidRPr="000F242F">
        <w:rPr>
          <w:bCs/>
        </w:rPr>
        <w:t xml:space="preserve">DEX IC focuses on healthcare, energy, and transportation sectors. Its core activities include securing funding for research and innovation projects, co-creating new innovations and products, building startups and tech teams, and educating students. Since its foundation, the </w:t>
      </w:r>
      <w:proofErr w:type="spellStart"/>
      <w:r w:rsidRPr="000F242F">
        <w:rPr>
          <w:bCs/>
        </w:rPr>
        <w:t>center</w:t>
      </w:r>
      <w:proofErr w:type="spellEnd"/>
      <w:r w:rsidRPr="000F242F">
        <w:rPr>
          <w:bCs/>
        </w:rPr>
        <w:t xml:space="preserve"> has secured over €30 million for innovative projects, supported more than 100 startups, and trained over 1,000 students.</w:t>
      </w:r>
    </w:p>
    <w:p w14:paraId="699F60D4" w14:textId="77777777" w:rsidR="000F242F" w:rsidRPr="000F242F" w:rsidRDefault="000F242F" w:rsidP="000F242F">
      <w:pPr>
        <w:jc w:val="left"/>
        <w:rPr>
          <w:bCs/>
        </w:rPr>
      </w:pPr>
      <w:r w:rsidRPr="000F242F">
        <w:rPr>
          <w:bCs/>
        </w:rPr>
        <w:t>DEX IC collaborates with key partners such as EIT Health and EIT InnoEnergy. It is involved in projects that promote entrepreneurship, healthcare innovation, and sustainable energy solutions.</w:t>
      </w:r>
    </w:p>
    <w:p w14:paraId="00000039" w14:textId="77777777" w:rsidR="00794EED" w:rsidRDefault="00794EED">
      <w:pPr>
        <w:jc w:val="left"/>
        <w:rPr>
          <w:b/>
          <w:color w:val="FF0000"/>
          <w:sz w:val="24"/>
          <w:szCs w:val="24"/>
        </w:rPr>
      </w:pPr>
    </w:p>
    <w:p w14:paraId="0000003A" w14:textId="596710CA" w:rsidR="00794EED" w:rsidRPr="000F242F" w:rsidRDefault="000F242F">
      <w:pPr>
        <w:jc w:val="left"/>
        <w:rPr>
          <w:bCs/>
        </w:rPr>
      </w:pPr>
      <w:r>
        <w:rPr>
          <w:bCs/>
        </w:rPr>
        <w:t xml:space="preserve">More info on official website </w:t>
      </w:r>
      <w:hyperlink r:id="rId10" w:history="1">
        <w:r w:rsidRPr="000A1F63">
          <w:rPr>
            <w:rStyle w:val="Hyperlink"/>
            <w:rFonts w:ascii="Arial" w:hAnsi="Arial"/>
            <w:bCs/>
          </w:rPr>
          <w:t>https://dex-ic.com/</w:t>
        </w:r>
      </w:hyperlink>
    </w:p>
    <w:p w14:paraId="0000003B" w14:textId="77777777" w:rsidR="00794EED" w:rsidRDefault="00794EED">
      <w:pPr>
        <w:jc w:val="left"/>
      </w:pPr>
    </w:p>
    <w:p w14:paraId="0000003C" w14:textId="77777777" w:rsidR="00794EED" w:rsidRDefault="00794EED">
      <w:pPr>
        <w:jc w:val="left"/>
      </w:pPr>
    </w:p>
    <w:p w14:paraId="0000003D" w14:textId="77777777" w:rsidR="00794EED" w:rsidRDefault="00794EED">
      <w:pPr>
        <w:jc w:val="left"/>
      </w:pPr>
    </w:p>
    <w:p w14:paraId="0000003E" w14:textId="77777777" w:rsidR="00794EED" w:rsidRDefault="00794EED">
      <w:pPr>
        <w:jc w:val="left"/>
      </w:pPr>
    </w:p>
    <w:p w14:paraId="0000003F" w14:textId="77777777" w:rsidR="00794EED" w:rsidRDefault="00794EED">
      <w:pPr>
        <w:jc w:val="left"/>
      </w:pPr>
    </w:p>
    <w:p w14:paraId="00000040" w14:textId="77777777" w:rsidR="00794EED" w:rsidRDefault="00794EED">
      <w:pPr>
        <w:jc w:val="left"/>
      </w:pPr>
    </w:p>
    <w:p w14:paraId="00000041" w14:textId="77777777" w:rsidR="00794EED" w:rsidRDefault="00794EED">
      <w:pPr>
        <w:jc w:val="left"/>
      </w:pPr>
    </w:p>
    <w:p w14:paraId="00000042" w14:textId="77777777" w:rsidR="00794EED" w:rsidRDefault="00794EED">
      <w:pPr>
        <w:jc w:val="left"/>
      </w:pPr>
    </w:p>
    <w:p w14:paraId="00000043" w14:textId="77777777" w:rsidR="00794EED" w:rsidRDefault="00794EED">
      <w:pPr>
        <w:jc w:val="left"/>
      </w:pPr>
    </w:p>
    <w:p w14:paraId="00000044" w14:textId="77777777" w:rsidR="00794EED" w:rsidRDefault="00794EED">
      <w:pPr>
        <w:jc w:val="left"/>
      </w:pPr>
    </w:p>
    <w:p w14:paraId="00000045" w14:textId="77777777" w:rsidR="00794EED" w:rsidRDefault="00794EED">
      <w:pPr>
        <w:jc w:val="left"/>
      </w:pPr>
    </w:p>
    <w:p w14:paraId="00000046" w14:textId="77777777" w:rsidR="00794EED" w:rsidRDefault="00794EED">
      <w:pPr>
        <w:jc w:val="left"/>
      </w:pPr>
    </w:p>
    <w:p w14:paraId="00000047" w14:textId="77777777" w:rsidR="00794EED" w:rsidRDefault="00794EED">
      <w:pPr>
        <w:jc w:val="left"/>
      </w:pPr>
    </w:p>
    <w:p w14:paraId="00000048" w14:textId="77777777" w:rsidR="00794EED" w:rsidRDefault="00794EED">
      <w:pPr>
        <w:jc w:val="left"/>
      </w:pPr>
    </w:p>
    <w:p w14:paraId="00000049" w14:textId="77777777" w:rsidR="00794EED" w:rsidRDefault="00794EED">
      <w:pPr>
        <w:jc w:val="left"/>
      </w:pPr>
    </w:p>
    <w:tbl>
      <w:tblPr>
        <w:tblStyle w:val="a4"/>
        <w:tblpPr w:leftFromText="180" w:rightFromText="180" w:vertAnchor="text"/>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1342"/>
        <w:gridCol w:w="5179"/>
      </w:tblGrid>
      <w:tr w:rsidR="00794EED" w14:paraId="19752AF6" w14:textId="77777777">
        <w:trPr>
          <w:trHeight w:val="233"/>
        </w:trPr>
        <w:tc>
          <w:tcPr>
            <w:tcW w:w="9918" w:type="dxa"/>
            <w:gridSpan w:val="3"/>
            <w:tcBorders>
              <w:bottom w:val="single" w:sz="4" w:space="0" w:color="000000"/>
            </w:tcBorders>
            <w:shd w:val="clear" w:color="auto" w:fill="000000"/>
            <w:vAlign w:val="center"/>
          </w:tcPr>
          <w:p w14:paraId="0000004A" w14:textId="77777777" w:rsidR="00794EED" w:rsidRDefault="009F11E8">
            <w:pPr>
              <w:spacing w:before="120" w:after="120" w:line="240" w:lineRule="auto"/>
              <w:jc w:val="left"/>
              <w:rPr>
                <w:sz w:val="36"/>
                <w:szCs w:val="36"/>
              </w:rPr>
            </w:pPr>
            <w:r>
              <w:rPr>
                <w:b/>
                <w:sz w:val="36"/>
                <w:szCs w:val="36"/>
              </w:rPr>
              <w:t>Good practice general information</w:t>
            </w:r>
          </w:p>
        </w:tc>
      </w:tr>
      <w:tr w:rsidR="00794EED" w14:paraId="3EFDEB7F" w14:textId="77777777">
        <w:trPr>
          <w:trHeight w:val="233"/>
        </w:trPr>
        <w:tc>
          <w:tcPr>
            <w:tcW w:w="9918" w:type="dxa"/>
            <w:gridSpan w:val="3"/>
            <w:tcBorders>
              <w:top w:val="single" w:sz="4" w:space="0" w:color="000000"/>
              <w:left w:val="nil"/>
              <w:bottom w:val="single" w:sz="4" w:space="0" w:color="000000"/>
              <w:right w:val="nil"/>
            </w:tcBorders>
            <w:shd w:val="clear" w:color="auto" w:fill="FFFFFF"/>
            <w:vAlign w:val="center"/>
          </w:tcPr>
          <w:p w14:paraId="0000004D" w14:textId="77777777" w:rsidR="00794EED" w:rsidRDefault="009F11E8">
            <w:pPr>
              <w:spacing w:before="60" w:after="60"/>
              <w:jc w:val="left"/>
              <w:rPr>
                <w:i/>
              </w:rPr>
            </w:pPr>
            <w:r>
              <w:rPr>
                <w:i/>
              </w:rPr>
              <w:t>If you are submitting a good practice as part of an Interreg Europe project, the thematic objective and sub-topic are chosen for you.</w:t>
            </w:r>
          </w:p>
          <w:p w14:paraId="0000004E" w14:textId="77777777" w:rsidR="00794EED" w:rsidRDefault="009F11E8">
            <w:pPr>
              <w:spacing w:before="60" w:after="60"/>
              <w:jc w:val="left"/>
            </w:pPr>
            <w:r>
              <w:rPr>
                <w:i/>
              </w:rPr>
              <w:t>If you are not part of an Interreg Europe project, please remember to choose the most relevant thematic objective and sub-topic for your good practice.</w:t>
            </w:r>
          </w:p>
        </w:tc>
      </w:tr>
      <w:tr w:rsidR="00794EED" w14:paraId="2E402F98" w14:textId="77777777">
        <w:trPr>
          <w:trHeight w:val="233"/>
        </w:trPr>
        <w:tc>
          <w:tcPr>
            <w:tcW w:w="3397" w:type="dxa"/>
            <w:tcBorders>
              <w:top w:val="single" w:sz="4" w:space="0" w:color="000000"/>
              <w:left w:val="nil"/>
              <w:bottom w:val="single" w:sz="4" w:space="0" w:color="000000"/>
              <w:right w:val="nil"/>
            </w:tcBorders>
            <w:shd w:val="clear" w:color="auto" w:fill="FFFFFF"/>
            <w:vAlign w:val="center"/>
          </w:tcPr>
          <w:p w14:paraId="00000051" w14:textId="77777777" w:rsidR="00794EED" w:rsidRDefault="009F11E8">
            <w:pPr>
              <w:spacing w:before="60" w:after="60"/>
              <w:jc w:val="left"/>
              <w:rPr>
                <w:b/>
              </w:rPr>
            </w:pPr>
            <w:r>
              <w:rPr>
                <w:b/>
              </w:rPr>
              <w:t>Thematic objective of the practice:</w:t>
            </w:r>
          </w:p>
        </w:tc>
        <w:tc>
          <w:tcPr>
            <w:tcW w:w="6521" w:type="dxa"/>
            <w:gridSpan w:val="2"/>
            <w:tcBorders>
              <w:left w:val="nil"/>
              <w:bottom w:val="single" w:sz="4" w:space="0" w:color="000000"/>
              <w:right w:val="nil"/>
            </w:tcBorders>
            <w:vAlign w:val="center"/>
          </w:tcPr>
          <w:p w14:paraId="00000052" w14:textId="77777777" w:rsidR="00794EED" w:rsidRDefault="009F11E8">
            <w:pPr>
              <w:spacing w:before="60" w:after="60"/>
              <w:jc w:val="left"/>
            </w:pPr>
            <w:r>
              <w:t xml:space="preserve">(viii) Sustainable urban mobility for zero carbon economy </w:t>
            </w:r>
          </w:p>
        </w:tc>
      </w:tr>
      <w:tr w:rsidR="00794EED" w14:paraId="6F6EA67E" w14:textId="77777777">
        <w:trPr>
          <w:trHeight w:val="233"/>
        </w:trPr>
        <w:tc>
          <w:tcPr>
            <w:tcW w:w="3397" w:type="dxa"/>
            <w:tcBorders>
              <w:left w:val="nil"/>
              <w:bottom w:val="nil"/>
              <w:right w:val="nil"/>
            </w:tcBorders>
            <w:shd w:val="clear" w:color="auto" w:fill="FFFFFF"/>
            <w:vAlign w:val="center"/>
          </w:tcPr>
          <w:p w14:paraId="00000054" w14:textId="77777777" w:rsidR="00794EED" w:rsidRDefault="009F11E8">
            <w:pPr>
              <w:spacing w:before="60" w:after="60"/>
              <w:jc w:val="left"/>
              <w:rPr>
                <w:b/>
              </w:rPr>
            </w:pPr>
            <w:r>
              <w:rPr>
                <w:b/>
              </w:rPr>
              <w:t>Implementation level of the practice:</w:t>
            </w:r>
          </w:p>
        </w:tc>
        <w:tc>
          <w:tcPr>
            <w:tcW w:w="6521" w:type="dxa"/>
            <w:gridSpan w:val="2"/>
            <w:tcBorders>
              <w:left w:val="nil"/>
              <w:bottom w:val="nil"/>
              <w:right w:val="nil"/>
            </w:tcBorders>
            <w:vAlign w:val="center"/>
          </w:tcPr>
          <w:p w14:paraId="00000055" w14:textId="77777777" w:rsidR="00794EED" w:rsidRDefault="009F11E8">
            <w:pPr>
              <w:spacing w:before="60" w:after="60"/>
              <w:jc w:val="left"/>
            </w:pPr>
            <w:r>
              <w:t>Regional</w:t>
            </w:r>
          </w:p>
        </w:tc>
      </w:tr>
      <w:tr w:rsidR="00794EED" w14:paraId="02F62C88" w14:textId="77777777">
        <w:trPr>
          <w:trHeight w:val="232"/>
        </w:trPr>
        <w:tc>
          <w:tcPr>
            <w:tcW w:w="3397" w:type="dxa"/>
            <w:vMerge w:val="restart"/>
            <w:tcBorders>
              <w:top w:val="nil"/>
              <w:left w:val="nil"/>
              <w:bottom w:val="single" w:sz="12" w:space="0" w:color="FFFFFF"/>
              <w:right w:val="single" w:sz="12" w:space="0" w:color="FFFFFF"/>
            </w:tcBorders>
            <w:shd w:val="clear" w:color="auto" w:fill="FFFFFF"/>
          </w:tcPr>
          <w:p w14:paraId="00000057" w14:textId="77777777" w:rsidR="00794EED" w:rsidRDefault="00794EED">
            <w:pPr>
              <w:spacing w:before="60" w:after="60"/>
              <w:jc w:val="left"/>
              <w:rPr>
                <w:b/>
              </w:rPr>
            </w:pPr>
            <w:bookmarkStart w:id="0" w:name="_heading=h.gjdgxs" w:colFirst="0" w:colLast="0"/>
            <w:bookmarkEnd w:id="0"/>
          </w:p>
          <w:p w14:paraId="00000058" w14:textId="77777777" w:rsidR="00794EED" w:rsidRDefault="00794EED">
            <w:pPr>
              <w:spacing w:before="60" w:after="60"/>
              <w:jc w:val="left"/>
              <w:rPr>
                <w:b/>
              </w:rPr>
            </w:pPr>
          </w:p>
        </w:tc>
        <w:tc>
          <w:tcPr>
            <w:tcW w:w="1342" w:type="dxa"/>
            <w:tcBorders>
              <w:top w:val="nil"/>
              <w:left w:val="single" w:sz="12" w:space="0" w:color="FFFFFF"/>
              <w:bottom w:val="single" w:sz="4" w:space="0" w:color="000000"/>
              <w:right w:val="single" w:sz="4" w:space="0" w:color="000000"/>
            </w:tcBorders>
            <w:shd w:val="clear" w:color="auto" w:fill="FFFFFF"/>
            <w:vAlign w:val="center"/>
          </w:tcPr>
          <w:p w14:paraId="00000059" w14:textId="77777777" w:rsidR="00794EED" w:rsidRDefault="009F11E8">
            <w:pPr>
              <w:spacing w:before="60" w:after="60"/>
              <w:jc w:val="left"/>
            </w:pPr>
            <w:r>
              <w:t>Country</w:t>
            </w:r>
          </w:p>
        </w:tc>
        <w:tc>
          <w:tcPr>
            <w:tcW w:w="5179" w:type="dxa"/>
            <w:tcBorders>
              <w:top w:val="nil"/>
              <w:left w:val="single" w:sz="4" w:space="0" w:color="000000"/>
              <w:bottom w:val="nil"/>
              <w:right w:val="nil"/>
            </w:tcBorders>
            <w:vAlign w:val="center"/>
          </w:tcPr>
          <w:p w14:paraId="0000005A" w14:textId="77777777" w:rsidR="00794EED" w:rsidRDefault="009F11E8">
            <w:pPr>
              <w:spacing w:before="60" w:after="60"/>
              <w:jc w:val="left"/>
            </w:pPr>
            <w:r>
              <w:t>Czech Republic</w:t>
            </w:r>
          </w:p>
        </w:tc>
      </w:tr>
      <w:tr w:rsidR="00794EED" w14:paraId="39172184" w14:textId="77777777">
        <w:trPr>
          <w:trHeight w:val="232"/>
        </w:trPr>
        <w:tc>
          <w:tcPr>
            <w:tcW w:w="3397" w:type="dxa"/>
            <w:vMerge/>
            <w:tcBorders>
              <w:top w:val="nil"/>
              <w:left w:val="nil"/>
              <w:bottom w:val="single" w:sz="12" w:space="0" w:color="FFFFFF"/>
              <w:right w:val="single" w:sz="12" w:space="0" w:color="FFFFFF"/>
            </w:tcBorders>
            <w:shd w:val="clear" w:color="auto" w:fill="FFFFFF"/>
          </w:tcPr>
          <w:p w14:paraId="0000005B" w14:textId="77777777" w:rsidR="00794EED" w:rsidRDefault="00794EED">
            <w:pPr>
              <w:widowControl w:val="0"/>
              <w:pBdr>
                <w:top w:val="nil"/>
                <w:left w:val="nil"/>
                <w:bottom w:val="nil"/>
                <w:right w:val="nil"/>
                <w:between w:val="nil"/>
              </w:pBdr>
              <w:spacing w:after="0"/>
              <w:jc w:val="left"/>
            </w:pPr>
          </w:p>
        </w:tc>
        <w:tc>
          <w:tcPr>
            <w:tcW w:w="1342" w:type="dxa"/>
            <w:tcBorders>
              <w:top w:val="single" w:sz="4" w:space="0" w:color="000000"/>
              <w:left w:val="single" w:sz="12" w:space="0" w:color="FFFFFF"/>
              <w:bottom w:val="single" w:sz="4" w:space="0" w:color="000000"/>
              <w:right w:val="single" w:sz="4" w:space="0" w:color="000000"/>
            </w:tcBorders>
            <w:shd w:val="clear" w:color="auto" w:fill="FFFFFF"/>
            <w:vAlign w:val="center"/>
          </w:tcPr>
          <w:p w14:paraId="0000005C" w14:textId="77777777" w:rsidR="00794EED" w:rsidRDefault="009F11E8">
            <w:pPr>
              <w:spacing w:before="60" w:after="60"/>
              <w:jc w:val="left"/>
            </w:pPr>
            <w:r>
              <w:t>Region</w:t>
            </w:r>
          </w:p>
        </w:tc>
        <w:tc>
          <w:tcPr>
            <w:tcW w:w="5179" w:type="dxa"/>
            <w:tcBorders>
              <w:left w:val="single" w:sz="4" w:space="0" w:color="000000"/>
              <w:bottom w:val="single" w:sz="4" w:space="0" w:color="000000"/>
              <w:right w:val="nil"/>
            </w:tcBorders>
            <w:vAlign w:val="center"/>
          </w:tcPr>
          <w:p w14:paraId="0000005D" w14:textId="77777777" w:rsidR="00794EED" w:rsidRDefault="009F11E8">
            <w:pPr>
              <w:spacing w:before="60" w:after="60"/>
              <w:jc w:val="left"/>
            </w:pPr>
            <w:r>
              <w:t>Bohemian region</w:t>
            </w:r>
          </w:p>
        </w:tc>
      </w:tr>
      <w:tr w:rsidR="00794EED" w14:paraId="476DA311" w14:textId="77777777">
        <w:trPr>
          <w:trHeight w:val="232"/>
        </w:trPr>
        <w:tc>
          <w:tcPr>
            <w:tcW w:w="3397" w:type="dxa"/>
            <w:vMerge/>
            <w:tcBorders>
              <w:top w:val="nil"/>
              <w:left w:val="nil"/>
              <w:bottom w:val="single" w:sz="12" w:space="0" w:color="FFFFFF"/>
              <w:right w:val="single" w:sz="12" w:space="0" w:color="FFFFFF"/>
            </w:tcBorders>
            <w:shd w:val="clear" w:color="auto" w:fill="FFFFFF"/>
          </w:tcPr>
          <w:p w14:paraId="0000005E" w14:textId="77777777" w:rsidR="00794EED" w:rsidRDefault="00794EED">
            <w:pPr>
              <w:widowControl w:val="0"/>
              <w:pBdr>
                <w:top w:val="nil"/>
                <w:left w:val="nil"/>
                <w:bottom w:val="nil"/>
                <w:right w:val="nil"/>
                <w:between w:val="nil"/>
              </w:pBdr>
              <w:spacing w:after="0"/>
              <w:jc w:val="left"/>
            </w:pPr>
          </w:p>
        </w:tc>
        <w:tc>
          <w:tcPr>
            <w:tcW w:w="1342" w:type="dxa"/>
            <w:tcBorders>
              <w:top w:val="single" w:sz="4" w:space="0" w:color="000000"/>
              <w:left w:val="single" w:sz="12" w:space="0" w:color="FFFFFF"/>
              <w:bottom w:val="single" w:sz="4" w:space="0" w:color="000000"/>
              <w:right w:val="single" w:sz="4" w:space="0" w:color="000000"/>
            </w:tcBorders>
            <w:shd w:val="clear" w:color="auto" w:fill="FFFFFF"/>
            <w:vAlign w:val="center"/>
          </w:tcPr>
          <w:p w14:paraId="0000005F" w14:textId="77777777" w:rsidR="00794EED" w:rsidRDefault="009F11E8">
            <w:pPr>
              <w:spacing w:before="60" w:after="60"/>
            </w:pPr>
            <w:r>
              <w:t>City</w:t>
            </w:r>
          </w:p>
        </w:tc>
        <w:tc>
          <w:tcPr>
            <w:tcW w:w="5179" w:type="dxa"/>
            <w:tcBorders>
              <w:top w:val="single" w:sz="4" w:space="0" w:color="000000"/>
              <w:left w:val="single" w:sz="4" w:space="0" w:color="000000"/>
              <w:bottom w:val="single" w:sz="4" w:space="0" w:color="000000"/>
              <w:right w:val="nil"/>
            </w:tcBorders>
            <w:vAlign w:val="center"/>
          </w:tcPr>
          <w:p w14:paraId="00000060" w14:textId="77777777" w:rsidR="00794EED" w:rsidRDefault="009F11E8">
            <w:pPr>
              <w:spacing w:before="60" w:after="60"/>
            </w:pPr>
            <w:r>
              <w:t>Prague</w:t>
            </w:r>
          </w:p>
        </w:tc>
      </w:tr>
      <w:tr w:rsidR="00794EED" w14:paraId="4AC1D08F" w14:textId="77777777">
        <w:trPr>
          <w:trHeight w:val="232"/>
        </w:trPr>
        <w:tc>
          <w:tcPr>
            <w:tcW w:w="3397" w:type="dxa"/>
            <w:tcBorders>
              <w:top w:val="single" w:sz="4" w:space="0" w:color="000000"/>
              <w:left w:val="nil"/>
              <w:bottom w:val="single" w:sz="4" w:space="0" w:color="000000"/>
              <w:right w:val="single" w:sz="12" w:space="0" w:color="FFFFFF"/>
            </w:tcBorders>
            <w:shd w:val="clear" w:color="auto" w:fill="FFFFFF"/>
            <w:vAlign w:val="center"/>
          </w:tcPr>
          <w:p w14:paraId="00000061" w14:textId="77777777" w:rsidR="00794EED" w:rsidRDefault="009F11E8">
            <w:pPr>
              <w:spacing w:before="60" w:after="60"/>
              <w:rPr>
                <w:b/>
              </w:rPr>
            </w:pPr>
            <w:r>
              <w:rPr>
                <w:b/>
              </w:rPr>
              <w:t>Practice image</w:t>
            </w:r>
          </w:p>
        </w:tc>
        <w:tc>
          <w:tcPr>
            <w:tcW w:w="6521" w:type="dxa"/>
            <w:gridSpan w:val="2"/>
            <w:tcBorders>
              <w:top w:val="single" w:sz="4" w:space="0" w:color="000000"/>
              <w:left w:val="single" w:sz="12" w:space="0" w:color="FFFFFF"/>
              <w:bottom w:val="single" w:sz="4" w:space="0" w:color="000000"/>
              <w:right w:val="nil"/>
            </w:tcBorders>
            <w:shd w:val="clear" w:color="auto" w:fill="FFFFFF"/>
            <w:vAlign w:val="center"/>
          </w:tcPr>
          <w:p w14:paraId="1D384864" w14:textId="77777777" w:rsidR="00794EED" w:rsidRDefault="00BE22D8">
            <w:pPr>
              <w:spacing w:before="60" w:after="60"/>
            </w:pPr>
            <w:r>
              <w:rPr>
                <w:noProof/>
              </w:rPr>
              <w:drawing>
                <wp:inline distT="0" distB="0" distL="0" distR="0" wp14:anchorId="28840C31" wp14:editId="3BE6F7AC">
                  <wp:extent cx="3994785" cy="2933700"/>
                  <wp:effectExtent l="0" t="0" r="5715" b="0"/>
                  <wp:docPr id="67343483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4785" cy="2933700"/>
                          </a:xfrm>
                          <a:prstGeom prst="rect">
                            <a:avLst/>
                          </a:prstGeom>
                          <a:noFill/>
                          <a:ln>
                            <a:noFill/>
                          </a:ln>
                        </pic:spPr>
                      </pic:pic>
                    </a:graphicData>
                  </a:graphic>
                </wp:inline>
              </w:drawing>
            </w:r>
          </w:p>
          <w:p w14:paraId="00000062" w14:textId="2CFF80FC" w:rsidR="00BE22D8" w:rsidRDefault="00BE22D8" w:rsidP="00BE22D8">
            <w:pPr>
              <w:spacing w:before="60" w:after="60"/>
              <w:jc w:val="left"/>
            </w:pPr>
            <w:r>
              <w:t xml:space="preserve">Source: </w:t>
            </w:r>
            <w:r w:rsidRPr="00BE22D8">
              <w:t>https://pid.cz/aplikace-pid-litacka-predstavuje-unikatni-vyhledavac-tras-nove-generace/</w:t>
            </w:r>
          </w:p>
        </w:tc>
      </w:tr>
      <w:tr w:rsidR="00794EED" w14:paraId="086AEDD2" w14:textId="77777777">
        <w:trPr>
          <w:trHeight w:val="232"/>
        </w:trPr>
        <w:tc>
          <w:tcPr>
            <w:tcW w:w="3397" w:type="dxa"/>
            <w:tcBorders>
              <w:top w:val="single" w:sz="4" w:space="0" w:color="000000"/>
              <w:left w:val="nil"/>
              <w:bottom w:val="single" w:sz="4" w:space="0" w:color="000000"/>
              <w:right w:val="single" w:sz="12" w:space="0" w:color="FFFFFF"/>
            </w:tcBorders>
            <w:shd w:val="clear" w:color="auto" w:fill="FFFFFF"/>
            <w:vAlign w:val="center"/>
          </w:tcPr>
          <w:p w14:paraId="00000064" w14:textId="77777777" w:rsidR="00794EED" w:rsidRDefault="009F11E8">
            <w:pPr>
              <w:spacing w:before="60" w:after="60"/>
              <w:rPr>
                <w:b/>
              </w:rPr>
            </w:pPr>
            <w:r>
              <w:rPr>
                <w:b/>
              </w:rPr>
              <w:t xml:space="preserve">Title of the practice </w:t>
            </w:r>
          </w:p>
        </w:tc>
        <w:tc>
          <w:tcPr>
            <w:tcW w:w="6521" w:type="dxa"/>
            <w:gridSpan w:val="2"/>
            <w:tcBorders>
              <w:top w:val="single" w:sz="4" w:space="0" w:color="000000"/>
              <w:left w:val="single" w:sz="12" w:space="0" w:color="FFFFFF"/>
              <w:bottom w:val="single" w:sz="4" w:space="0" w:color="000000"/>
              <w:right w:val="nil"/>
            </w:tcBorders>
            <w:shd w:val="clear" w:color="auto" w:fill="FFFFFF"/>
            <w:vAlign w:val="center"/>
          </w:tcPr>
          <w:p w14:paraId="00000065" w14:textId="7D862AC8" w:rsidR="00794EED" w:rsidRDefault="009F11E8">
            <w:pPr>
              <w:spacing w:before="60" w:after="60"/>
            </w:pPr>
            <w:r>
              <w:t>Intermodal route plan</w:t>
            </w:r>
            <w:r w:rsidR="000F242F" w:rsidRPr="000F242F">
              <w:t>n</w:t>
            </w:r>
            <w:r>
              <w:t xml:space="preserve">er - PID Lítačka  </w:t>
            </w:r>
          </w:p>
        </w:tc>
      </w:tr>
    </w:tbl>
    <w:p w14:paraId="00000067" w14:textId="77777777" w:rsidR="00794EED" w:rsidRDefault="00794EED">
      <w:pPr>
        <w:jc w:val="left"/>
      </w:pPr>
    </w:p>
    <w:p w14:paraId="00000068" w14:textId="77777777" w:rsidR="00794EED" w:rsidRDefault="00794EED">
      <w:pPr>
        <w:jc w:val="left"/>
      </w:pPr>
    </w:p>
    <w:p w14:paraId="00000069" w14:textId="77777777" w:rsidR="00794EED" w:rsidRDefault="00794EED">
      <w:pPr>
        <w:tabs>
          <w:tab w:val="left" w:pos="1290"/>
        </w:tabs>
      </w:pPr>
    </w:p>
    <w:tbl>
      <w:tblPr>
        <w:tblStyle w:val="a5"/>
        <w:tblpPr w:leftFromText="180" w:rightFromText="180" w:vertAnchor="text"/>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6521"/>
      </w:tblGrid>
      <w:tr w:rsidR="00794EED" w14:paraId="09324C09" w14:textId="77777777">
        <w:trPr>
          <w:trHeight w:val="705"/>
        </w:trPr>
        <w:tc>
          <w:tcPr>
            <w:tcW w:w="9918" w:type="dxa"/>
            <w:gridSpan w:val="2"/>
            <w:shd w:val="clear" w:color="auto" w:fill="000000"/>
            <w:vAlign w:val="center"/>
          </w:tcPr>
          <w:p w14:paraId="0000006A" w14:textId="77777777" w:rsidR="00794EED" w:rsidRDefault="009F11E8">
            <w:pPr>
              <w:spacing w:before="60" w:after="60" w:line="240" w:lineRule="auto"/>
              <w:jc w:val="left"/>
              <w:rPr>
                <w:b/>
                <w:sz w:val="36"/>
                <w:szCs w:val="36"/>
              </w:rPr>
            </w:pPr>
            <w:r>
              <w:rPr>
                <w:b/>
                <w:sz w:val="36"/>
                <w:szCs w:val="36"/>
              </w:rPr>
              <w:t>Good practice detailed information</w:t>
            </w:r>
          </w:p>
        </w:tc>
      </w:tr>
      <w:tr w:rsidR="00794EED" w14:paraId="699BB854" w14:textId="77777777">
        <w:trPr>
          <w:trHeight w:val="403"/>
        </w:trPr>
        <w:tc>
          <w:tcPr>
            <w:tcW w:w="9918" w:type="dxa"/>
            <w:gridSpan w:val="2"/>
            <w:tcBorders>
              <w:top w:val="single" w:sz="4" w:space="0" w:color="000000"/>
              <w:left w:val="nil"/>
              <w:bottom w:val="single" w:sz="4" w:space="0" w:color="000000"/>
              <w:right w:val="nil"/>
            </w:tcBorders>
            <w:shd w:val="clear" w:color="auto" w:fill="FFFFFF"/>
          </w:tcPr>
          <w:p w14:paraId="0000006C" w14:textId="77777777" w:rsidR="00794EED" w:rsidRDefault="009F11E8">
            <w:pPr>
              <w:spacing w:before="60" w:after="60"/>
              <w:jc w:val="left"/>
              <w:rPr>
                <w:i/>
              </w:rPr>
            </w:pPr>
            <w:r>
              <w:rPr>
                <w:i/>
              </w:rPr>
              <w:t>The questions below in italic are optional.</w:t>
            </w:r>
          </w:p>
        </w:tc>
      </w:tr>
      <w:tr w:rsidR="00794EED" w14:paraId="15FB5E29" w14:textId="77777777">
        <w:trPr>
          <w:trHeight w:val="777"/>
        </w:trPr>
        <w:tc>
          <w:tcPr>
            <w:tcW w:w="3397" w:type="dxa"/>
            <w:tcBorders>
              <w:top w:val="single" w:sz="4" w:space="0" w:color="000000"/>
              <w:left w:val="nil"/>
              <w:bottom w:val="single" w:sz="4" w:space="0" w:color="000000"/>
              <w:right w:val="nil"/>
            </w:tcBorders>
            <w:shd w:val="clear" w:color="auto" w:fill="FFFFFF"/>
          </w:tcPr>
          <w:p w14:paraId="0000006E" w14:textId="77777777" w:rsidR="00794EED" w:rsidRDefault="009F11E8">
            <w:pPr>
              <w:spacing w:before="60" w:after="60"/>
              <w:jc w:val="left"/>
              <w:rPr>
                <w:b/>
              </w:rPr>
            </w:pPr>
            <w:r>
              <w:rPr>
                <w:b/>
              </w:rPr>
              <w:t>Short summary of the practice:</w:t>
            </w:r>
          </w:p>
        </w:tc>
        <w:tc>
          <w:tcPr>
            <w:tcW w:w="6521" w:type="dxa"/>
            <w:tcBorders>
              <w:left w:val="nil"/>
              <w:right w:val="nil"/>
            </w:tcBorders>
          </w:tcPr>
          <w:p w14:paraId="0000006F" w14:textId="77777777" w:rsidR="00794EED" w:rsidRDefault="009F11E8">
            <w:pPr>
              <w:spacing w:before="60" w:after="60"/>
              <w:jc w:val="left"/>
            </w:pPr>
            <w:r>
              <w:t xml:space="preserve">The PID Lítačka application allows you to plan journeys in Prague and the Central Bohemian Region using a combination of public transport, cars, bicycles and walking. It enables the purchase of tickets and payment for parking, </w:t>
            </w:r>
            <w:proofErr w:type="gramStart"/>
            <w:r>
              <w:t>takes into account</w:t>
            </w:r>
            <w:proofErr w:type="gramEnd"/>
            <w:r>
              <w:t xml:space="preserve"> current delays of connections and supports shared mobility. It offers flexible, comfortable and efficient travel.</w:t>
            </w:r>
          </w:p>
        </w:tc>
      </w:tr>
      <w:tr w:rsidR="00794EED" w14:paraId="67581718" w14:textId="77777777">
        <w:trPr>
          <w:trHeight w:val="2310"/>
        </w:trPr>
        <w:tc>
          <w:tcPr>
            <w:tcW w:w="3397" w:type="dxa"/>
            <w:tcBorders>
              <w:top w:val="single" w:sz="4" w:space="0" w:color="000000"/>
              <w:left w:val="nil"/>
              <w:bottom w:val="single" w:sz="4" w:space="0" w:color="000000"/>
              <w:right w:val="nil"/>
            </w:tcBorders>
            <w:shd w:val="clear" w:color="auto" w:fill="FFFFFF"/>
          </w:tcPr>
          <w:p w14:paraId="00000070" w14:textId="77777777" w:rsidR="00794EED" w:rsidRDefault="009F11E8">
            <w:pPr>
              <w:spacing w:before="60" w:after="60"/>
              <w:jc w:val="left"/>
              <w:rPr>
                <w:b/>
              </w:rPr>
            </w:pPr>
            <w:r>
              <w:rPr>
                <w:b/>
              </w:rPr>
              <w:t>Detailed information on the practice:</w:t>
            </w:r>
          </w:p>
          <w:p w14:paraId="00000071" w14:textId="77777777" w:rsidR="00794EED" w:rsidRDefault="00794EED">
            <w:pPr>
              <w:spacing w:before="60" w:after="60"/>
              <w:jc w:val="left"/>
              <w:rPr>
                <w:b/>
              </w:rPr>
            </w:pPr>
          </w:p>
        </w:tc>
        <w:tc>
          <w:tcPr>
            <w:tcW w:w="6521" w:type="dxa"/>
            <w:tcBorders>
              <w:left w:val="nil"/>
              <w:right w:val="nil"/>
            </w:tcBorders>
          </w:tcPr>
          <w:p w14:paraId="00000072" w14:textId="77777777" w:rsidR="00794EED" w:rsidRDefault="009F11E8">
            <w:pPr>
              <w:spacing w:before="60" w:after="60" w:line="240" w:lineRule="auto"/>
              <w:jc w:val="left"/>
            </w:pPr>
            <w:r>
              <w:t xml:space="preserve">The Intermodal Route Planner is a key component of the PID Lítačka mobile application, which enables users to search and plan journeys within the Prague Integrated Transport (PID) and the Central Bohemia Region. The planner integrates various modes of transport, including buses, trams, metro, trains, and in the future, shared bikes and scooters, into one convenient tool. Practice goals: To make travel easier and faster for residents and visitors to Prague and the Central Bohemian Region. To promote the use of public transport and intermodal mobility. Reduce dependence on individual car transport and its negative environmental impacts. Increase comfort and convenience for passengers. Main functions: Route search. Real-time information. Multimodal integration: the planner integrates different modes of transport (buses, trams, metro, trains, and in the future also shared bikes and scooters) into one result. Users can set their preferred means of transport, exclude barrier routes, specify departure/arrival times and other parameters. The planner displays fare information for the selected route. Option to purchase tickets: In the future, the planner will also integrate the possibility to purchase tickets online. Practice benefits: Easy and intuitive to use: the planner is designed to be easy to use even for non-experienced users. Comprehensive information: the planner provides users with comprehensive information on all available routes and connections. Time saving: The planner allows users to find the most suitable route and save time when travelling. Convenience: The planner eliminates the need to search different websites and apps for different modes of transport. Intermodal mobility support: the planner encourages the use of a combination of different modes of transport and thus a more sustainable way of travelling. The PID Lítačka intermodal route planner has become a popular travel planning tool in Prague and the Central Bohemian Region. According to PID Lítačka statistics, the route planner is used by more than 1 million users per month. The planner has contributed to the increase in the use of public transport and the promotion of intermodal mobility. It also has a positive impact on the environment by reducing transport emissions. The PID Lítačka intermodal route planner is continuously updated with new features and improvements. In the future, PID plans to integrate other modes of transport, such as shared bikes and scooters, as well as expanding the possibilities of personalization and online ticket purchase. The PID </w:t>
            </w:r>
            <w:r>
              <w:lastRenderedPageBreak/>
              <w:t xml:space="preserve">Lítačka intermodal route planner is an example of a </w:t>
            </w:r>
            <w:proofErr w:type="spellStart"/>
            <w:r>
              <w:t>well designed</w:t>
            </w:r>
            <w:proofErr w:type="spellEnd"/>
            <w:r>
              <w:t xml:space="preserve"> and successful tool for promoting public transport and intermodal mobility. It demonstrates the potential of technology to improve transportation systems and make cities more </w:t>
            </w:r>
            <w:proofErr w:type="spellStart"/>
            <w:r>
              <w:t>livable</w:t>
            </w:r>
            <w:proofErr w:type="spellEnd"/>
            <w:r>
              <w:t xml:space="preserve">. </w:t>
            </w:r>
          </w:p>
        </w:tc>
      </w:tr>
      <w:tr w:rsidR="00794EED" w14:paraId="397AE982" w14:textId="77777777">
        <w:trPr>
          <w:trHeight w:val="232"/>
        </w:trPr>
        <w:tc>
          <w:tcPr>
            <w:tcW w:w="3397" w:type="dxa"/>
            <w:tcBorders>
              <w:top w:val="single" w:sz="4" w:space="0" w:color="000000"/>
              <w:left w:val="nil"/>
              <w:bottom w:val="single" w:sz="4" w:space="0" w:color="000000"/>
              <w:right w:val="nil"/>
            </w:tcBorders>
            <w:shd w:val="clear" w:color="auto" w:fill="FFFFFF"/>
            <w:vAlign w:val="center"/>
          </w:tcPr>
          <w:p w14:paraId="00000073" w14:textId="77777777" w:rsidR="00794EED" w:rsidRDefault="009F11E8">
            <w:pPr>
              <w:spacing w:before="60" w:after="60"/>
              <w:jc w:val="left"/>
              <w:rPr>
                <w:b/>
              </w:rPr>
            </w:pPr>
            <w:r>
              <w:rPr>
                <w:b/>
              </w:rPr>
              <w:lastRenderedPageBreak/>
              <w:t>Timescale (start/end date):</w:t>
            </w:r>
          </w:p>
        </w:tc>
        <w:tc>
          <w:tcPr>
            <w:tcW w:w="6521" w:type="dxa"/>
            <w:tcBorders>
              <w:left w:val="nil"/>
              <w:right w:val="nil"/>
            </w:tcBorders>
            <w:vAlign w:val="center"/>
          </w:tcPr>
          <w:p w14:paraId="00000074" w14:textId="77777777" w:rsidR="00794EED" w:rsidRDefault="009F11E8">
            <w:pPr>
              <w:spacing w:before="60" w:after="60"/>
              <w:jc w:val="left"/>
            </w:pPr>
            <w:r>
              <w:t xml:space="preserve">The PID Lítačka app was launched in 2018 and is still being actively used and developed. The next generation route finder, which was described in the report, was introduced on May 3, </w:t>
            </w:r>
            <w:proofErr w:type="gramStart"/>
            <w:r>
              <w:t>2024</w:t>
            </w:r>
            <w:proofErr w:type="gramEnd"/>
            <w:r>
              <w:t xml:space="preserve"> and is in full operational mode. The application continues to operate with no set end date.</w:t>
            </w:r>
          </w:p>
        </w:tc>
      </w:tr>
      <w:tr w:rsidR="00794EED" w14:paraId="3B5CE862" w14:textId="77777777">
        <w:trPr>
          <w:trHeight w:val="232"/>
        </w:trPr>
        <w:tc>
          <w:tcPr>
            <w:tcW w:w="3397" w:type="dxa"/>
            <w:tcBorders>
              <w:top w:val="single" w:sz="4" w:space="0" w:color="000000"/>
              <w:left w:val="nil"/>
              <w:bottom w:val="single" w:sz="4" w:space="0" w:color="000000"/>
              <w:right w:val="nil"/>
            </w:tcBorders>
            <w:shd w:val="clear" w:color="auto" w:fill="FFFFFF"/>
            <w:vAlign w:val="center"/>
          </w:tcPr>
          <w:p w14:paraId="00000075" w14:textId="77777777" w:rsidR="00794EED" w:rsidRDefault="009F11E8">
            <w:pPr>
              <w:spacing w:before="60" w:after="60"/>
              <w:jc w:val="left"/>
              <w:rPr>
                <w:b/>
              </w:rPr>
            </w:pPr>
            <w:r>
              <w:rPr>
                <w:b/>
              </w:rPr>
              <w:t>Resources needed:</w:t>
            </w:r>
          </w:p>
        </w:tc>
        <w:tc>
          <w:tcPr>
            <w:tcW w:w="6521" w:type="dxa"/>
            <w:tcBorders>
              <w:left w:val="nil"/>
              <w:right w:val="nil"/>
            </w:tcBorders>
            <w:vAlign w:val="center"/>
          </w:tcPr>
          <w:p w14:paraId="00000076" w14:textId="77777777" w:rsidR="00794EED" w:rsidRDefault="009F11E8">
            <w:pPr>
              <w:spacing w:before="60" w:after="60"/>
              <w:jc w:val="left"/>
            </w:pPr>
            <w:r>
              <w:t>Financial resources: The financing of the PID Lítačka application was carried out in several phases: 1. Initial phase (2012-2015): Subsidies from the Operational Programme Transport. In 2012, the Prague City Transport Authority (DPP) received a subsidy of CZK 112 million (447 5110,85 EUR) from the Operational Programme Transport for the development and implementation of the PID Lítačka system. DPP's own resources. 2. Operational phase (2015-present): Revenue from ticket sales: The PID Lítačka application generates revenue from ticket sales. The price of a ticket purchased in the app is the same as the price of a ticket purchased in a ticket machine or from a driver. Advertising campaigns. Cooperation with partners: the DPP cooperates with partners such as banks and mobile operators to promote the PID Lítačka app and offer discounts and bonuses to users. The total cost of developing and implementing the PID Lítačka system is estimated at CZK 152 million (607 3364,72 EUR). The investment is expected to be recouped in the form of revenue from ticket sales and savings on operating costs. In addition to the above funding sources, the PID Lítačka application has been supported by grants and subsidies from other programmes, such as the Smart Cities programme.</w:t>
            </w:r>
          </w:p>
          <w:p w14:paraId="00000077" w14:textId="77777777" w:rsidR="00794EED" w:rsidRDefault="009F11E8">
            <w:pPr>
              <w:spacing w:before="60" w:after="60"/>
              <w:jc w:val="left"/>
            </w:pPr>
            <w:r>
              <w:t xml:space="preserve">Sources of funding for the PID Lítačka application: Public sources: Operational Programme Transport (2012): CZK 112 million / 447 5110,85 EUR (74%) Grants and subsidies from other programmes (e.g. Smart Cities). Private sources: Own resources DPP (2012): 40 million CZK /1598253,87 EUR (26%) Revenues from in-app ticket sales: Ongoing Ads: In the past Total: Public sources: approx. 74% Private sources: approx. 26% The exact percentage split of funding between public and private sources over the years may vary slightly. </w:t>
            </w:r>
          </w:p>
          <w:p w14:paraId="00000078" w14:textId="77777777" w:rsidR="00794EED" w:rsidRDefault="009F11E8">
            <w:pPr>
              <w:spacing w:before="60" w:after="60"/>
              <w:jc w:val="left"/>
            </w:pPr>
            <w:r>
              <w:t xml:space="preserve">Human resources: Transport Company of the capital city of Prague External suppliers. Prague and Central Bohemia Region representatives: approve the funding and strategic direction of the application. Users of the application: provide feedback and help improve the application. </w:t>
            </w:r>
          </w:p>
        </w:tc>
      </w:tr>
      <w:tr w:rsidR="00794EED" w14:paraId="764BCE5E" w14:textId="77777777">
        <w:trPr>
          <w:trHeight w:val="232"/>
        </w:trPr>
        <w:tc>
          <w:tcPr>
            <w:tcW w:w="3397" w:type="dxa"/>
            <w:tcBorders>
              <w:top w:val="single" w:sz="4" w:space="0" w:color="000000"/>
              <w:left w:val="nil"/>
              <w:bottom w:val="single" w:sz="4" w:space="0" w:color="000000"/>
              <w:right w:val="nil"/>
            </w:tcBorders>
            <w:shd w:val="clear" w:color="auto" w:fill="FFFFFF"/>
            <w:vAlign w:val="center"/>
          </w:tcPr>
          <w:p w14:paraId="00000079" w14:textId="77777777" w:rsidR="00794EED" w:rsidRDefault="009F11E8">
            <w:pPr>
              <w:spacing w:before="60" w:after="60"/>
              <w:jc w:val="left"/>
              <w:rPr>
                <w:b/>
              </w:rPr>
            </w:pPr>
            <w:r>
              <w:rPr>
                <w:b/>
              </w:rPr>
              <w:lastRenderedPageBreak/>
              <w:t>Evidence of success (results achieved):</w:t>
            </w:r>
          </w:p>
        </w:tc>
        <w:tc>
          <w:tcPr>
            <w:tcW w:w="6521" w:type="dxa"/>
            <w:tcBorders>
              <w:left w:val="nil"/>
              <w:right w:val="nil"/>
            </w:tcBorders>
            <w:vAlign w:val="center"/>
          </w:tcPr>
          <w:p w14:paraId="0000007A" w14:textId="77777777" w:rsidR="00794EED" w:rsidRDefault="009F11E8">
            <w:pPr>
              <w:spacing w:before="60" w:after="60"/>
              <w:jc w:val="left"/>
            </w:pPr>
            <w:r>
              <w:t xml:space="preserve">The success of the PID Lítačka application can be measured by the high level of user acceptance that the application has gained thanks to the simplicity of purchasing tickets and searching for connections within Prague Integrated Transport. After the launch of the mobile version of the app, there has been an increase in users who prefer the digital form of Lítačka to the traditional plastic cards. The technological reliability and cost-effectiveness of the app also contributed to its success, which led to a positive evaluation by users and project partners. </w:t>
            </w:r>
          </w:p>
        </w:tc>
      </w:tr>
      <w:tr w:rsidR="00794EED" w14:paraId="5538D306" w14:textId="77777777">
        <w:trPr>
          <w:trHeight w:val="232"/>
        </w:trPr>
        <w:tc>
          <w:tcPr>
            <w:tcW w:w="3397" w:type="dxa"/>
            <w:tcBorders>
              <w:top w:val="single" w:sz="4" w:space="0" w:color="000000"/>
              <w:left w:val="nil"/>
              <w:bottom w:val="single" w:sz="4" w:space="0" w:color="000000"/>
              <w:right w:val="nil"/>
            </w:tcBorders>
            <w:shd w:val="clear" w:color="auto" w:fill="FFFFFF"/>
            <w:vAlign w:val="center"/>
          </w:tcPr>
          <w:p w14:paraId="0000007B" w14:textId="77777777" w:rsidR="00794EED" w:rsidRDefault="009F11E8">
            <w:pPr>
              <w:spacing w:before="60" w:after="60"/>
              <w:jc w:val="left"/>
              <w:rPr>
                <w:b/>
              </w:rPr>
            </w:pPr>
            <w:r>
              <w:rPr>
                <w:b/>
              </w:rPr>
              <w:t>Potential for learning or transfer:</w:t>
            </w:r>
          </w:p>
        </w:tc>
        <w:tc>
          <w:tcPr>
            <w:tcW w:w="6521" w:type="dxa"/>
            <w:tcBorders>
              <w:top w:val="single" w:sz="4" w:space="0" w:color="000000"/>
              <w:left w:val="nil"/>
              <w:right w:val="nil"/>
            </w:tcBorders>
            <w:vAlign w:val="center"/>
          </w:tcPr>
          <w:p w14:paraId="0000007C" w14:textId="77777777" w:rsidR="00794EED" w:rsidRDefault="009F11E8">
            <w:pPr>
              <w:spacing w:before="60" w:after="60"/>
              <w:jc w:val="left"/>
            </w:pPr>
            <w:r>
              <w:t xml:space="preserve">The potential for transferring the PID Counter app to other cities is significant. There are several factors that suggest the app could be successful in other environments. The growing demand for modern and convenient ways to purchase tickets, the popularity of smartphones, and the trend towards digitalisation are all supporting the implementation of mobile apps for public transport. Specifically, the success of PID Lítačka in Prague and the Central Bohemia Region, the open architecture and the availability of source code for customisation are further advantages. However, before porting the application, it is important to consider compatibility with existing systems, ensure adequate funding for implementation and operation, and effective marketing and promotion among potential users. </w:t>
            </w:r>
          </w:p>
          <w:p w14:paraId="0000007D" w14:textId="77777777" w:rsidR="00794EED" w:rsidRDefault="009F11E8">
            <w:pPr>
              <w:spacing w:before="60" w:after="60"/>
              <w:jc w:val="left"/>
            </w:pPr>
            <w:r>
              <w:t xml:space="preserve">The gradual roll-out of PID Lítačka to other cities includes an analysis of the city's needs, design and development of an application tailored to specific requirements, thorough testing, integration with existing transport infrastructure, user training and regular monitoring to optimise features and improve the user experience. </w:t>
            </w:r>
          </w:p>
          <w:p w14:paraId="0000007E" w14:textId="77777777" w:rsidR="00794EED" w:rsidRDefault="009F11E8">
            <w:pPr>
              <w:spacing w:before="60" w:after="60"/>
              <w:jc w:val="left"/>
            </w:pPr>
            <w:r>
              <w:t xml:space="preserve">The intermodal transport system that works in Prague can also be successfully implemented in other cities, provided that certain conditions are </w:t>
            </w:r>
            <w:proofErr w:type="gramStart"/>
            <w:r>
              <w:t>met:</w:t>
            </w:r>
            <w:proofErr w:type="gramEnd"/>
            <w:r>
              <w:t xml:space="preserve"> Supply and demand: Transportation Demand: The city should have sufficient transportation demand to make an intermodal system economically viable. This usually means a densely populated city </w:t>
            </w:r>
            <w:proofErr w:type="spellStart"/>
            <w:r>
              <w:t>center</w:t>
            </w:r>
            <w:proofErr w:type="spellEnd"/>
            <w:r>
              <w:t xml:space="preserve"> with the need for residents to travel to different locations. Transport offer: The city should have an existing public transport network that includes buses, trams, metro and/or trains. It is also important to have a well-developed network of cycle paths and sidewalks to support pedestrian and bicycle traffic. Institutional framework: Strong institutional leadership: Implementing an intermodal system requires strong and committed leadership from city authorities and transport organizations. There is a need to ensure coordination between various entities involved in transport. Clear legal framework: The city should have a clear legal framework that supports intermodal transport and enables the integration of different modes of transport. Financial security: The introduction and operation of an intermodal system requires financial resources. The city should have a financing plan that includes infrastructure investments, vehicle and technology purchases, and operating costs. Technical conditions: Integrated fare system: Passengers should be able to travel with one ticket on all modes of transport within the system. This requires the introduction of </w:t>
            </w:r>
            <w:r>
              <w:lastRenderedPageBreak/>
              <w:t xml:space="preserve">an integrated tariff system. Information and Communication Technology (ICT): Modern technologies such as route planners, mobile applications and bus stop information systems are essential to make travel easier and more enjoyable for passengers. Transport infrastructure: The city should have a suitable transport infrastructure that allows smooth and safe movement of all types of transport. This includes the construction of P+R parking lots, cycle lanes and sidewalks. Public support: Securing public support: It is important to gain public support for intermodal transport. This can be achieved by informing the public about the benefits of an intermodal system and involving the public in planning and decision-making. Adaptation to local conditions: </w:t>
            </w:r>
            <w:proofErr w:type="gramStart"/>
            <w:r>
              <w:t>Taking into account</w:t>
            </w:r>
            <w:proofErr w:type="gramEnd"/>
            <w:r>
              <w:t xml:space="preserve"> local specifics: When implementing an intermodal system, the specific conditions of a given city must be taken into account, such as its size, population density, existing transport network and residents' transport preferences. The system should be designed to meet local needs. </w:t>
            </w:r>
          </w:p>
        </w:tc>
      </w:tr>
      <w:tr w:rsidR="00794EED" w14:paraId="00047629" w14:textId="77777777">
        <w:trPr>
          <w:trHeight w:val="232"/>
        </w:trPr>
        <w:tc>
          <w:tcPr>
            <w:tcW w:w="3397" w:type="dxa"/>
            <w:tcBorders>
              <w:top w:val="single" w:sz="4" w:space="0" w:color="000000"/>
              <w:left w:val="nil"/>
              <w:bottom w:val="single" w:sz="4" w:space="0" w:color="000000"/>
              <w:right w:val="nil"/>
            </w:tcBorders>
            <w:shd w:val="clear" w:color="auto" w:fill="FFFFFF"/>
            <w:vAlign w:val="center"/>
          </w:tcPr>
          <w:p w14:paraId="0000007F" w14:textId="77777777" w:rsidR="00794EED" w:rsidRDefault="009F11E8">
            <w:pPr>
              <w:spacing w:before="60" w:after="60"/>
              <w:jc w:val="left"/>
              <w:rPr>
                <w:b/>
                <w:i/>
              </w:rPr>
            </w:pPr>
            <w:r>
              <w:rPr>
                <w:b/>
                <w:i/>
              </w:rPr>
              <w:lastRenderedPageBreak/>
              <w:t>External website (optional):</w:t>
            </w:r>
          </w:p>
        </w:tc>
        <w:tc>
          <w:tcPr>
            <w:tcW w:w="6521" w:type="dxa"/>
            <w:tcBorders>
              <w:left w:val="nil"/>
              <w:bottom w:val="single" w:sz="4" w:space="0" w:color="000000"/>
              <w:right w:val="nil"/>
            </w:tcBorders>
            <w:vAlign w:val="center"/>
          </w:tcPr>
          <w:p w14:paraId="00000080" w14:textId="77777777" w:rsidR="00794EED" w:rsidRDefault="00794EED">
            <w:pPr>
              <w:spacing w:before="60" w:after="60"/>
              <w:jc w:val="left"/>
              <w:rPr>
                <w:i/>
              </w:rPr>
            </w:pPr>
            <w:hyperlink r:id="rId12">
              <w:proofErr w:type="spellStart"/>
              <w:r>
                <w:rPr>
                  <w:i/>
                  <w:color w:val="1155CC"/>
                  <w:u w:val="single"/>
                </w:rPr>
                <w:t>Aplikace</w:t>
              </w:r>
              <w:proofErr w:type="spellEnd"/>
              <w:r>
                <w:rPr>
                  <w:i/>
                  <w:color w:val="1155CC"/>
                  <w:u w:val="single"/>
                </w:rPr>
                <w:t xml:space="preserve"> PID </w:t>
              </w:r>
              <w:proofErr w:type="spellStart"/>
              <w:r>
                <w:rPr>
                  <w:i/>
                  <w:color w:val="1155CC"/>
                  <w:u w:val="single"/>
                </w:rPr>
                <w:t>Lítačka</w:t>
              </w:r>
              <w:proofErr w:type="spellEnd"/>
              <w:r>
                <w:rPr>
                  <w:i/>
                  <w:color w:val="1155CC"/>
                  <w:u w:val="single"/>
                </w:rPr>
                <w:t xml:space="preserve"> </w:t>
              </w:r>
              <w:proofErr w:type="spellStart"/>
              <w:r>
                <w:rPr>
                  <w:i/>
                  <w:color w:val="1155CC"/>
                  <w:u w:val="single"/>
                </w:rPr>
                <w:t>představuje</w:t>
              </w:r>
              <w:proofErr w:type="spellEnd"/>
              <w:r>
                <w:rPr>
                  <w:i/>
                  <w:color w:val="1155CC"/>
                  <w:u w:val="single"/>
                </w:rPr>
                <w:t xml:space="preserve"> </w:t>
              </w:r>
              <w:proofErr w:type="spellStart"/>
              <w:r>
                <w:rPr>
                  <w:i/>
                  <w:color w:val="1155CC"/>
                  <w:u w:val="single"/>
                </w:rPr>
                <w:t>unikátní</w:t>
              </w:r>
              <w:proofErr w:type="spellEnd"/>
              <w:r>
                <w:rPr>
                  <w:i/>
                  <w:color w:val="1155CC"/>
                  <w:u w:val="single"/>
                </w:rPr>
                <w:t xml:space="preserve"> </w:t>
              </w:r>
              <w:proofErr w:type="spellStart"/>
              <w:r>
                <w:rPr>
                  <w:i/>
                  <w:color w:val="1155CC"/>
                  <w:u w:val="single"/>
                </w:rPr>
                <w:t>vyhledávač</w:t>
              </w:r>
              <w:proofErr w:type="spellEnd"/>
              <w:r>
                <w:rPr>
                  <w:i/>
                  <w:color w:val="1155CC"/>
                  <w:u w:val="single"/>
                </w:rPr>
                <w:t xml:space="preserve"> </w:t>
              </w:r>
              <w:proofErr w:type="spellStart"/>
              <w:r>
                <w:rPr>
                  <w:i/>
                  <w:color w:val="1155CC"/>
                  <w:u w:val="single"/>
                </w:rPr>
                <w:t>tras</w:t>
              </w:r>
              <w:proofErr w:type="spellEnd"/>
              <w:r>
                <w:rPr>
                  <w:i/>
                  <w:color w:val="1155CC"/>
                  <w:u w:val="single"/>
                </w:rPr>
                <w:t xml:space="preserve"> </w:t>
              </w:r>
              <w:proofErr w:type="spellStart"/>
              <w:r>
                <w:rPr>
                  <w:i/>
                  <w:color w:val="1155CC"/>
                  <w:u w:val="single"/>
                </w:rPr>
                <w:t>nové</w:t>
              </w:r>
              <w:proofErr w:type="spellEnd"/>
              <w:r>
                <w:rPr>
                  <w:i/>
                  <w:color w:val="1155CC"/>
                  <w:u w:val="single"/>
                </w:rPr>
                <w:t xml:space="preserve"> </w:t>
              </w:r>
              <w:proofErr w:type="spellStart"/>
              <w:r>
                <w:rPr>
                  <w:i/>
                  <w:color w:val="1155CC"/>
                  <w:u w:val="single"/>
                </w:rPr>
                <w:t>generace</w:t>
              </w:r>
              <w:proofErr w:type="spellEnd"/>
              <w:r>
                <w:rPr>
                  <w:i/>
                  <w:color w:val="1155CC"/>
                  <w:u w:val="single"/>
                </w:rPr>
                <w:t xml:space="preserve"> | </w:t>
              </w:r>
              <w:proofErr w:type="spellStart"/>
              <w:r>
                <w:rPr>
                  <w:i/>
                  <w:color w:val="1155CC"/>
                  <w:u w:val="single"/>
                </w:rPr>
                <w:t>Pražská</w:t>
              </w:r>
              <w:proofErr w:type="spellEnd"/>
              <w:r>
                <w:rPr>
                  <w:i/>
                  <w:color w:val="1155CC"/>
                  <w:u w:val="single"/>
                </w:rPr>
                <w:t xml:space="preserve"> </w:t>
              </w:r>
              <w:proofErr w:type="spellStart"/>
              <w:r>
                <w:rPr>
                  <w:i/>
                  <w:color w:val="1155CC"/>
                  <w:u w:val="single"/>
                </w:rPr>
                <w:t>integrovaná</w:t>
              </w:r>
              <w:proofErr w:type="spellEnd"/>
              <w:r>
                <w:rPr>
                  <w:i/>
                  <w:color w:val="1155CC"/>
                  <w:u w:val="single"/>
                </w:rPr>
                <w:t xml:space="preserve"> </w:t>
              </w:r>
              <w:proofErr w:type="spellStart"/>
              <w:r>
                <w:rPr>
                  <w:i/>
                  <w:color w:val="1155CC"/>
                  <w:u w:val="single"/>
                </w:rPr>
                <w:t>doprava</w:t>
              </w:r>
              <w:proofErr w:type="spellEnd"/>
              <w:r>
                <w:rPr>
                  <w:i/>
                  <w:color w:val="1155CC"/>
                  <w:u w:val="single"/>
                </w:rPr>
                <w:t xml:space="preserve"> </w:t>
              </w:r>
              <w:proofErr w:type="spellStart"/>
              <w:r>
                <w:rPr>
                  <w:i/>
                  <w:color w:val="1155CC"/>
                  <w:u w:val="single"/>
                </w:rPr>
                <w:t>Pražská</w:t>
              </w:r>
              <w:proofErr w:type="spellEnd"/>
              <w:r>
                <w:rPr>
                  <w:i/>
                  <w:color w:val="1155CC"/>
                  <w:u w:val="single"/>
                </w:rPr>
                <w:t xml:space="preserve"> </w:t>
              </w:r>
              <w:proofErr w:type="spellStart"/>
              <w:r>
                <w:rPr>
                  <w:i/>
                  <w:color w:val="1155CC"/>
                  <w:u w:val="single"/>
                </w:rPr>
                <w:t>integrovaná</w:t>
              </w:r>
              <w:proofErr w:type="spellEnd"/>
              <w:r>
                <w:rPr>
                  <w:i/>
                  <w:color w:val="1155CC"/>
                  <w:u w:val="single"/>
                </w:rPr>
                <w:t xml:space="preserve"> </w:t>
              </w:r>
              <w:proofErr w:type="spellStart"/>
              <w:r>
                <w:rPr>
                  <w:i/>
                  <w:color w:val="1155CC"/>
                  <w:u w:val="single"/>
                </w:rPr>
                <w:t>doprava</w:t>
              </w:r>
              <w:proofErr w:type="spellEnd"/>
            </w:hyperlink>
          </w:p>
          <w:p w14:paraId="00000081" w14:textId="77777777" w:rsidR="00794EED" w:rsidRDefault="00794EED">
            <w:pPr>
              <w:spacing w:before="60" w:after="60"/>
              <w:jc w:val="left"/>
              <w:rPr>
                <w:i/>
              </w:rPr>
            </w:pPr>
            <w:hyperlink r:id="rId13">
              <w:r>
                <w:rPr>
                  <w:i/>
                  <w:color w:val="1155CC"/>
                  <w:u w:val="single"/>
                </w:rPr>
                <w:t xml:space="preserve">PID </w:t>
              </w:r>
              <w:proofErr w:type="spellStart"/>
              <w:r>
                <w:rPr>
                  <w:i/>
                  <w:color w:val="1155CC"/>
                  <w:u w:val="single"/>
                </w:rPr>
                <w:t>Lítačka</w:t>
              </w:r>
              <w:proofErr w:type="spellEnd"/>
              <w:r>
                <w:rPr>
                  <w:i/>
                  <w:color w:val="1155CC"/>
                  <w:u w:val="single"/>
                </w:rPr>
                <w:t xml:space="preserve"> je </w:t>
              </w:r>
              <w:proofErr w:type="spellStart"/>
              <w:r>
                <w:rPr>
                  <w:i/>
                  <w:color w:val="1155CC"/>
                  <w:u w:val="single"/>
                </w:rPr>
                <w:t>chytřejší</w:t>
              </w:r>
              <w:proofErr w:type="spellEnd"/>
              <w:r>
                <w:rPr>
                  <w:i/>
                  <w:color w:val="1155CC"/>
                  <w:u w:val="single"/>
                </w:rPr>
                <w:t xml:space="preserve">, </w:t>
              </w:r>
              <w:proofErr w:type="spellStart"/>
              <w:r>
                <w:rPr>
                  <w:i/>
                  <w:color w:val="1155CC"/>
                  <w:u w:val="single"/>
                </w:rPr>
                <w:t>než</w:t>
              </w:r>
              <w:proofErr w:type="spellEnd"/>
              <w:r>
                <w:rPr>
                  <w:i/>
                  <w:color w:val="1155CC"/>
                  <w:u w:val="single"/>
                </w:rPr>
                <w:t xml:space="preserve"> </w:t>
              </w:r>
              <w:proofErr w:type="spellStart"/>
              <w:r>
                <w:rPr>
                  <w:i/>
                  <w:color w:val="1155CC"/>
                  <w:u w:val="single"/>
                </w:rPr>
                <w:t>kdy</w:t>
              </w:r>
              <w:proofErr w:type="spellEnd"/>
              <w:r>
                <w:rPr>
                  <w:i/>
                  <w:color w:val="1155CC"/>
                  <w:u w:val="single"/>
                </w:rPr>
                <w:t xml:space="preserve"> </w:t>
              </w:r>
              <w:proofErr w:type="spellStart"/>
              <w:r>
                <w:rPr>
                  <w:i/>
                  <w:color w:val="1155CC"/>
                  <w:u w:val="single"/>
                </w:rPr>
                <w:t>dřív</w:t>
              </w:r>
              <w:proofErr w:type="spellEnd"/>
              <w:r>
                <w:rPr>
                  <w:i/>
                  <w:color w:val="1155CC"/>
                  <w:u w:val="single"/>
                </w:rPr>
                <w:t xml:space="preserve">. </w:t>
              </w:r>
              <w:proofErr w:type="spellStart"/>
              <w:r>
                <w:rPr>
                  <w:i/>
                  <w:color w:val="1155CC"/>
                  <w:u w:val="single"/>
                </w:rPr>
                <w:t>Nově</w:t>
              </w:r>
              <w:proofErr w:type="spellEnd"/>
              <w:r>
                <w:rPr>
                  <w:i/>
                  <w:color w:val="1155CC"/>
                  <w:u w:val="single"/>
                </w:rPr>
                <w:t xml:space="preserve"> </w:t>
              </w:r>
              <w:proofErr w:type="spellStart"/>
              <w:r>
                <w:rPr>
                  <w:i/>
                  <w:color w:val="1155CC"/>
                  <w:u w:val="single"/>
                </w:rPr>
                <w:t>nabízí</w:t>
              </w:r>
              <w:proofErr w:type="spellEnd"/>
              <w:r>
                <w:rPr>
                  <w:i/>
                  <w:color w:val="1155CC"/>
                  <w:u w:val="single"/>
                </w:rPr>
                <w:t xml:space="preserve"> </w:t>
              </w:r>
              <w:proofErr w:type="spellStart"/>
              <w:r>
                <w:rPr>
                  <w:i/>
                  <w:color w:val="1155CC"/>
                  <w:u w:val="single"/>
                </w:rPr>
                <w:t>intermodální</w:t>
              </w:r>
              <w:proofErr w:type="spellEnd"/>
              <w:r>
                <w:rPr>
                  <w:i/>
                  <w:color w:val="1155CC"/>
                  <w:u w:val="single"/>
                </w:rPr>
                <w:t xml:space="preserve"> </w:t>
              </w:r>
              <w:proofErr w:type="spellStart"/>
              <w:r>
                <w:rPr>
                  <w:i/>
                  <w:color w:val="1155CC"/>
                  <w:u w:val="single"/>
                </w:rPr>
                <w:t>plánovač</w:t>
              </w:r>
              <w:proofErr w:type="spellEnd"/>
              <w:r>
                <w:rPr>
                  <w:i/>
                  <w:color w:val="1155CC"/>
                  <w:u w:val="single"/>
                </w:rPr>
                <w:t xml:space="preserve"> – </w:t>
              </w:r>
              <w:proofErr w:type="spellStart"/>
              <w:r>
                <w:rPr>
                  <w:i/>
                  <w:color w:val="1155CC"/>
                  <w:u w:val="single"/>
                </w:rPr>
                <w:t>aktualizováno</w:t>
              </w:r>
              <w:proofErr w:type="spellEnd"/>
              <w:r>
                <w:rPr>
                  <w:i/>
                  <w:color w:val="1155CC"/>
                  <w:u w:val="single"/>
                </w:rPr>
                <w:t xml:space="preserve"> | mobilenet.cz</w:t>
              </w:r>
            </w:hyperlink>
          </w:p>
          <w:p w14:paraId="00000082" w14:textId="77777777" w:rsidR="00794EED" w:rsidRDefault="00794EED">
            <w:pPr>
              <w:spacing w:before="60" w:after="60"/>
              <w:jc w:val="left"/>
              <w:rPr>
                <w:i/>
              </w:rPr>
            </w:pPr>
            <w:hyperlink r:id="rId14">
              <w:proofErr w:type="spellStart"/>
              <w:r>
                <w:rPr>
                  <w:i/>
                  <w:color w:val="1155CC"/>
                  <w:u w:val="single"/>
                </w:rPr>
                <w:t>Vítejte</w:t>
              </w:r>
              <w:proofErr w:type="spellEnd"/>
              <w:r>
                <w:rPr>
                  <w:i/>
                  <w:color w:val="1155CC"/>
                  <w:u w:val="single"/>
                </w:rPr>
                <w:t xml:space="preserve"> v </w:t>
              </w:r>
              <w:proofErr w:type="spellStart"/>
              <w:r>
                <w:rPr>
                  <w:i/>
                  <w:color w:val="1155CC"/>
                  <w:u w:val="single"/>
                </w:rPr>
                <w:t>portálu</w:t>
              </w:r>
              <w:proofErr w:type="spellEnd"/>
              <w:r>
                <w:rPr>
                  <w:i/>
                  <w:color w:val="1155CC"/>
                  <w:u w:val="single"/>
                </w:rPr>
                <w:t xml:space="preserve"> </w:t>
              </w:r>
              <w:proofErr w:type="spellStart"/>
              <w:r>
                <w:rPr>
                  <w:i/>
                  <w:color w:val="1155CC"/>
                  <w:u w:val="single"/>
                </w:rPr>
                <w:t>Lítačka</w:t>
              </w:r>
              <w:proofErr w:type="spellEnd"/>
              <w:r>
                <w:rPr>
                  <w:i/>
                  <w:color w:val="1155CC"/>
                  <w:u w:val="single"/>
                </w:rPr>
                <w:t xml:space="preserve"> | Lítačka</w:t>
              </w:r>
            </w:hyperlink>
          </w:p>
          <w:p w14:paraId="00000083" w14:textId="77777777" w:rsidR="00794EED" w:rsidRDefault="00794EED">
            <w:pPr>
              <w:spacing w:before="60" w:after="60"/>
              <w:jc w:val="left"/>
              <w:rPr>
                <w:i/>
              </w:rPr>
            </w:pPr>
            <w:hyperlink r:id="rId15">
              <w:r>
                <w:rPr>
                  <w:i/>
                  <w:color w:val="1155CC"/>
                  <w:u w:val="single"/>
                </w:rPr>
                <w:t xml:space="preserve">PID </w:t>
              </w:r>
              <w:proofErr w:type="spellStart"/>
              <w:r>
                <w:rPr>
                  <w:i/>
                  <w:color w:val="1155CC"/>
                  <w:u w:val="single"/>
                </w:rPr>
                <w:t>Lítačka</w:t>
              </w:r>
              <w:proofErr w:type="spellEnd"/>
              <w:r>
                <w:rPr>
                  <w:i/>
                  <w:color w:val="1155CC"/>
                  <w:u w:val="single"/>
                </w:rPr>
                <w:t xml:space="preserve">: </w:t>
              </w:r>
              <w:proofErr w:type="spellStart"/>
              <w:r>
                <w:rPr>
                  <w:i/>
                  <w:color w:val="1155CC"/>
                  <w:u w:val="single"/>
                </w:rPr>
                <w:t>Jedna</w:t>
              </w:r>
              <w:proofErr w:type="spellEnd"/>
              <w:r>
                <w:rPr>
                  <w:i/>
                  <w:color w:val="1155CC"/>
                  <w:u w:val="single"/>
                </w:rPr>
                <w:t xml:space="preserve"> </w:t>
              </w:r>
              <w:proofErr w:type="spellStart"/>
              <w:r>
                <w:rPr>
                  <w:i/>
                  <w:color w:val="1155CC"/>
                  <w:u w:val="single"/>
                </w:rPr>
                <w:t>aplikace</w:t>
              </w:r>
              <w:proofErr w:type="spellEnd"/>
              <w:r>
                <w:rPr>
                  <w:i/>
                  <w:color w:val="1155CC"/>
                  <w:u w:val="single"/>
                </w:rPr>
                <w:t xml:space="preserve">, </w:t>
              </w:r>
              <w:proofErr w:type="spellStart"/>
              <w:r>
                <w:rPr>
                  <w:i/>
                  <w:color w:val="1155CC"/>
                  <w:u w:val="single"/>
                </w:rPr>
                <w:t>tisíce</w:t>
              </w:r>
              <w:proofErr w:type="spellEnd"/>
              <w:r>
                <w:rPr>
                  <w:i/>
                  <w:color w:val="1155CC"/>
                  <w:u w:val="single"/>
                </w:rPr>
                <w:t xml:space="preserve"> </w:t>
              </w:r>
              <w:proofErr w:type="spellStart"/>
              <w:r>
                <w:rPr>
                  <w:i/>
                  <w:color w:val="1155CC"/>
                  <w:u w:val="single"/>
                </w:rPr>
                <w:t>možností</w:t>
              </w:r>
              <w:proofErr w:type="spellEnd"/>
            </w:hyperlink>
          </w:p>
          <w:p w14:paraId="00000084" w14:textId="77777777" w:rsidR="00794EED" w:rsidRDefault="00794EED">
            <w:pPr>
              <w:spacing w:before="60" w:after="60"/>
              <w:jc w:val="left"/>
              <w:rPr>
                <w:i/>
              </w:rPr>
            </w:pPr>
            <w:hyperlink r:id="rId16">
              <w:r>
                <w:rPr>
                  <w:i/>
                  <w:color w:val="1155CC"/>
                  <w:u w:val="single"/>
                </w:rPr>
                <w:t xml:space="preserve">PID </w:t>
              </w:r>
              <w:proofErr w:type="spellStart"/>
              <w:r>
                <w:rPr>
                  <w:i/>
                  <w:color w:val="1155CC"/>
                  <w:u w:val="single"/>
                </w:rPr>
                <w:t>Lítačka</w:t>
              </w:r>
              <w:proofErr w:type="spellEnd"/>
              <w:r>
                <w:rPr>
                  <w:i/>
                  <w:color w:val="1155CC"/>
                  <w:u w:val="single"/>
                </w:rPr>
                <w:t xml:space="preserve"> - </w:t>
              </w:r>
              <w:proofErr w:type="spellStart"/>
              <w:r>
                <w:rPr>
                  <w:i/>
                  <w:color w:val="1155CC"/>
                  <w:u w:val="single"/>
                </w:rPr>
                <w:t>Projekty</w:t>
              </w:r>
              <w:proofErr w:type="spellEnd"/>
              <w:r>
                <w:rPr>
                  <w:i/>
                  <w:color w:val="1155CC"/>
                  <w:u w:val="single"/>
                </w:rPr>
                <w:t xml:space="preserve"> | </w:t>
              </w:r>
              <w:proofErr w:type="spellStart"/>
              <w:r>
                <w:rPr>
                  <w:i/>
                  <w:color w:val="1155CC"/>
                  <w:u w:val="single"/>
                </w:rPr>
                <w:t>oict</w:t>
              </w:r>
              <w:proofErr w:type="spellEnd"/>
              <w:r>
                <w:rPr>
                  <w:i/>
                  <w:color w:val="1155CC"/>
                  <w:u w:val="single"/>
                </w:rPr>
                <w:t>.</w:t>
              </w:r>
            </w:hyperlink>
          </w:p>
        </w:tc>
      </w:tr>
      <w:tr w:rsidR="00794EED" w14:paraId="4635A25D" w14:textId="77777777">
        <w:trPr>
          <w:trHeight w:val="232"/>
        </w:trPr>
        <w:tc>
          <w:tcPr>
            <w:tcW w:w="3397" w:type="dxa"/>
            <w:tcBorders>
              <w:top w:val="single" w:sz="4" w:space="0" w:color="000000"/>
              <w:left w:val="nil"/>
              <w:bottom w:val="single" w:sz="4" w:space="0" w:color="000000"/>
              <w:right w:val="nil"/>
            </w:tcBorders>
            <w:shd w:val="clear" w:color="auto" w:fill="FFFFFF"/>
            <w:vAlign w:val="center"/>
          </w:tcPr>
          <w:p w14:paraId="00000085" w14:textId="77777777" w:rsidR="00794EED" w:rsidRDefault="009F11E8">
            <w:pPr>
              <w:spacing w:before="60" w:after="60"/>
              <w:jc w:val="left"/>
              <w:rPr>
                <w:b/>
                <w:i/>
              </w:rPr>
            </w:pPr>
            <w:r>
              <w:rPr>
                <w:b/>
                <w:i/>
              </w:rPr>
              <w:t>Tags related to your practice (optional):</w:t>
            </w:r>
          </w:p>
        </w:tc>
        <w:tc>
          <w:tcPr>
            <w:tcW w:w="6521" w:type="dxa"/>
            <w:tcBorders>
              <w:top w:val="single" w:sz="4" w:space="0" w:color="000000"/>
              <w:left w:val="nil"/>
              <w:bottom w:val="single" w:sz="4" w:space="0" w:color="000000"/>
              <w:right w:val="nil"/>
            </w:tcBorders>
            <w:vAlign w:val="center"/>
          </w:tcPr>
          <w:p w14:paraId="00000086" w14:textId="0C3FF1E4" w:rsidR="00794EED" w:rsidRDefault="000F242F">
            <w:pPr>
              <w:spacing w:before="60" w:after="60"/>
              <w:jc w:val="left"/>
              <w:rPr>
                <w:i/>
              </w:rPr>
            </w:pPr>
            <w:r>
              <w:rPr>
                <w:i/>
              </w:rPr>
              <w:t>Public transport, transport, smart, cities</w:t>
            </w:r>
          </w:p>
        </w:tc>
      </w:tr>
      <w:tr w:rsidR="00794EED" w14:paraId="12A2AEB8" w14:textId="77777777">
        <w:trPr>
          <w:trHeight w:val="671"/>
        </w:trPr>
        <w:tc>
          <w:tcPr>
            <w:tcW w:w="3397" w:type="dxa"/>
            <w:tcBorders>
              <w:top w:val="single" w:sz="4" w:space="0" w:color="000000"/>
              <w:left w:val="nil"/>
              <w:bottom w:val="single" w:sz="4" w:space="0" w:color="000000"/>
              <w:right w:val="nil"/>
            </w:tcBorders>
            <w:shd w:val="clear" w:color="auto" w:fill="FFFFFF"/>
            <w:vAlign w:val="center"/>
          </w:tcPr>
          <w:p w14:paraId="00000087" w14:textId="77777777" w:rsidR="00794EED" w:rsidRDefault="009F11E8">
            <w:pPr>
              <w:spacing w:before="60" w:after="60"/>
              <w:jc w:val="left"/>
              <w:rPr>
                <w:b/>
              </w:rPr>
            </w:pPr>
            <w:r>
              <w:rPr>
                <w:b/>
                <w:i/>
              </w:rPr>
              <w:t>Documents (optional):</w:t>
            </w:r>
          </w:p>
        </w:tc>
        <w:tc>
          <w:tcPr>
            <w:tcW w:w="6521" w:type="dxa"/>
            <w:tcBorders>
              <w:top w:val="single" w:sz="4" w:space="0" w:color="000000"/>
              <w:left w:val="nil"/>
              <w:bottom w:val="single" w:sz="4" w:space="0" w:color="000000"/>
              <w:right w:val="nil"/>
            </w:tcBorders>
            <w:vAlign w:val="center"/>
          </w:tcPr>
          <w:p w14:paraId="00000088" w14:textId="77777777" w:rsidR="00794EED" w:rsidRDefault="009F11E8">
            <w:pPr>
              <w:spacing w:before="60" w:after="60"/>
              <w:jc w:val="left"/>
              <w:rPr>
                <w:i/>
              </w:rPr>
            </w:pPr>
            <w:r>
              <w:rPr>
                <w:i/>
              </w:rPr>
              <w:t>Add documents to support your good practice</w:t>
            </w:r>
          </w:p>
        </w:tc>
      </w:tr>
      <w:tr w:rsidR="00794EED" w14:paraId="06157D86" w14:textId="77777777">
        <w:trPr>
          <w:trHeight w:val="567"/>
        </w:trPr>
        <w:tc>
          <w:tcPr>
            <w:tcW w:w="3397" w:type="dxa"/>
            <w:tcBorders>
              <w:top w:val="single" w:sz="4" w:space="0" w:color="000000"/>
              <w:left w:val="nil"/>
              <w:bottom w:val="single" w:sz="4" w:space="0" w:color="000000"/>
              <w:right w:val="nil"/>
            </w:tcBorders>
            <w:shd w:val="clear" w:color="auto" w:fill="FFFFFF"/>
            <w:vAlign w:val="center"/>
          </w:tcPr>
          <w:p w14:paraId="00000089" w14:textId="77777777" w:rsidR="00794EED" w:rsidRDefault="009F11E8">
            <w:pPr>
              <w:spacing w:before="60" w:after="60"/>
              <w:jc w:val="left"/>
              <w:rPr>
                <w:b/>
                <w:i/>
              </w:rPr>
            </w:pPr>
            <w:r>
              <w:rPr>
                <w:b/>
                <w:i/>
              </w:rPr>
              <w:t>Video (optional):</w:t>
            </w:r>
          </w:p>
        </w:tc>
        <w:tc>
          <w:tcPr>
            <w:tcW w:w="6521" w:type="dxa"/>
            <w:tcBorders>
              <w:top w:val="single" w:sz="4" w:space="0" w:color="000000"/>
              <w:left w:val="nil"/>
              <w:bottom w:val="single" w:sz="4" w:space="0" w:color="000000"/>
              <w:right w:val="nil"/>
            </w:tcBorders>
            <w:vAlign w:val="center"/>
          </w:tcPr>
          <w:p w14:paraId="0000008A" w14:textId="77777777" w:rsidR="00794EED" w:rsidRDefault="009F11E8">
            <w:pPr>
              <w:spacing w:before="60" w:after="60"/>
              <w:jc w:val="left"/>
              <w:rPr>
                <w:i/>
              </w:rPr>
            </w:pPr>
            <w:r>
              <w:rPr>
                <w:i/>
              </w:rPr>
              <w:t>Add a video to support your good practice</w:t>
            </w:r>
          </w:p>
        </w:tc>
      </w:tr>
      <w:tr w:rsidR="00794EED" w14:paraId="017D2565" w14:textId="77777777">
        <w:trPr>
          <w:trHeight w:val="703"/>
        </w:trPr>
        <w:tc>
          <w:tcPr>
            <w:tcW w:w="3397" w:type="dxa"/>
            <w:tcBorders>
              <w:top w:val="single" w:sz="4" w:space="0" w:color="000000"/>
              <w:left w:val="nil"/>
              <w:right w:val="nil"/>
            </w:tcBorders>
            <w:shd w:val="clear" w:color="auto" w:fill="FFFFFF"/>
            <w:vAlign w:val="center"/>
          </w:tcPr>
          <w:p w14:paraId="0000008B" w14:textId="11F71C90" w:rsidR="00794EED" w:rsidRDefault="000F242F">
            <w:pPr>
              <w:spacing w:before="60" w:after="60"/>
              <w:jc w:val="left"/>
              <w:rPr>
                <w:b/>
                <w:i/>
              </w:rPr>
            </w:pPr>
            <w:r>
              <w:rPr>
                <w:b/>
                <w:i/>
                <w:noProof/>
              </w:rPr>
              <w:drawing>
                <wp:inline distT="0" distB="0" distL="0" distR="0" wp14:anchorId="74371FAE" wp14:editId="2486E8A9">
                  <wp:extent cx="2609850" cy="2329815"/>
                  <wp:effectExtent l="0" t="0" r="0" b="0"/>
                  <wp:docPr id="1817090079" name="Picture 1" descr="A green and blue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090079" name="Picture 1" descr="A green and blue car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17035" cy="2336229"/>
                          </a:xfrm>
                          <a:prstGeom prst="rect">
                            <a:avLst/>
                          </a:prstGeom>
                        </pic:spPr>
                      </pic:pic>
                    </a:graphicData>
                  </a:graphic>
                </wp:inline>
              </w:drawing>
            </w:r>
            <w:r w:rsidR="009F11E8">
              <w:rPr>
                <w:b/>
                <w:i/>
              </w:rPr>
              <w:t>Images (optional):</w:t>
            </w:r>
            <w:r>
              <w:rPr>
                <w:b/>
                <w:i/>
              </w:rPr>
              <w:t xml:space="preserve"> </w:t>
            </w:r>
            <w:r>
              <w:t xml:space="preserve"> </w:t>
            </w:r>
            <w:hyperlink r:id="rId18" w:history="1">
              <w:r w:rsidRPr="000F242F">
                <w:rPr>
                  <w:rStyle w:val="Hyperlink"/>
                  <w:rFonts w:ascii="Arial" w:hAnsi="Arial"/>
                  <w:b/>
                  <w:i/>
                </w:rPr>
                <w:t>https://pidlitacka.cz/cs</w:t>
              </w:r>
            </w:hyperlink>
          </w:p>
        </w:tc>
        <w:tc>
          <w:tcPr>
            <w:tcW w:w="6521" w:type="dxa"/>
            <w:tcBorders>
              <w:top w:val="single" w:sz="4" w:space="0" w:color="000000"/>
              <w:left w:val="nil"/>
              <w:right w:val="nil"/>
            </w:tcBorders>
            <w:vAlign w:val="center"/>
          </w:tcPr>
          <w:p w14:paraId="0000008C" w14:textId="2C379A71" w:rsidR="00794EED" w:rsidRDefault="000F242F">
            <w:pPr>
              <w:spacing w:before="60" w:after="60"/>
              <w:jc w:val="left"/>
            </w:pPr>
            <w:r>
              <w:rPr>
                <w:noProof/>
              </w:rPr>
              <w:drawing>
                <wp:inline distT="0" distB="0" distL="0" distR="0" wp14:anchorId="6C2CA60F" wp14:editId="55226B9A">
                  <wp:extent cx="3556635" cy="2890837"/>
                  <wp:effectExtent l="0" t="0" r="5715" b="5080"/>
                  <wp:docPr id="816234668" name="Picture 2"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234668" name="Picture 2" descr="A green square with white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564473" cy="2897208"/>
                          </a:xfrm>
                          <a:prstGeom prst="rect">
                            <a:avLst/>
                          </a:prstGeom>
                        </pic:spPr>
                      </pic:pic>
                    </a:graphicData>
                  </a:graphic>
                </wp:inline>
              </w:drawing>
            </w:r>
          </w:p>
        </w:tc>
      </w:tr>
    </w:tbl>
    <w:p w14:paraId="0000008D" w14:textId="77777777" w:rsidR="00794EED" w:rsidRDefault="00794EED">
      <w:pPr>
        <w:spacing w:after="120"/>
        <w:rPr>
          <w:i/>
          <w:color w:val="000000"/>
          <w:highlight w:val="white"/>
        </w:rPr>
      </w:pPr>
    </w:p>
    <w:p w14:paraId="0000008E" w14:textId="77777777" w:rsidR="00794EED" w:rsidRDefault="00794EED">
      <w:pPr>
        <w:rPr>
          <w:i/>
          <w:color w:val="000000"/>
          <w:highlight w:val="white"/>
        </w:rPr>
      </w:pPr>
    </w:p>
    <w:sectPr w:rsidR="00794EED">
      <w:headerReference w:type="default" r:id="rId20"/>
      <w:footerReference w:type="default" r:id="rId21"/>
      <w:headerReference w:type="first" r:id="rId22"/>
      <w:footerReference w:type="first" r:id="rId23"/>
      <w:pgSz w:w="11906" w:h="16838"/>
      <w:pgMar w:top="2115" w:right="936" w:bottom="1531" w:left="936" w:header="0" w:footer="182"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F5B2B" w14:textId="77777777" w:rsidR="005C2988" w:rsidRDefault="005C2988">
      <w:pPr>
        <w:spacing w:after="0" w:line="240" w:lineRule="auto"/>
      </w:pPr>
      <w:r>
        <w:separator/>
      </w:r>
    </w:p>
  </w:endnote>
  <w:endnote w:type="continuationSeparator" w:id="0">
    <w:p w14:paraId="193F950E" w14:textId="77777777" w:rsidR="005C2988" w:rsidRDefault="005C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dy)">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4" w14:textId="51A13D0B" w:rsidR="00794EED" w:rsidRDefault="009F11E8">
    <w:pPr>
      <w:pBdr>
        <w:top w:val="nil"/>
        <w:left w:val="nil"/>
        <w:bottom w:val="nil"/>
        <w:right w:val="nil"/>
        <w:between w:val="nil"/>
      </w:pBdr>
      <w:ind w:left="-992"/>
      <w:jc w:val="right"/>
      <w:rPr>
        <w:color w:val="000000"/>
        <w:sz w:val="18"/>
        <w:szCs w:val="18"/>
      </w:rPr>
    </w:pPr>
    <w:r>
      <w:rPr>
        <w:b/>
        <w:i/>
        <w:color w:val="000000"/>
        <w:sz w:val="16"/>
        <w:szCs w:val="16"/>
      </w:rPr>
      <w:t xml:space="preserve"> Good practice template </w:t>
    </w:r>
    <w:r>
      <w:rPr>
        <w:color w:val="00000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BE22D8">
      <w:rPr>
        <w:noProof/>
        <w:color w:val="000000"/>
        <w:sz w:val="16"/>
        <w:szCs w:val="16"/>
      </w:rPr>
      <w:t>2</w:t>
    </w:r>
    <w:r>
      <w:rPr>
        <w:color w:val="000000"/>
        <w:sz w:val="16"/>
        <w:szCs w:val="16"/>
      </w:rPr>
      <w:fldChar w:fldCharType="end"/>
    </w:r>
    <w:r>
      <w:rPr>
        <w:color w:val="000000"/>
        <w:sz w:val="16"/>
        <w:szCs w:val="16"/>
      </w:rPr>
      <w:t xml:space="preserve"> / </w:t>
    </w:r>
    <w:r>
      <w:rPr>
        <w:color w:val="000000"/>
        <w:sz w:val="16"/>
        <w:szCs w:val="16"/>
      </w:rPr>
      <w:fldChar w:fldCharType="begin"/>
    </w:r>
    <w:r>
      <w:rPr>
        <w:color w:val="000000"/>
        <w:sz w:val="16"/>
        <w:szCs w:val="16"/>
      </w:rPr>
      <w:instrText>NUMPAGES</w:instrText>
    </w:r>
    <w:r>
      <w:rPr>
        <w:color w:val="000000"/>
        <w:sz w:val="16"/>
        <w:szCs w:val="16"/>
      </w:rPr>
      <w:fldChar w:fldCharType="separate"/>
    </w:r>
    <w:r w:rsidR="00BE22D8">
      <w:rPr>
        <w:noProof/>
        <w:color w:val="000000"/>
        <w:sz w:val="16"/>
        <w:szCs w:val="16"/>
      </w:rPr>
      <w:t>3</w:t>
    </w:r>
    <w:r>
      <w:rPr>
        <w:color w:val="000000"/>
        <w:sz w:val="16"/>
        <w:szCs w:val="16"/>
      </w:rPr>
      <w:fldChar w:fldCharType="end"/>
    </w:r>
    <w:r>
      <w:rPr>
        <w:noProof/>
      </w:rPr>
      <w:drawing>
        <wp:anchor distT="0" distB="0" distL="0" distR="0" simplePos="0" relativeHeight="251658240" behindDoc="1" locked="0" layoutInCell="1" hidden="0" allowOverlap="1" wp14:anchorId="7D20BCB8" wp14:editId="6BF4D41B">
          <wp:simplePos x="0" y="0"/>
          <wp:positionH relativeFrom="column">
            <wp:posOffset>-600709</wp:posOffset>
          </wp:positionH>
          <wp:positionV relativeFrom="paragraph">
            <wp:posOffset>0</wp:posOffset>
          </wp:positionV>
          <wp:extent cx="7563485" cy="608330"/>
          <wp:effectExtent l="0" t="0" r="0" b="0"/>
          <wp:wrapNone/>
          <wp:docPr id="14" name="image1.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low confidence"/>
                  <pic:cNvPicPr preferRelativeResize="0"/>
                </pic:nvPicPr>
                <pic:blipFill>
                  <a:blip r:embed="rId1"/>
                  <a:srcRect/>
                  <a:stretch>
                    <a:fillRect/>
                  </a:stretch>
                </pic:blipFill>
                <pic:spPr>
                  <a:xfrm>
                    <a:off x="0" y="0"/>
                    <a:ext cx="7563485" cy="60833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5" w14:textId="26768293" w:rsidR="00794EED" w:rsidRDefault="009F11E8">
    <w:pPr>
      <w:pBdr>
        <w:top w:val="nil"/>
        <w:left w:val="nil"/>
        <w:bottom w:val="nil"/>
        <w:right w:val="nil"/>
        <w:between w:val="nil"/>
      </w:pBdr>
      <w:ind w:left="-992"/>
      <w:jc w:val="right"/>
      <w:rPr>
        <w:color w:val="000000"/>
        <w:sz w:val="18"/>
        <w:szCs w:val="18"/>
      </w:rPr>
    </w:pPr>
    <w:r>
      <w:rPr>
        <w:b/>
        <w:i/>
        <w:color w:val="000000"/>
        <w:sz w:val="16"/>
        <w:szCs w:val="16"/>
      </w:rPr>
      <w:t xml:space="preserve">Good practice template </w:t>
    </w:r>
    <w:r>
      <w:rPr>
        <w:color w:val="00000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BE22D8">
      <w:rPr>
        <w:noProof/>
        <w:color w:val="000000"/>
        <w:sz w:val="16"/>
        <w:szCs w:val="16"/>
      </w:rPr>
      <w:t>1</w:t>
    </w:r>
    <w:r>
      <w:rPr>
        <w:color w:val="000000"/>
        <w:sz w:val="16"/>
        <w:szCs w:val="16"/>
      </w:rPr>
      <w:fldChar w:fldCharType="end"/>
    </w:r>
    <w:r>
      <w:rPr>
        <w:color w:val="000000"/>
        <w:sz w:val="16"/>
        <w:szCs w:val="16"/>
      </w:rPr>
      <w:t xml:space="preserve"> / </w:t>
    </w:r>
    <w:r>
      <w:rPr>
        <w:color w:val="000000"/>
        <w:sz w:val="16"/>
        <w:szCs w:val="16"/>
      </w:rPr>
      <w:fldChar w:fldCharType="begin"/>
    </w:r>
    <w:r>
      <w:rPr>
        <w:color w:val="000000"/>
        <w:sz w:val="16"/>
        <w:szCs w:val="16"/>
      </w:rPr>
      <w:instrText>NUMPAGES</w:instrText>
    </w:r>
    <w:r>
      <w:rPr>
        <w:color w:val="000000"/>
        <w:sz w:val="16"/>
        <w:szCs w:val="16"/>
      </w:rPr>
      <w:fldChar w:fldCharType="separate"/>
    </w:r>
    <w:r w:rsidR="00BE22D8">
      <w:rPr>
        <w:noProof/>
        <w:color w:val="000000"/>
        <w:sz w:val="16"/>
        <w:szCs w:val="16"/>
      </w:rPr>
      <w:t>2</w:t>
    </w:r>
    <w:r>
      <w:rPr>
        <w:color w:val="000000"/>
        <w:sz w:val="16"/>
        <w:szCs w:val="16"/>
      </w:rPr>
      <w:fldChar w:fldCharType="end"/>
    </w:r>
    <w:r>
      <w:rPr>
        <w:noProof/>
      </w:rPr>
      <w:drawing>
        <wp:anchor distT="0" distB="0" distL="0" distR="0" simplePos="0" relativeHeight="251659264" behindDoc="1" locked="0" layoutInCell="1" hidden="0" allowOverlap="1" wp14:anchorId="33DE82FE" wp14:editId="7A5421B6">
          <wp:simplePos x="0" y="0"/>
          <wp:positionH relativeFrom="column">
            <wp:posOffset>-615534</wp:posOffset>
          </wp:positionH>
          <wp:positionV relativeFrom="paragraph">
            <wp:posOffset>0</wp:posOffset>
          </wp:positionV>
          <wp:extent cx="7563485" cy="608330"/>
          <wp:effectExtent l="0" t="0" r="0" b="0"/>
          <wp:wrapNone/>
          <wp:docPr id="13" name="image1.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low confidence"/>
                  <pic:cNvPicPr preferRelativeResize="0"/>
                </pic:nvPicPr>
                <pic:blipFill>
                  <a:blip r:embed="rId1"/>
                  <a:srcRect/>
                  <a:stretch>
                    <a:fillRect/>
                  </a:stretch>
                </pic:blipFill>
                <pic:spPr>
                  <a:xfrm>
                    <a:off x="0" y="0"/>
                    <a:ext cx="7563485" cy="6083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4DFDB" w14:textId="77777777" w:rsidR="005C2988" w:rsidRDefault="005C2988">
      <w:pPr>
        <w:spacing w:after="0" w:line="240" w:lineRule="auto"/>
      </w:pPr>
      <w:r>
        <w:separator/>
      </w:r>
    </w:p>
  </w:footnote>
  <w:footnote w:type="continuationSeparator" w:id="0">
    <w:p w14:paraId="22F02E6B" w14:textId="77777777" w:rsidR="005C2988" w:rsidRDefault="005C2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F" w14:textId="77777777" w:rsidR="00794EED" w:rsidRDefault="00794EED">
    <w:pPr>
      <w:widowControl w:val="0"/>
      <w:pBdr>
        <w:top w:val="nil"/>
        <w:left w:val="nil"/>
        <w:bottom w:val="nil"/>
        <w:right w:val="nil"/>
        <w:between w:val="nil"/>
      </w:pBdr>
      <w:spacing w:after="0"/>
      <w:jc w:val="left"/>
      <w:rPr>
        <w:i/>
        <w:color w:val="000000"/>
        <w:highlight w:val="white"/>
      </w:rPr>
    </w:pPr>
  </w:p>
  <w:tbl>
    <w:tblPr>
      <w:tblStyle w:val="a6"/>
      <w:tblW w:w="936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369"/>
      <w:gridCol w:w="996"/>
    </w:tblGrid>
    <w:tr w:rsidR="00794EED" w14:paraId="41535A8B" w14:textId="77777777">
      <w:trPr>
        <w:trHeight w:val="561"/>
      </w:trPr>
      <w:tc>
        <w:tcPr>
          <w:tcW w:w="8369" w:type="dxa"/>
          <w:tcMar>
            <w:left w:w="0" w:type="dxa"/>
            <w:right w:w="0" w:type="dxa"/>
          </w:tcMar>
        </w:tcPr>
        <w:p w14:paraId="00000090" w14:textId="77777777" w:rsidR="00794EED" w:rsidRDefault="00794EED">
          <w:pPr>
            <w:pBdr>
              <w:top w:val="nil"/>
              <w:left w:val="nil"/>
              <w:bottom w:val="nil"/>
              <w:right w:val="nil"/>
              <w:between w:val="nil"/>
            </w:pBdr>
            <w:tabs>
              <w:tab w:val="center" w:pos="4536"/>
              <w:tab w:val="right" w:pos="9072"/>
            </w:tabs>
            <w:ind w:left="-993"/>
            <w:jc w:val="both"/>
            <w:rPr>
              <w:color w:val="000000"/>
              <w:sz w:val="20"/>
              <w:szCs w:val="20"/>
            </w:rPr>
          </w:pPr>
        </w:p>
      </w:tc>
      <w:tc>
        <w:tcPr>
          <w:tcW w:w="996" w:type="dxa"/>
          <w:tcMar>
            <w:left w:w="0" w:type="dxa"/>
            <w:right w:w="0" w:type="dxa"/>
          </w:tcMar>
        </w:tcPr>
        <w:p w14:paraId="00000091" w14:textId="77777777" w:rsidR="00794EED" w:rsidRDefault="00794EED">
          <w:pPr>
            <w:pBdr>
              <w:top w:val="nil"/>
              <w:left w:val="nil"/>
              <w:bottom w:val="nil"/>
              <w:right w:val="nil"/>
              <w:between w:val="nil"/>
            </w:pBdr>
            <w:tabs>
              <w:tab w:val="center" w:pos="4536"/>
              <w:tab w:val="right" w:pos="9072"/>
            </w:tabs>
            <w:jc w:val="right"/>
            <w:rPr>
              <w:color w:val="000000"/>
              <w:sz w:val="20"/>
              <w:szCs w:val="20"/>
            </w:rPr>
          </w:pPr>
        </w:p>
      </w:tc>
    </w:tr>
  </w:tbl>
  <w:p w14:paraId="00000092" w14:textId="77777777" w:rsidR="00794EED" w:rsidRDefault="00794EED">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3" w14:textId="77777777" w:rsidR="00794EED" w:rsidRDefault="009F11E8">
    <w:pPr>
      <w:pBdr>
        <w:top w:val="nil"/>
        <w:left w:val="nil"/>
        <w:bottom w:val="nil"/>
        <w:right w:val="nil"/>
        <w:between w:val="nil"/>
      </w:pBdr>
      <w:tabs>
        <w:tab w:val="center" w:pos="4536"/>
        <w:tab w:val="right" w:pos="9072"/>
      </w:tabs>
      <w:spacing w:after="0" w:line="240" w:lineRule="auto"/>
      <w:ind w:left="-907"/>
      <w:rPr>
        <w:color w:val="000000"/>
      </w:rPr>
    </w:pPr>
    <w:r>
      <w:rPr>
        <w:noProof/>
        <w:color w:val="000000"/>
      </w:rPr>
      <w:drawing>
        <wp:inline distT="0" distB="0" distL="0" distR="0" wp14:anchorId="2A79F3FD" wp14:editId="23920535">
          <wp:extent cx="7682617" cy="1239532"/>
          <wp:effectExtent l="0" t="0" r="0" b="0"/>
          <wp:docPr id="15" name="image2.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Text&#10;&#10;Description automatically generated with medium confidence"/>
                  <pic:cNvPicPr preferRelativeResize="0"/>
                </pic:nvPicPr>
                <pic:blipFill>
                  <a:blip r:embed="rId1"/>
                  <a:srcRect/>
                  <a:stretch>
                    <a:fillRect/>
                  </a:stretch>
                </pic:blipFill>
                <pic:spPr>
                  <a:xfrm>
                    <a:off x="0" y="0"/>
                    <a:ext cx="7682617" cy="12395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F21C03"/>
    <w:multiLevelType w:val="multilevel"/>
    <w:tmpl w:val="B71C5F5A"/>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13624628">
    <w:abstractNumId w:val="0"/>
  </w:num>
  <w:num w:numId="2" w16cid:durableId="12232503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0531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EED"/>
    <w:rsid w:val="000F242F"/>
    <w:rsid w:val="003512A5"/>
    <w:rsid w:val="003947BD"/>
    <w:rsid w:val="00415BEF"/>
    <w:rsid w:val="004C051C"/>
    <w:rsid w:val="005C2988"/>
    <w:rsid w:val="006E3A97"/>
    <w:rsid w:val="007429C2"/>
    <w:rsid w:val="00794EED"/>
    <w:rsid w:val="009F11E8"/>
    <w:rsid w:val="00A265D7"/>
    <w:rsid w:val="00BE22D8"/>
    <w:rsid w:val="00E855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9739C"/>
  <w15:docId w15:val="{37DD5614-588E-4372-9B39-CBDE7B31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GB" w:eastAsia="cs-CZ"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E-Normal"/>
    <w:qFormat/>
    <w:rsid w:val="00E10435"/>
  </w:style>
  <w:style w:type="paragraph" w:styleId="Heading1">
    <w:name w:val="heading 1"/>
    <w:basedOn w:val="Normal"/>
    <w:link w:val="Heading1Char"/>
    <w:uiPriority w:val="9"/>
    <w:qFormat/>
    <w:rsid w:val="00FD282B"/>
    <w:pPr>
      <w:spacing w:before="300" w:after="40"/>
      <w:jc w:val="left"/>
      <w:outlineLvl w:val="0"/>
    </w:pPr>
    <w:rPr>
      <w:rFonts w:cs="Times New Roman (Body CS)"/>
      <w:b/>
      <w:spacing w:val="5"/>
      <w:sz w:val="64"/>
      <w:szCs w:val="32"/>
    </w:rPr>
  </w:style>
  <w:style w:type="paragraph" w:styleId="Heading2">
    <w:name w:val="heading 2"/>
    <w:basedOn w:val="Normal"/>
    <w:next w:val="Normal"/>
    <w:link w:val="Heading2Char"/>
    <w:uiPriority w:val="9"/>
    <w:semiHidden/>
    <w:unhideWhenUsed/>
    <w:qFormat/>
    <w:rsid w:val="00FD282B"/>
    <w:pPr>
      <w:spacing w:before="240" w:after="80"/>
      <w:jc w:val="left"/>
      <w:outlineLvl w:val="1"/>
    </w:pPr>
    <w:rPr>
      <w:rFonts w:cs="Times New Roman (Body CS)"/>
      <w:b/>
      <w:spacing w:val="5"/>
      <w:sz w:val="32"/>
      <w:szCs w:val="28"/>
    </w:rPr>
  </w:style>
  <w:style w:type="paragraph" w:styleId="Heading3">
    <w:name w:val="heading 3"/>
    <w:basedOn w:val="Normal"/>
    <w:next w:val="Normal"/>
    <w:link w:val="Heading3Char"/>
    <w:uiPriority w:val="9"/>
    <w:semiHidden/>
    <w:unhideWhenUsed/>
    <w:qFormat/>
    <w:rsid w:val="0011323A"/>
    <w:pPr>
      <w:spacing w:after="0"/>
      <w:jc w:val="left"/>
      <w:outlineLvl w:val="2"/>
    </w:pPr>
    <w:rPr>
      <w:rFonts w:cs="Times New Roman (Body CS)"/>
      <w:b/>
      <w:spacing w:val="5"/>
      <w:sz w:val="24"/>
      <w:szCs w:val="24"/>
    </w:rPr>
  </w:style>
  <w:style w:type="paragraph" w:styleId="Heading4">
    <w:name w:val="heading 4"/>
    <w:basedOn w:val="Normal"/>
    <w:next w:val="Normal"/>
    <w:link w:val="Heading4Char"/>
    <w:uiPriority w:val="9"/>
    <w:semiHidden/>
    <w:unhideWhenUsed/>
    <w:qFormat/>
    <w:rsid w:val="00E10435"/>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10435"/>
    <w:pPr>
      <w:spacing w:before="200" w:after="0"/>
      <w:jc w:val="left"/>
      <w:outlineLvl w:val="4"/>
    </w:pPr>
    <w:rPr>
      <w:smallCaps/>
      <w:color w:val="719119" w:themeColor="accent2" w:themeShade="BF"/>
      <w:spacing w:val="10"/>
      <w:sz w:val="22"/>
      <w:szCs w:val="26"/>
    </w:rPr>
  </w:style>
  <w:style w:type="paragraph" w:styleId="Heading6">
    <w:name w:val="heading 6"/>
    <w:basedOn w:val="Normal"/>
    <w:next w:val="Normal"/>
    <w:link w:val="Heading6Char"/>
    <w:uiPriority w:val="9"/>
    <w:semiHidden/>
    <w:unhideWhenUsed/>
    <w:qFormat/>
    <w:rsid w:val="00E10435"/>
    <w:pPr>
      <w:spacing w:after="0"/>
      <w:jc w:val="left"/>
      <w:outlineLvl w:val="5"/>
    </w:pPr>
    <w:rPr>
      <w:smallCaps/>
      <w:color w:val="98C222" w:themeColor="accent2"/>
      <w:spacing w:val="5"/>
      <w:sz w:val="22"/>
    </w:rPr>
  </w:style>
  <w:style w:type="paragraph" w:styleId="Heading7">
    <w:name w:val="heading 7"/>
    <w:basedOn w:val="Normal"/>
    <w:next w:val="Normal"/>
    <w:link w:val="Heading7Char"/>
    <w:uiPriority w:val="9"/>
    <w:semiHidden/>
    <w:unhideWhenUsed/>
    <w:qFormat/>
    <w:rsid w:val="00E10435"/>
    <w:pPr>
      <w:spacing w:after="0"/>
      <w:jc w:val="left"/>
      <w:outlineLvl w:val="6"/>
    </w:pPr>
    <w:rPr>
      <w:b/>
      <w:smallCaps/>
      <w:color w:val="98C222" w:themeColor="accent2"/>
      <w:spacing w:val="10"/>
    </w:rPr>
  </w:style>
  <w:style w:type="paragraph" w:styleId="Heading8">
    <w:name w:val="heading 8"/>
    <w:basedOn w:val="Normal"/>
    <w:next w:val="Normal"/>
    <w:link w:val="Heading8Char"/>
    <w:uiPriority w:val="9"/>
    <w:semiHidden/>
    <w:unhideWhenUsed/>
    <w:qFormat/>
    <w:rsid w:val="00E10435"/>
    <w:pPr>
      <w:spacing w:after="0"/>
      <w:jc w:val="left"/>
      <w:outlineLvl w:val="7"/>
    </w:pPr>
    <w:rPr>
      <w:b/>
      <w:i/>
      <w:smallCaps/>
      <w:color w:val="719119" w:themeColor="accent2" w:themeShade="BF"/>
    </w:rPr>
  </w:style>
  <w:style w:type="paragraph" w:styleId="Heading9">
    <w:name w:val="heading 9"/>
    <w:basedOn w:val="Normal"/>
    <w:next w:val="Normal"/>
    <w:link w:val="Heading9Char"/>
    <w:uiPriority w:val="9"/>
    <w:semiHidden/>
    <w:unhideWhenUsed/>
    <w:qFormat/>
    <w:rsid w:val="00E10435"/>
    <w:pPr>
      <w:spacing w:after="0"/>
      <w:jc w:val="left"/>
      <w:outlineLvl w:val="8"/>
    </w:pPr>
    <w:rPr>
      <w:b/>
      <w:i/>
      <w:smallCaps/>
      <w:color w:val="4B6011"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E10435"/>
    <w:pPr>
      <w:pBdr>
        <w:top w:val="single" w:sz="12" w:space="1" w:color="98C222" w:themeColor="accent2"/>
      </w:pBdr>
      <w:spacing w:line="240" w:lineRule="auto"/>
      <w:jc w:val="right"/>
    </w:pPr>
    <w:rPr>
      <w:smallCaps/>
      <w:sz w:val="48"/>
      <w:szCs w:val="48"/>
    </w:rPr>
  </w:style>
  <w:style w:type="paragraph" w:styleId="Header">
    <w:name w:val="header"/>
    <w:basedOn w:val="Normal"/>
    <w:link w:val="HeaderChar"/>
    <w:uiPriority w:val="99"/>
    <w:unhideWhenUsed/>
    <w:rsid w:val="00372A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2A31"/>
  </w:style>
  <w:style w:type="paragraph" w:styleId="Footer">
    <w:name w:val="footer"/>
    <w:basedOn w:val="Normal"/>
    <w:link w:val="FooterChar"/>
    <w:uiPriority w:val="99"/>
    <w:unhideWhenUsed/>
    <w:rsid w:val="00372A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2A31"/>
  </w:style>
  <w:style w:type="paragraph" w:styleId="BalloonText">
    <w:name w:val="Balloon Text"/>
    <w:basedOn w:val="Normal"/>
    <w:link w:val="BalloonTextChar"/>
    <w:uiPriority w:val="99"/>
    <w:semiHidden/>
    <w:unhideWhenUsed/>
    <w:rsid w:val="00372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31"/>
    <w:rPr>
      <w:rFonts w:ascii="Tahoma" w:hAnsi="Tahoma" w:cs="Tahoma"/>
      <w:sz w:val="16"/>
      <w:szCs w:val="16"/>
    </w:rPr>
  </w:style>
  <w:style w:type="paragraph" w:customStyle="1" w:styleId="IE-slogansmall">
    <w:name w:val="IE-slogan small"/>
    <w:basedOn w:val="Normal"/>
    <w:link w:val="IE-slogansmallCar"/>
    <w:rsid w:val="00BB06C2"/>
    <w:pPr>
      <w:spacing w:line="240" w:lineRule="auto"/>
      <w:jc w:val="left"/>
    </w:pPr>
    <w:rPr>
      <w:i/>
      <w:sz w:val="16"/>
      <w:szCs w:val="16"/>
    </w:rPr>
  </w:style>
  <w:style w:type="paragraph" w:customStyle="1" w:styleId="IE-dateRE">
    <w:name w:val="IE-date+RE"/>
    <w:basedOn w:val="Normal"/>
    <w:next w:val="Normal"/>
    <w:link w:val="IE-dateRECar"/>
    <w:qFormat/>
    <w:rsid w:val="00332B36"/>
    <w:pPr>
      <w:spacing w:after="0"/>
    </w:pPr>
    <w:rPr>
      <w:szCs w:val="18"/>
    </w:rPr>
  </w:style>
  <w:style w:type="character" w:customStyle="1" w:styleId="IE-slogansmallCar">
    <w:name w:val="IE-slogan small Car"/>
    <w:basedOn w:val="DefaultParagraphFont"/>
    <w:link w:val="IE-slogansmall"/>
    <w:rsid w:val="00BB06C2"/>
    <w:rPr>
      <w:rFonts w:ascii="Arial" w:eastAsia="Arial" w:hAnsi="Arial" w:cs="Times New Roman"/>
      <w:i/>
      <w:sz w:val="16"/>
      <w:szCs w:val="16"/>
      <w:lang w:val="en-GB"/>
    </w:rPr>
  </w:style>
  <w:style w:type="table" w:customStyle="1" w:styleId="Grilledutableau1">
    <w:name w:val="Grille du tableau1"/>
    <w:basedOn w:val="TableNormal"/>
    <w:next w:val="TableGrid"/>
    <w:uiPriority w:val="59"/>
    <w:rsid w:val="00E839BF"/>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E-dateRECar">
    <w:name w:val="IE-date+RE Car"/>
    <w:basedOn w:val="DefaultParagraphFont"/>
    <w:link w:val="IE-dateRE"/>
    <w:rsid w:val="00332B36"/>
    <w:rPr>
      <w:rFonts w:ascii="Arial" w:eastAsia="Arial" w:hAnsi="Arial" w:cs="Times New Roman"/>
      <w:sz w:val="20"/>
      <w:szCs w:val="18"/>
      <w:lang w:val="en-GB"/>
    </w:rPr>
  </w:style>
  <w:style w:type="table" w:styleId="TableGrid">
    <w:name w:val="Table Grid"/>
    <w:basedOn w:val="TableNormal"/>
    <w:rsid w:val="00E83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pagenr">
    <w:name w:val="IE-page nr"/>
    <w:basedOn w:val="Normal"/>
    <w:link w:val="IE-pagenrCar"/>
    <w:qFormat/>
    <w:rsid w:val="00DD125D"/>
    <w:pPr>
      <w:jc w:val="right"/>
    </w:pPr>
    <w:rPr>
      <w:sz w:val="18"/>
      <w:szCs w:val="18"/>
    </w:rPr>
  </w:style>
  <w:style w:type="paragraph" w:styleId="PlainText">
    <w:name w:val="Plain Text"/>
    <w:basedOn w:val="Normal"/>
    <w:link w:val="PlainTextChar"/>
    <w:uiPriority w:val="99"/>
    <w:unhideWhenUsed/>
    <w:rsid w:val="00BA0B60"/>
    <w:pPr>
      <w:spacing w:after="0" w:line="240" w:lineRule="auto"/>
    </w:pPr>
    <w:rPr>
      <w:rFonts w:ascii="Consolas" w:hAnsi="Consolas"/>
      <w:sz w:val="21"/>
      <w:szCs w:val="21"/>
    </w:rPr>
  </w:style>
  <w:style w:type="character" w:customStyle="1" w:styleId="IE-pagenrCar">
    <w:name w:val="IE-page nr Car"/>
    <w:basedOn w:val="DefaultParagraphFont"/>
    <w:link w:val="IE-pagenr"/>
    <w:rsid w:val="00DD125D"/>
    <w:rPr>
      <w:sz w:val="18"/>
      <w:szCs w:val="18"/>
    </w:rPr>
  </w:style>
  <w:style w:type="character" w:customStyle="1" w:styleId="PlainTextChar">
    <w:name w:val="Plain Text Char"/>
    <w:basedOn w:val="DefaultParagraphFont"/>
    <w:link w:val="PlainText"/>
    <w:uiPriority w:val="99"/>
    <w:rsid w:val="00BA0B60"/>
    <w:rPr>
      <w:rFonts w:ascii="Consolas" w:hAnsi="Consolas"/>
      <w:sz w:val="21"/>
      <w:szCs w:val="21"/>
    </w:rPr>
  </w:style>
  <w:style w:type="paragraph" w:customStyle="1" w:styleId="foot1">
    <w:name w:val="foot1"/>
    <w:link w:val="foot1Car"/>
    <w:qFormat/>
    <w:rsid w:val="00BB4B52"/>
    <w:pPr>
      <w:spacing w:after="0" w:line="302" w:lineRule="auto"/>
    </w:pPr>
    <w:rPr>
      <w:sz w:val="24"/>
      <w:szCs w:val="14"/>
    </w:rPr>
  </w:style>
  <w:style w:type="paragraph" w:customStyle="1" w:styleId="foot2">
    <w:name w:val="foot2"/>
    <w:link w:val="foot2Car"/>
    <w:rsid w:val="00332B36"/>
    <w:rPr>
      <w:sz w:val="12"/>
      <w:szCs w:val="12"/>
    </w:rPr>
  </w:style>
  <w:style w:type="character" w:customStyle="1" w:styleId="foot1Car">
    <w:name w:val="foot1 Car"/>
    <w:basedOn w:val="DefaultParagraphFont"/>
    <w:link w:val="foot1"/>
    <w:rsid w:val="00BB4B52"/>
    <w:rPr>
      <w:sz w:val="24"/>
      <w:szCs w:val="14"/>
    </w:rPr>
  </w:style>
  <w:style w:type="paragraph" w:customStyle="1" w:styleId="EUERDF">
    <w:name w:val="EU ERDF"/>
    <w:link w:val="EUERDFCar"/>
    <w:rsid w:val="00AD00E7"/>
    <w:rPr>
      <w:rFonts w:cs="Times New Roman"/>
      <w:sz w:val="12"/>
      <w:szCs w:val="12"/>
    </w:rPr>
  </w:style>
  <w:style w:type="character" w:customStyle="1" w:styleId="foot2Car">
    <w:name w:val="foot2 Car"/>
    <w:basedOn w:val="DefaultParagraphFont"/>
    <w:link w:val="foot2"/>
    <w:rsid w:val="00332B36"/>
    <w:rPr>
      <w:sz w:val="12"/>
      <w:szCs w:val="12"/>
    </w:rPr>
  </w:style>
  <w:style w:type="character" w:customStyle="1" w:styleId="EUERDFCar">
    <w:name w:val="EU ERDF Car"/>
    <w:basedOn w:val="DefaultParagraphFont"/>
    <w:link w:val="EUERDF"/>
    <w:rsid w:val="00AD00E7"/>
    <w:rPr>
      <w:rFonts w:ascii="Arial" w:eastAsia="Arial" w:hAnsi="Arial" w:cs="Times New Roman"/>
      <w:sz w:val="12"/>
      <w:szCs w:val="12"/>
      <w:lang w:val="en-GB"/>
    </w:rPr>
  </w:style>
  <w:style w:type="paragraph" w:customStyle="1" w:styleId="IE-addresstop">
    <w:name w:val="IE-address top"/>
    <w:basedOn w:val="Normal"/>
    <w:rsid w:val="00533C1F"/>
    <w:pPr>
      <w:spacing w:after="0"/>
      <w:jc w:val="left"/>
    </w:pPr>
    <w:rPr>
      <w:rFonts w:eastAsia="Times New Roman"/>
      <w:color w:val="0A1E47"/>
      <w:szCs w:val="24"/>
      <w:lang w:eastAsia="fr-FR"/>
    </w:rPr>
  </w:style>
  <w:style w:type="paragraph" w:customStyle="1" w:styleId="footbold">
    <w:name w:val="footbold"/>
    <w:basedOn w:val="foot1"/>
    <w:link w:val="footboldCar"/>
    <w:rsid w:val="00D01CCC"/>
    <w:rPr>
      <w:b/>
    </w:rPr>
  </w:style>
  <w:style w:type="character" w:customStyle="1" w:styleId="footboldCar">
    <w:name w:val="footbold Car"/>
    <w:basedOn w:val="foot1Car"/>
    <w:link w:val="footbold"/>
    <w:rsid w:val="00D01CCC"/>
    <w:rPr>
      <w:b/>
      <w:sz w:val="14"/>
      <w:szCs w:val="14"/>
    </w:rPr>
  </w:style>
  <w:style w:type="character" w:styleId="Hyperlink">
    <w:name w:val="Hyperlink"/>
    <w:basedOn w:val="DefaultParagraphFont"/>
    <w:uiPriority w:val="99"/>
    <w:unhideWhenUsed/>
    <w:rsid w:val="00E90CBE"/>
    <w:rPr>
      <w:rFonts w:asciiTheme="minorHAnsi" w:hAnsiTheme="minorHAnsi"/>
      <w:b w:val="0"/>
      <w:i w:val="0"/>
      <w:color w:val="1F497D" w:themeColor="text2"/>
      <w:u w:val="single"/>
    </w:rPr>
  </w:style>
  <w:style w:type="table" w:customStyle="1" w:styleId="Grilledutableau2">
    <w:name w:val="Grille du tableau2"/>
    <w:basedOn w:val="TableNormal"/>
    <w:next w:val="TableGrid"/>
    <w:uiPriority w:val="59"/>
    <w:rsid w:val="00E54A11"/>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ar"/>
    <w:rsid w:val="00833FCC"/>
    <w:pPr>
      <w:numPr>
        <w:numId w:val="1"/>
      </w:numPr>
    </w:pPr>
  </w:style>
  <w:style w:type="character" w:customStyle="1" w:styleId="BulletsCar">
    <w:name w:val="Bullets Car"/>
    <w:basedOn w:val="DefaultParagraphFont"/>
    <w:link w:val="Bullets"/>
    <w:rsid w:val="00833FCC"/>
    <w:rPr>
      <w:rFonts w:ascii="Arial" w:eastAsia="Arial" w:hAnsi="Arial" w:cs="Times New Roman"/>
      <w:sz w:val="20"/>
      <w:szCs w:val="20"/>
    </w:rPr>
  </w:style>
  <w:style w:type="paragraph" w:styleId="ListParagraph">
    <w:name w:val="List Paragraph"/>
    <w:aliases w:val="Medium Grid 1 - Accent 21,FooterText,Heading 2_sj,Numbered Para 1,Dot pt,No Spacing1,List Paragraph Char Char Char,Bullet 1"/>
    <w:basedOn w:val="Normal"/>
    <w:link w:val="ListParagraphChar"/>
    <w:uiPriority w:val="34"/>
    <w:qFormat/>
    <w:rsid w:val="00E10435"/>
    <w:pPr>
      <w:ind w:left="720"/>
      <w:contextualSpacing/>
    </w:pPr>
  </w:style>
  <w:style w:type="paragraph" w:styleId="Revision">
    <w:name w:val="Revision"/>
    <w:hidden/>
    <w:uiPriority w:val="99"/>
    <w:semiHidden/>
    <w:rsid w:val="001A5B42"/>
    <w:pPr>
      <w:spacing w:after="0" w:line="240" w:lineRule="auto"/>
    </w:pPr>
    <w:rPr>
      <w:rFonts w:cs="Times New Roman"/>
    </w:rPr>
  </w:style>
  <w:style w:type="character" w:customStyle="1" w:styleId="Heading1Char">
    <w:name w:val="Heading 1 Char"/>
    <w:basedOn w:val="DefaultParagraphFont"/>
    <w:link w:val="Heading1"/>
    <w:uiPriority w:val="9"/>
    <w:rsid w:val="00FD282B"/>
    <w:rPr>
      <w:rFonts w:cs="Times New Roman (Body CS)"/>
      <w:b/>
      <w:spacing w:val="5"/>
      <w:sz w:val="64"/>
      <w:szCs w:val="32"/>
    </w:rPr>
  </w:style>
  <w:style w:type="character" w:customStyle="1" w:styleId="Heading2Char">
    <w:name w:val="Heading 2 Char"/>
    <w:basedOn w:val="DefaultParagraphFont"/>
    <w:link w:val="Heading2"/>
    <w:uiPriority w:val="9"/>
    <w:rsid w:val="00FD282B"/>
    <w:rPr>
      <w:rFonts w:cs="Times New Roman (Body CS)"/>
      <w:b/>
      <w:spacing w:val="5"/>
      <w:sz w:val="32"/>
      <w:szCs w:val="28"/>
    </w:rPr>
  </w:style>
  <w:style w:type="character" w:customStyle="1" w:styleId="Heading3Char">
    <w:name w:val="Heading 3 Char"/>
    <w:basedOn w:val="DefaultParagraphFont"/>
    <w:link w:val="Heading3"/>
    <w:uiPriority w:val="9"/>
    <w:rsid w:val="0011323A"/>
    <w:rPr>
      <w:rFonts w:cs="Times New Roman (Body CS)"/>
      <w:b/>
      <w:spacing w:val="5"/>
      <w:sz w:val="24"/>
      <w:szCs w:val="24"/>
    </w:rPr>
  </w:style>
  <w:style w:type="character" w:customStyle="1" w:styleId="Heading4Char">
    <w:name w:val="Heading 4 Char"/>
    <w:basedOn w:val="DefaultParagraphFont"/>
    <w:link w:val="Heading4"/>
    <w:uiPriority w:val="9"/>
    <w:semiHidden/>
    <w:rsid w:val="00E10435"/>
    <w:rPr>
      <w:smallCaps/>
      <w:spacing w:val="10"/>
      <w:sz w:val="22"/>
      <w:szCs w:val="22"/>
    </w:rPr>
  </w:style>
  <w:style w:type="character" w:customStyle="1" w:styleId="Heading5Char">
    <w:name w:val="Heading 5 Char"/>
    <w:basedOn w:val="DefaultParagraphFont"/>
    <w:link w:val="Heading5"/>
    <w:uiPriority w:val="9"/>
    <w:semiHidden/>
    <w:rsid w:val="00E10435"/>
    <w:rPr>
      <w:smallCaps/>
      <w:color w:val="719119" w:themeColor="accent2" w:themeShade="BF"/>
      <w:spacing w:val="10"/>
      <w:sz w:val="22"/>
      <w:szCs w:val="26"/>
    </w:rPr>
  </w:style>
  <w:style w:type="character" w:customStyle="1" w:styleId="Heading6Char">
    <w:name w:val="Heading 6 Char"/>
    <w:basedOn w:val="DefaultParagraphFont"/>
    <w:link w:val="Heading6"/>
    <w:uiPriority w:val="9"/>
    <w:semiHidden/>
    <w:rsid w:val="00E10435"/>
    <w:rPr>
      <w:smallCaps/>
      <w:color w:val="98C222" w:themeColor="accent2"/>
      <w:spacing w:val="5"/>
      <w:sz w:val="22"/>
    </w:rPr>
  </w:style>
  <w:style w:type="character" w:customStyle="1" w:styleId="Heading7Char">
    <w:name w:val="Heading 7 Char"/>
    <w:basedOn w:val="DefaultParagraphFont"/>
    <w:link w:val="Heading7"/>
    <w:uiPriority w:val="9"/>
    <w:semiHidden/>
    <w:rsid w:val="00E10435"/>
    <w:rPr>
      <w:b/>
      <w:smallCaps/>
      <w:color w:val="98C222" w:themeColor="accent2"/>
      <w:spacing w:val="10"/>
    </w:rPr>
  </w:style>
  <w:style w:type="character" w:customStyle="1" w:styleId="Heading8Char">
    <w:name w:val="Heading 8 Char"/>
    <w:basedOn w:val="DefaultParagraphFont"/>
    <w:link w:val="Heading8"/>
    <w:uiPriority w:val="9"/>
    <w:semiHidden/>
    <w:rsid w:val="00E10435"/>
    <w:rPr>
      <w:b/>
      <w:i/>
      <w:smallCaps/>
      <w:color w:val="719119" w:themeColor="accent2" w:themeShade="BF"/>
    </w:rPr>
  </w:style>
  <w:style w:type="character" w:customStyle="1" w:styleId="Heading9Char">
    <w:name w:val="Heading 9 Char"/>
    <w:basedOn w:val="DefaultParagraphFont"/>
    <w:link w:val="Heading9"/>
    <w:uiPriority w:val="9"/>
    <w:semiHidden/>
    <w:rsid w:val="00E10435"/>
    <w:rPr>
      <w:b/>
      <w:i/>
      <w:smallCaps/>
      <w:color w:val="4B6011" w:themeColor="accent2" w:themeShade="7F"/>
    </w:rPr>
  </w:style>
  <w:style w:type="paragraph" w:styleId="Caption">
    <w:name w:val="caption"/>
    <w:basedOn w:val="Normal"/>
    <w:next w:val="Normal"/>
    <w:uiPriority w:val="35"/>
    <w:semiHidden/>
    <w:unhideWhenUsed/>
    <w:qFormat/>
    <w:rsid w:val="00E10435"/>
    <w:rPr>
      <w:b/>
      <w:bCs/>
      <w:caps/>
      <w:sz w:val="16"/>
      <w:szCs w:val="18"/>
    </w:rPr>
  </w:style>
  <w:style w:type="character" w:customStyle="1" w:styleId="TitleChar">
    <w:name w:val="Title Char"/>
    <w:basedOn w:val="DefaultParagraphFont"/>
    <w:link w:val="Title"/>
    <w:uiPriority w:val="10"/>
    <w:rsid w:val="00E10435"/>
    <w:rPr>
      <w:smallCaps/>
      <w:sz w:val="48"/>
      <w:szCs w:val="48"/>
    </w:rPr>
  </w:style>
  <w:style w:type="paragraph" w:styleId="Subtitle">
    <w:name w:val="Subtitle"/>
    <w:basedOn w:val="Normal"/>
    <w:next w:val="Normal"/>
    <w:link w:val="SubtitleChar"/>
    <w:uiPriority w:val="11"/>
    <w:qFormat/>
    <w:pPr>
      <w:spacing w:after="720" w:line="240" w:lineRule="auto"/>
      <w:jc w:val="right"/>
    </w:pPr>
  </w:style>
  <w:style w:type="character" w:customStyle="1" w:styleId="SubtitleChar">
    <w:name w:val="Subtitle Char"/>
    <w:basedOn w:val="DefaultParagraphFont"/>
    <w:link w:val="Subtitle"/>
    <w:uiPriority w:val="11"/>
    <w:rsid w:val="00E10435"/>
    <w:rPr>
      <w:rFonts w:asciiTheme="majorHAnsi" w:eastAsiaTheme="majorEastAsia" w:hAnsiTheme="majorHAnsi" w:cstheme="majorBidi"/>
      <w:szCs w:val="22"/>
    </w:rPr>
  </w:style>
  <w:style w:type="character" w:styleId="Strong">
    <w:name w:val="Strong"/>
    <w:uiPriority w:val="22"/>
    <w:qFormat/>
    <w:rsid w:val="00E10435"/>
    <w:rPr>
      <w:b/>
      <w:color w:val="98C222" w:themeColor="accent2"/>
    </w:rPr>
  </w:style>
  <w:style w:type="character" w:styleId="Emphasis">
    <w:name w:val="Emphasis"/>
    <w:uiPriority w:val="20"/>
    <w:qFormat/>
    <w:rsid w:val="00E10435"/>
    <w:rPr>
      <w:b/>
      <w:i/>
      <w:spacing w:val="10"/>
    </w:rPr>
  </w:style>
  <w:style w:type="paragraph" w:styleId="NoSpacing">
    <w:name w:val="No Spacing"/>
    <w:basedOn w:val="Normal"/>
    <w:link w:val="NoSpacingChar"/>
    <w:uiPriority w:val="1"/>
    <w:qFormat/>
    <w:rsid w:val="00E10435"/>
    <w:pPr>
      <w:spacing w:after="0" w:line="240" w:lineRule="auto"/>
    </w:pPr>
  </w:style>
  <w:style w:type="paragraph" w:styleId="Quote">
    <w:name w:val="Quote"/>
    <w:basedOn w:val="Normal"/>
    <w:next w:val="Normal"/>
    <w:link w:val="QuoteChar"/>
    <w:uiPriority w:val="29"/>
    <w:qFormat/>
    <w:rsid w:val="00E10435"/>
    <w:rPr>
      <w:i/>
    </w:rPr>
  </w:style>
  <w:style w:type="character" w:customStyle="1" w:styleId="QuoteChar">
    <w:name w:val="Quote Char"/>
    <w:basedOn w:val="DefaultParagraphFont"/>
    <w:link w:val="Quote"/>
    <w:uiPriority w:val="29"/>
    <w:rsid w:val="00E10435"/>
    <w:rPr>
      <w:i/>
    </w:rPr>
  </w:style>
  <w:style w:type="paragraph" w:styleId="IntenseQuote">
    <w:name w:val="Intense Quote"/>
    <w:basedOn w:val="Normal"/>
    <w:next w:val="Normal"/>
    <w:link w:val="IntenseQuoteChar"/>
    <w:uiPriority w:val="30"/>
    <w:qFormat/>
    <w:rsid w:val="00E10435"/>
    <w:pPr>
      <w:pBdr>
        <w:top w:val="single" w:sz="8" w:space="10" w:color="719119" w:themeColor="accent2" w:themeShade="BF"/>
        <w:left w:val="single" w:sz="8" w:space="10" w:color="719119" w:themeColor="accent2" w:themeShade="BF"/>
        <w:bottom w:val="single" w:sz="8" w:space="10" w:color="719119" w:themeColor="accent2" w:themeShade="BF"/>
        <w:right w:val="single" w:sz="8" w:space="10" w:color="719119" w:themeColor="accent2" w:themeShade="BF"/>
      </w:pBdr>
      <w:shd w:val="clear" w:color="auto" w:fill="98C22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10435"/>
    <w:rPr>
      <w:b/>
      <w:i/>
      <w:color w:val="FFFFFF" w:themeColor="background1"/>
      <w:shd w:val="clear" w:color="auto" w:fill="98C222" w:themeFill="accent2"/>
    </w:rPr>
  </w:style>
  <w:style w:type="character" w:styleId="SubtleEmphasis">
    <w:name w:val="Subtle Emphasis"/>
    <w:uiPriority w:val="19"/>
    <w:qFormat/>
    <w:rsid w:val="00E10435"/>
    <w:rPr>
      <w:i/>
    </w:rPr>
  </w:style>
  <w:style w:type="character" w:styleId="IntenseEmphasis">
    <w:name w:val="Intense Emphasis"/>
    <w:uiPriority w:val="21"/>
    <w:qFormat/>
    <w:rsid w:val="00E10435"/>
    <w:rPr>
      <w:b/>
      <w:i/>
      <w:color w:val="98C222" w:themeColor="accent2"/>
      <w:spacing w:val="10"/>
    </w:rPr>
  </w:style>
  <w:style w:type="character" w:styleId="SubtleReference">
    <w:name w:val="Subtle Reference"/>
    <w:uiPriority w:val="31"/>
    <w:qFormat/>
    <w:rsid w:val="00E10435"/>
    <w:rPr>
      <w:b/>
    </w:rPr>
  </w:style>
  <w:style w:type="character" w:styleId="IntenseReference">
    <w:name w:val="Intense Reference"/>
    <w:uiPriority w:val="32"/>
    <w:qFormat/>
    <w:rsid w:val="00E10435"/>
    <w:rPr>
      <w:b/>
      <w:bCs/>
      <w:smallCaps/>
      <w:spacing w:val="5"/>
      <w:sz w:val="22"/>
      <w:szCs w:val="22"/>
      <w:u w:val="single"/>
    </w:rPr>
  </w:style>
  <w:style w:type="character" w:styleId="BookTitle">
    <w:name w:val="Book Title"/>
    <w:uiPriority w:val="33"/>
    <w:qFormat/>
    <w:rsid w:val="00E10435"/>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E10435"/>
    <w:pPr>
      <w:outlineLvl w:val="9"/>
    </w:pPr>
  </w:style>
  <w:style w:type="character" w:customStyle="1" w:styleId="NoSpacingChar">
    <w:name w:val="No Spacing Char"/>
    <w:basedOn w:val="DefaultParagraphFont"/>
    <w:link w:val="NoSpacing"/>
    <w:uiPriority w:val="1"/>
    <w:rsid w:val="00E10435"/>
  </w:style>
  <w:style w:type="paragraph" w:customStyle="1" w:styleId="a-I-EU-Bulletpoints">
    <w:name w:val="a-I-EU-Bullet points"/>
    <w:basedOn w:val="Normal"/>
    <w:link w:val="a-I-EU-BulletpointsCar"/>
    <w:qFormat/>
    <w:rsid w:val="00530054"/>
    <w:pPr>
      <w:tabs>
        <w:tab w:val="num" w:pos="720"/>
      </w:tabs>
      <w:spacing w:line="320" w:lineRule="exact"/>
      <w:ind w:left="720" w:hanging="720"/>
      <w:contextualSpacing/>
    </w:pPr>
    <w:rPr>
      <w:rFonts w:cs="Times New Roman"/>
    </w:rPr>
  </w:style>
  <w:style w:type="character" w:customStyle="1" w:styleId="a-I-EU-BulletpointsCar">
    <w:name w:val="a-I-EU-Bullet points Car"/>
    <w:basedOn w:val="DefaultParagraphFont"/>
    <w:link w:val="a-I-EU-Bulletpoints"/>
    <w:rsid w:val="00530054"/>
    <w:rPr>
      <w:rFonts w:cs="Times New Roman"/>
    </w:rPr>
  </w:style>
  <w:style w:type="paragraph" w:customStyle="1" w:styleId="SubtitleLevel1">
    <w:name w:val="Subtitle Level 1"/>
    <w:basedOn w:val="Normal"/>
    <w:qFormat/>
    <w:rsid w:val="00530054"/>
    <w:pPr>
      <w:spacing w:after="0"/>
    </w:pPr>
    <w:rPr>
      <w:b/>
      <w:color w:val="00A482"/>
      <w:sz w:val="32"/>
      <w:szCs w:val="32"/>
      <w:lang w:val="en-US"/>
    </w:rPr>
  </w:style>
  <w:style w:type="paragraph" w:styleId="FootnoteText">
    <w:name w:val="footnote text"/>
    <w:basedOn w:val="Normal"/>
    <w:link w:val="FootnoteTextChar"/>
    <w:uiPriority w:val="99"/>
    <w:unhideWhenUsed/>
    <w:rsid w:val="00BB4B52"/>
    <w:pPr>
      <w:spacing w:after="0" w:line="240" w:lineRule="auto"/>
      <w:jc w:val="left"/>
    </w:pPr>
    <w:rPr>
      <w:i/>
      <w:sz w:val="18"/>
    </w:rPr>
  </w:style>
  <w:style w:type="character" w:customStyle="1" w:styleId="FootnoteTextChar">
    <w:name w:val="Footnote Text Char"/>
    <w:basedOn w:val="DefaultParagraphFont"/>
    <w:link w:val="FootnoteText"/>
    <w:uiPriority w:val="99"/>
    <w:rsid w:val="00BB4B52"/>
    <w:rPr>
      <w:i/>
      <w:sz w:val="18"/>
    </w:rPr>
  </w:style>
  <w:style w:type="character" w:styleId="FootnoteReference">
    <w:name w:val="footnote reference"/>
    <w:basedOn w:val="DefaultParagraphFont"/>
    <w:uiPriority w:val="99"/>
    <w:semiHidden/>
    <w:unhideWhenUsed/>
    <w:rsid w:val="00BB4B52"/>
    <w:rPr>
      <w:vertAlign w:val="superscript"/>
    </w:rPr>
  </w:style>
  <w:style w:type="character" w:styleId="UnresolvedMention">
    <w:name w:val="Unresolved Mention"/>
    <w:basedOn w:val="DefaultParagraphFont"/>
    <w:uiPriority w:val="99"/>
    <w:semiHidden/>
    <w:unhideWhenUsed/>
    <w:rsid w:val="00ED1E1A"/>
    <w:rPr>
      <w:color w:val="605E5C"/>
      <w:shd w:val="clear" w:color="auto" w:fill="E1DFDD"/>
    </w:rPr>
  </w:style>
  <w:style w:type="character" w:styleId="FollowedHyperlink">
    <w:name w:val="FollowedHyperlink"/>
    <w:basedOn w:val="DefaultParagraphFont"/>
    <w:uiPriority w:val="99"/>
    <w:semiHidden/>
    <w:unhideWhenUsed/>
    <w:rsid w:val="00ED1E1A"/>
    <w:rPr>
      <w:color w:val="000099" w:themeColor="followedHyperlink"/>
      <w:u w:val="single"/>
    </w:rPr>
  </w:style>
  <w:style w:type="paragraph" w:styleId="TOC1">
    <w:name w:val="toc 1"/>
    <w:basedOn w:val="Normal"/>
    <w:next w:val="Normal"/>
    <w:autoRedefine/>
    <w:uiPriority w:val="39"/>
    <w:unhideWhenUsed/>
    <w:rsid w:val="00BC447D"/>
    <w:pPr>
      <w:spacing w:before="360" w:after="360"/>
      <w:jc w:val="left"/>
    </w:pPr>
    <w:rPr>
      <w:rFonts w:cs="Arial (Body)"/>
      <w:b/>
      <w:bCs/>
      <w:sz w:val="28"/>
      <w:szCs w:val="22"/>
    </w:rPr>
  </w:style>
  <w:style w:type="paragraph" w:styleId="TOC2">
    <w:name w:val="toc 2"/>
    <w:basedOn w:val="Normal"/>
    <w:next w:val="Normal"/>
    <w:autoRedefine/>
    <w:uiPriority w:val="39"/>
    <w:unhideWhenUsed/>
    <w:rsid w:val="0011323A"/>
    <w:pPr>
      <w:spacing w:after="0"/>
      <w:jc w:val="left"/>
    </w:pPr>
    <w:rPr>
      <w:rFonts w:cs="Arial (Body)"/>
      <w:b/>
      <w:bCs/>
      <w:sz w:val="22"/>
      <w:szCs w:val="22"/>
    </w:rPr>
  </w:style>
  <w:style w:type="paragraph" w:styleId="TOC3">
    <w:name w:val="toc 3"/>
    <w:basedOn w:val="Normal"/>
    <w:next w:val="Normal"/>
    <w:autoRedefine/>
    <w:uiPriority w:val="39"/>
    <w:unhideWhenUsed/>
    <w:rsid w:val="0011323A"/>
    <w:pPr>
      <w:spacing w:after="0"/>
      <w:jc w:val="left"/>
    </w:pPr>
    <w:rPr>
      <w:rFonts w:cs="Arial (Body)"/>
      <w:sz w:val="22"/>
      <w:szCs w:val="22"/>
    </w:rPr>
  </w:style>
  <w:style w:type="paragraph" w:styleId="TOC4">
    <w:name w:val="toc 4"/>
    <w:basedOn w:val="Normal"/>
    <w:next w:val="Normal"/>
    <w:autoRedefine/>
    <w:uiPriority w:val="39"/>
    <w:semiHidden/>
    <w:unhideWhenUsed/>
    <w:rsid w:val="00007515"/>
    <w:pPr>
      <w:spacing w:after="0"/>
      <w:jc w:val="left"/>
    </w:pPr>
    <w:rPr>
      <w:rFonts w:cstheme="minorHAnsi"/>
      <w:sz w:val="22"/>
      <w:szCs w:val="22"/>
    </w:rPr>
  </w:style>
  <w:style w:type="paragraph" w:styleId="TOC5">
    <w:name w:val="toc 5"/>
    <w:basedOn w:val="Normal"/>
    <w:next w:val="Normal"/>
    <w:autoRedefine/>
    <w:uiPriority w:val="39"/>
    <w:semiHidden/>
    <w:unhideWhenUsed/>
    <w:rsid w:val="00007515"/>
    <w:pPr>
      <w:spacing w:after="0"/>
      <w:jc w:val="left"/>
    </w:pPr>
    <w:rPr>
      <w:rFonts w:cstheme="minorHAnsi"/>
      <w:sz w:val="22"/>
      <w:szCs w:val="22"/>
    </w:rPr>
  </w:style>
  <w:style w:type="paragraph" w:styleId="TOC6">
    <w:name w:val="toc 6"/>
    <w:basedOn w:val="Normal"/>
    <w:next w:val="Normal"/>
    <w:autoRedefine/>
    <w:uiPriority w:val="39"/>
    <w:semiHidden/>
    <w:unhideWhenUsed/>
    <w:rsid w:val="00007515"/>
    <w:pPr>
      <w:spacing w:after="0"/>
      <w:jc w:val="left"/>
    </w:pPr>
    <w:rPr>
      <w:rFonts w:cstheme="minorHAnsi"/>
      <w:sz w:val="22"/>
      <w:szCs w:val="22"/>
    </w:rPr>
  </w:style>
  <w:style w:type="paragraph" w:styleId="TOC7">
    <w:name w:val="toc 7"/>
    <w:basedOn w:val="Normal"/>
    <w:next w:val="Normal"/>
    <w:autoRedefine/>
    <w:uiPriority w:val="39"/>
    <w:semiHidden/>
    <w:unhideWhenUsed/>
    <w:rsid w:val="00007515"/>
    <w:pPr>
      <w:spacing w:after="0"/>
      <w:jc w:val="left"/>
    </w:pPr>
    <w:rPr>
      <w:rFonts w:cstheme="minorHAnsi"/>
      <w:sz w:val="22"/>
      <w:szCs w:val="22"/>
    </w:rPr>
  </w:style>
  <w:style w:type="paragraph" w:styleId="TOC8">
    <w:name w:val="toc 8"/>
    <w:basedOn w:val="Normal"/>
    <w:next w:val="Normal"/>
    <w:autoRedefine/>
    <w:uiPriority w:val="39"/>
    <w:semiHidden/>
    <w:unhideWhenUsed/>
    <w:rsid w:val="00007515"/>
    <w:pPr>
      <w:spacing w:after="0"/>
      <w:jc w:val="left"/>
    </w:pPr>
    <w:rPr>
      <w:rFonts w:cstheme="minorHAnsi"/>
      <w:sz w:val="22"/>
      <w:szCs w:val="22"/>
    </w:rPr>
  </w:style>
  <w:style w:type="paragraph" w:styleId="TOC9">
    <w:name w:val="toc 9"/>
    <w:basedOn w:val="Normal"/>
    <w:next w:val="Normal"/>
    <w:autoRedefine/>
    <w:uiPriority w:val="39"/>
    <w:semiHidden/>
    <w:unhideWhenUsed/>
    <w:rsid w:val="00007515"/>
    <w:pPr>
      <w:spacing w:after="0"/>
      <w:jc w:val="left"/>
    </w:pPr>
    <w:rPr>
      <w:rFonts w:cstheme="minorHAnsi"/>
      <w:sz w:val="22"/>
      <w:szCs w:val="22"/>
    </w:rPr>
  </w:style>
  <w:style w:type="character" w:customStyle="1" w:styleId="ListParagraphChar">
    <w:name w:val="List Paragraph Char"/>
    <w:aliases w:val="Medium Grid 1 - Accent 21 Char,FooterText Char,Heading 2_sj Char,Numbered Para 1 Char,Dot pt Char,No Spacing1 Char,List Paragraph Char Char Char Char,Bullet 1 Char"/>
    <w:link w:val="ListParagraph"/>
    <w:uiPriority w:val="34"/>
    <w:qFormat/>
    <w:locked/>
    <w:rsid w:val="007C17C8"/>
  </w:style>
  <w:style w:type="table" w:customStyle="1" w:styleId="TableGrid1">
    <w:name w:val="Table Grid1"/>
    <w:basedOn w:val="TableNormal"/>
    <w:next w:val="TableGrid"/>
    <w:uiPriority w:val="59"/>
    <w:rsid w:val="007C17C8"/>
    <w:pPr>
      <w:spacing w:after="0" w:line="240" w:lineRule="auto"/>
      <w:jc w:val="left"/>
    </w:pPr>
    <w:rPr>
      <w:rFonts w:eastAsia="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7C17C8"/>
  </w:style>
  <w:style w:type="character" w:styleId="CommentReference">
    <w:name w:val="annotation reference"/>
    <w:basedOn w:val="DefaultParagraphFont"/>
    <w:uiPriority w:val="99"/>
    <w:semiHidden/>
    <w:unhideWhenUsed/>
    <w:rsid w:val="00B55317"/>
    <w:rPr>
      <w:sz w:val="16"/>
      <w:szCs w:val="16"/>
    </w:rPr>
  </w:style>
  <w:style w:type="paragraph" w:styleId="CommentText">
    <w:name w:val="annotation text"/>
    <w:basedOn w:val="Normal"/>
    <w:link w:val="CommentTextChar"/>
    <w:uiPriority w:val="99"/>
    <w:unhideWhenUsed/>
    <w:rsid w:val="00B55317"/>
    <w:pPr>
      <w:spacing w:line="240" w:lineRule="auto"/>
    </w:pPr>
  </w:style>
  <w:style w:type="character" w:customStyle="1" w:styleId="CommentTextChar">
    <w:name w:val="Comment Text Char"/>
    <w:basedOn w:val="DefaultParagraphFont"/>
    <w:link w:val="CommentText"/>
    <w:uiPriority w:val="99"/>
    <w:rsid w:val="00B55317"/>
  </w:style>
  <w:style w:type="paragraph" w:styleId="CommentSubject">
    <w:name w:val="annotation subject"/>
    <w:basedOn w:val="CommentText"/>
    <w:next w:val="CommentText"/>
    <w:link w:val="CommentSubjectChar"/>
    <w:uiPriority w:val="99"/>
    <w:semiHidden/>
    <w:unhideWhenUsed/>
    <w:rsid w:val="00B55317"/>
    <w:rPr>
      <w:b/>
      <w:bCs/>
    </w:rPr>
  </w:style>
  <w:style w:type="character" w:customStyle="1" w:styleId="CommentSubjectChar">
    <w:name w:val="Comment Subject Char"/>
    <w:basedOn w:val="CommentTextChar"/>
    <w:link w:val="CommentSubject"/>
    <w:uiPriority w:val="99"/>
    <w:semiHidden/>
    <w:rsid w:val="00B55317"/>
    <w:rPr>
      <w:b/>
      <w:bCs/>
    </w:rPr>
  </w:style>
  <w:style w:type="table" w:customStyle="1" w:styleId="a">
    <w:basedOn w:val="TableNormal1"/>
    <w:pPr>
      <w:spacing w:after="0" w:line="240" w:lineRule="auto"/>
      <w:jc w:val="left"/>
    </w:pPr>
    <w:rPr>
      <w:sz w:val="22"/>
      <w:szCs w:val="22"/>
    </w:rPr>
    <w:tblPr>
      <w:tblStyleRowBandSize w:val="1"/>
      <w:tblStyleColBandSize w:val="1"/>
      <w:tblCellMar>
        <w:left w:w="108" w:type="dxa"/>
        <w:right w:w="108" w:type="dxa"/>
      </w:tblCellMar>
    </w:tblPr>
  </w:style>
  <w:style w:type="table" w:customStyle="1" w:styleId="a0">
    <w:basedOn w:val="TableNormal1"/>
    <w:pPr>
      <w:spacing w:after="0" w:line="240" w:lineRule="auto"/>
      <w:jc w:val="left"/>
    </w:pPr>
    <w:rPr>
      <w:sz w:val="22"/>
      <w:szCs w:val="22"/>
    </w:rPr>
    <w:tblPr>
      <w:tblStyleRowBandSize w:val="1"/>
      <w:tblStyleColBandSize w:val="1"/>
      <w:tblCellMar>
        <w:left w:w="108" w:type="dxa"/>
        <w:right w:w="108" w:type="dxa"/>
      </w:tblCellMar>
    </w:tblPr>
  </w:style>
  <w:style w:type="table" w:customStyle="1" w:styleId="a1">
    <w:basedOn w:val="TableNormal1"/>
    <w:pPr>
      <w:spacing w:after="0" w:line="240" w:lineRule="auto"/>
      <w:jc w:val="left"/>
    </w:pPr>
    <w:rPr>
      <w:sz w:val="22"/>
      <w:szCs w:val="22"/>
    </w:rPr>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jc w:val="left"/>
    </w:pPr>
    <w:rPr>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011299">
      <w:bodyDiv w:val="1"/>
      <w:marLeft w:val="0"/>
      <w:marRight w:val="0"/>
      <w:marTop w:val="0"/>
      <w:marBottom w:val="0"/>
      <w:divBdr>
        <w:top w:val="none" w:sz="0" w:space="0" w:color="auto"/>
        <w:left w:val="none" w:sz="0" w:space="0" w:color="auto"/>
        <w:bottom w:val="none" w:sz="0" w:space="0" w:color="auto"/>
        <w:right w:val="none" w:sz="0" w:space="0" w:color="auto"/>
      </w:divBdr>
    </w:div>
    <w:div w:id="935558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terregeurope.eu/discover-projects/" TargetMode="External"/><Relationship Id="rId13" Type="http://schemas.openxmlformats.org/officeDocument/2006/relationships/hyperlink" Target="https://mobilenet.cz/clanky/pid-litacka-je-chytrejsi-nez-kdy-driv-nove-nabizi-intermodalni-planovac-50310" TargetMode="External"/><Relationship Id="rId18" Type="http://schemas.openxmlformats.org/officeDocument/2006/relationships/hyperlink" Target="https://pidlitacka.cz/c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id.cz/aplikace-pid-litacka-predstavuje-unikatni-vyhledavac-tras-nove-generace/"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peratorict.cz/projekty/litack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pp.pidlitacka.cz/faq" TargetMode="External"/><Relationship Id="rId23" Type="http://schemas.openxmlformats.org/officeDocument/2006/relationships/footer" Target="footer2.xml"/><Relationship Id="rId10" Type="http://schemas.openxmlformats.org/officeDocument/2006/relationships/hyperlink" Target="https://dex-ic.com/"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interregeurope.eu/promoter" TargetMode="External"/><Relationship Id="rId14" Type="http://schemas.openxmlformats.org/officeDocument/2006/relationships/hyperlink" Target="https://pidlitacka.cz/cs"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eme2">
  <a:themeElements>
    <a:clrScheme name="Interreg Europe">
      <a:dk1>
        <a:sysClr val="windowText" lastClr="000000"/>
      </a:dk1>
      <a:lt1>
        <a:sysClr val="window" lastClr="FFFFFF"/>
      </a:lt1>
      <a:dk2>
        <a:srgbClr val="1F497D"/>
      </a:dk2>
      <a:lt2>
        <a:srgbClr val="EEECE1"/>
      </a:lt2>
      <a:accent1>
        <a:srgbClr val="FDC609"/>
      </a:accent1>
      <a:accent2>
        <a:srgbClr val="98C222"/>
      </a:accent2>
      <a:accent3>
        <a:srgbClr val="159960"/>
      </a:accent3>
      <a:accent4>
        <a:srgbClr val="21B7CF"/>
      </a:accent4>
      <a:accent5>
        <a:srgbClr val="000099"/>
      </a:accent5>
      <a:accent6>
        <a:srgbClr val="FFCC00"/>
      </a:accent6>
      <a:hlink>
        <a:srgbClr val="363438"/>
      </a:hlink>
      <a:folHlink>
        <a:srgbClr val="0000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e2" id="{AA675FEE-8C17-0D4B-BC15-8B4269CA7EFC}" vid="{A4A74D38-EAB7-6849-BA87-0FA4C5DE34B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5QJPMbt9koqsv8AgMiz6EXofQ==">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Van Meijel</dc:creator>
  <cp:lastModifiedBy>Tina Kubalik</cp:lastModifiedBy>
  <cp:revision>2</cp:revision>
  <dcterms:created xsi:type="dcterms:W3CDTF">2025-01-23T13:12:00Z</dcterms:created>
  <dcterms:modified xsi:type="dcterms:W3CDTF">2025-01-23T13:12:00Z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0x01010055F0742BA3E6CC49AEE1CEFAA71CEF35</vt:lpwstr>
  </property>
  <property fmtid="{D5CDD505-2E9C-101B-9397-08002B2CF9AE}" pid="3" name="MediaServiceImageTags">
    <vt:lpwstr/>
  </property>
  <property fmtid="{D5CDD505-2E9C-101B-9397-08002B2CF9AE}" pid="4" name="GrammarlyDocumentId">
    <vt:lpwstr>8a9f3c6bf7346242b240ee03ad6a2a493febdd0e45d536c3e59c812bb9ed24e4</vt:lpwstr>
  </property>
</Properties>
</file>