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1BCF3" w14:textId="77777777" w:rsidR="007A454E" w:rsidRDefault="0066071A">
      <w:pPr>
        <w:pStyle w:val="Heading1"/>
        <w:rPr>
          <w:sz w:val="60"/>
          <w:szCs w:val="60"/>
        </w:rPr>
      </w:pPr>
      <w:r>
        <w:rPr>
          <w:sz w:val="60"/>
          <w:szCs w:val="60"/>
        </w:rPr>
        <w:t>Good Practice template</w:t>
      </w:r>
    </w:p>
    <w:p w14:paraId="19C1BCF4" w14:textId="77777777" w:rsidR="007A454E" w:rsidRDefault="0066071A">
      <w:pPr>
        <w:ind w:right="-31"/>
        <w:jc w:val="left"/>
      </w:pPr>
      <w:r>
        <w:t xml:space="preserve">To submit a good practice, you must register on the Interreg Europe website. You can submit your good practice through your user dashboard (good practices). </w:t>
      </w:r>
    </w:p>
    <w:tbl>
      <w:tblPr>
        <w:tblStyle w:va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6"/>
        <w:gridCol w:w="2126"/>
        <w:gridCol w:w="4688"/>
      </w:tblGrid>
      <w:tr w:rsidR="007A454E" w14:paraId="19C1BCF6" w14:textId="77777777">
        <w:tc>
          <w:tcPr>
            <w:tcW w:w="10060" w:type="dxa"/>
            <w:gridSpan w:val="3"/>
            <w:tcBorders>
              <w:top w:val="single" w:sz="12" w:space="0" w:color="FFFFFF"/>
              <w:left w:val="single" w:sz="12" w:space="0" w:color="FFFFFF"/>
              <w:bottom w:val="single" w:sz="12" w:space="0" w:color="FFFFFF"/>
              <w:right w:val="single" w:sz="4" w:space="0" w:color="000000"/>
            </w:tcBorders>
            <w:shd w:val="clear" w:color="auto" w:fill="000000"/>
          </w:tcPr>
          <w:p w14:paraId="19C1BCF5" w14:textId="77777777" w:rsidR="007A454E" w:rsidRDefault="0066071A">
            <w:pPr>
              <w:pBdr>
                <w:top w:val="nil"/>
                <w:left w:val="nil"/>
                <w:bottom w:val="nil"/>
                <w:right w:val="nil"/>
                <w:between w:val="nil"/>
              </w:pBdr>
              <w:spacing w:before="120" w:after="120" w:line="276" w:lineRule="auto"/>
              <w:ind w:left="360"/>
              <w:jc w:val="both"/>
              <w:rPr>
                <w:color w:val="000000"/>
                <w:sz w:val="36"/>
                <w:szCs w:val="36"/>
              </w:rPr>
            </w:pPr>
            <w:r>
              <w:rPr>
                <w:b/>
                <w:color w:val="000000"/>
                <w:sz w:val="36"/>
                <w:szCs w:val="36"/>
              </w:rPr>
              <w:t>Contact person</w:t>
            </w:r>
          </w:p>
        </w:tc>
      </w:tr>
      <w:tr w:rsidR="007A454E" w14:paraId="19C1BCF9" w14:textId="77777777">
        <w:trPr>
          <w:trHeight w:val="265"/>
        </w:trPr>
        <w:tc>
          <w:tcPr>
            <w:tcW w:w="10060" w:type="dxa"/>
            <w:gridSpan w:val="3"/>
            <w:tcBorders>
              <w:top w:val="single" w:sz="12" w:space="0" w:color="FFFFFF"/>
              <w:left w:val="single" w:sz="12" w:space="0" w:color="FFFFFF"/>
              <w:bottom w:val="single" w:sz="4" w:space="0" w:color="000000"/>
              <w:right w:val="nil"/>
            </w:tcBorders>
            <w:shd w:val="clear" w:color="auto" w:fill="FFFFFF"/>
          </w:tcPr>
          <w:p w14:paraId="19C1BCF7" w14:textId="77777777" w:rsidR="007A454E" w:rsidRDefault="0066071A">
            <w:pPr>
              <w:spacing w:before="120" w:after="120"/>
              <w:jc w:val="both"/>
              <w:rPr>
                <w:i/>
                <w:sz w:val="20"/>
                <w:szCs w:val="20"/>
              </w:rPr>
            </w:pPr>
            <w:r>
              <w:rPr>
                <w:i/>
                <w:sz w:val="20"/>
                <w:szCs w:val="20"/>
              </w:rPr>
              <w:t xml:space="preserve">A contact person should be indicated for each good practice submitted to the programme. Once published, this person can be contacted by members of the Interreg Europe community to get further information on the practice. </w:t>
            </w:r>
          </w:p>
          <w:p w14:paraId="19C1BCF8" w14:textId="77777777" w:rsidR="007A454E" w:rsidRDefault="0066071A">
            <w:pPr>
              <w:spacing w:before="120" w:after="120"/>
              <w:jc w:val="both"/>
              <w:rPr>
                <w:i/>
                <w:sz w:val="20"/>
                <w:szCs w:val="20"/>
              </w:rPr>
            </w:pPr>
            <w:r>
              <w:rPr>
                <w:i/>
                <w:sz w:val="20"/>
                <w:szCs w:val="20"/>
              </w:rPr>
              <w:t xml:space="preserve">Per default, the contact person is the author of the practice. The details below are therefore completed automatically from your profile. </w:t>
            </w:r>
          </w:p>
        </w:tc>
      </w:tr>
      <w:tr w:rsidR="007A454E" w14:paraId="19C1BCFD" w14:textId="77777777">
        <w:trPr>
          <w:trHeight w:val="265"/>
        </w:trPr>
        <w:tc>
          <w:tcPr>
            <w:tcW w:w="3246" w:type="dxa"/>
            <w:vMerge w:val="restart"/>
            <w:tcBorders>
              <w:top w:val="single" w:sz="4" w:space="0" w:color="000000"/>
              <w:left w:val="single" w:sz="12" w:space="0" w:color="FFFFFF"/>
              <w:bottom w:val="single" w:sz="12" w:space="0" w:color="FFFFFF"/>
              <w:right w:val="single" w:sz="4" w:space="0" w:color="000000"/>
            </w:tcBorders>
            <w:shd w:val="clear" w:color="auto" w:fill="FFFFFF"/>
          </w:tcPr>
          <w:p w14:paraId="19C1BCFA" w14:textId="77777777" w:rsidR="007A454E" w:rsidRDefault="0066071A">
            <w:pPr>
              <w:spacing w:before="120" w:after="120"/>
              <w:rPr>
                <w:b/>
                <w:sz w:val="20"/>
                <w:szCs w:val="20"/>
              </w:rPr>
            </w:pPr>
            <w:r>
              <w:rPr>
                <w:b/>
                <w:sz w:val="20"/>
                <w:szCs w:val="20"/>
              </w:rPr>
              <w:t>Your details</w:t>
            </w:r>
          </w:p>
        </w:tc>
        <w:tc>
          <w:tcPr>
            <w:tcW w:w="2126" w:type="dxa"/>
            <w:tcBorders>
              <w:top w:val="single" w:sz="4" w:space="0" w:color="000000"/>
              <w:left w:val="single" w:sz="4" w:space="0" w:color="000000"/>
              <w:bottom w:val="single" w:sz="4" w:space="0" w:color="000000"/>
              <w:right w:val="nil"/>
            </w:tcBorders>
          </w:tcPr>
          <w:p w14:paraId="19C1BCFB" w14:textId="77777777" w:rsidR="007A454E" w:rsidRDefault="0066071A">
            <w:pPr>
              <w:spacing w:before="120" w:after="120"/>
              <w:rPr>
                <w:sz w:val="20"/>
                <w:szCs w:val="20"/>
              </w:rPr>
            </w:pPr>
            <w:r>
              <w:rPr>
                <w:sz w:val="20"/>
                <w:szCs w:val="20"/>
              </w:rPr>
              <w:t>First name</w:t>
            </w:r>
          </w:p>
        </w:tc>
        <w:tc>
          <w:tcPr>
            <w:tcW w:w="4688" w:type="dxa"/>
            <w:tcBorders>
              <w:left w:val="nil"/>
              <w:right w:val="nil"/>
            </w:tcBorders>
            <w:shd w:val="clear" w:color="auto" w:fill="FFFFFF"/>
          </w:tcPr>
          <w:p w14:paraId="19C1BCFC" w14:textId="77777777" w:rsidR="007A454E" w:rsidRPr="00192D74" w:rsidRDefault="0066071A">
            <w:pPr>
              <w:spacing w:before="120" w:after="120"/>
              <w:rPr>
                <w:sz w:val="20"/>
                <w:szCs w:val="20"/>
              </w:rPr>
            </w:pPr>
            <w:r w:rsidRPr="00192D74">
              <w:rPr>
                <w:sz w:val="20"/>
                <w:szCs w:val="20"/>
              </w:rPr>
              <w:t>Vojtěch</w:t>
            </w:r>
          </w:p>
        </w:tc>
      </w:tr>
      <w:tr w:rsidR="007A454E" w14:paraId="19C1BD01" w14:textId="77777777">
        <w:tc>
          <w:tcPr>
            <w:tcW w:w="3246" w:type="dxa"/>
            <w:vMerge/>
            <w:tcBorders>
              <w:top w:val="single" w:sz="4" w:space="0" w:color="000000"/>
              <w:left w:val="single" w:sz="12" w:space="0" w:color="FFFFFF"/>
              <w:bottom w:val="single" w:sz="12" w:space="0" w:color="FFFFFF"/>
              <w:right w:val="single" w:sz="4" w:space="0" w:color="000000"/>
            </w:tcBorders>
            <w:shd w:val="clear" w:color="auto" w:fill="FFFFFF"/>
          </w:tcPr>
          <w:p w14:paraId="19C1BCFE" w14:textId="77777777" w:rsidR="007A454E" w:rsidRDefault="007A454E">
            <w:pPr>
              <w:widowControl w:val="0"/>
              <w:pBdr>
                <w:top w:val="nil"/>
                <w:left w:val="nil"/>
                <w:bottom w:val="nil"/>
                <w:right w:val="nil"/>
                <w:between w:val="nil"/>
              </w:pBdr>
              <w:spacing w:line="276" w:lineRule="auto"/>
              <w:rPr>
                <w:color w:val="FF0000"/>
                <w:sz w:val="20"/>
                <w:szCs w:val="20"/>
              </w:rPr>
            </w:pPr>
          </w:p>
        </w:tc>
        <w:tc>
          <w:tcPr>
            <w:tcW w:w="2126" w:type="dxa"/>
            <w:tcBorders>
              <w:top w:val="single" w:sz="4" w:space="0" w:color="000000"/>
              <w:left w:val="nil"/>
              <w:bottom w:val="single" w:sz="4" w:space="0" w:color="000000"/>
              <w:right w:val="nil"/>
            </w:tcBorders>
          </w:tcPr>
          <w:p w14:paraId="19C1BCFF" w14:textId="77777777" w:rsidR="007A454E" w:rsidRDefault="0066071A">
            <w:pPr>
              <w:spacing w:before="120" w:after="120"/>
              <w:rPr>
                <w:sz w:val="20"/>
                <w:szCs w:val="20"/>
              </w:rPr>
            </w:pPr>
            <w:r>
              <w:rPr>
                <w:sz w:val="20"/>
                <w:szCs w:val="20"/>
              </w:rPr>
              <w:t xml:space="preserve">Last name </w:t>
            </w:r>
          </w:p>
        </w:tc>
        <w:tc>
          <w:tcPr>
            <w:tcW w:w="4688" w:type="dxa"/>
            <w:tcBorders>
              <w:left w:val="nil"/>
              <w:right w:val="nil"/>
            </w:tcBorders>
            <w:shd w:val="clear" w:color="auto" w:fill="FFFFFF"/>
          </w:tcPr>
          <w:p w14:paraId="19C1BD00" w14:textId="77777777" w:rsidR="007A454E" w:rsidRPr="00192D74" w:rsidRDefault="0066071A">
            <w:pPr>
              <w:spacing w:before="120" w:after="120"/>
              <w:rPr>
                <w:sz w:val="20"/>
                <w:szCs w:val="20"/>
              </w:rPr>
            </w:pPr>
            <w:r w:rsidRPr="00192D74">
              <w:rPr>
                <w:sz w:val="20"/>
                <w:szCs w:val="20"/>
              </w:rPr>
              <w:t>Jíra</w:t>
            </w:r>
          </w:p>
        </w:tc>
      </w:tr>
      <w:tr w:rsidR="007A454E" w14:paraId="19C1BD05" w14:textId="77777777">
        <w:tc>
          <w:tcPr>
            <w:tcW w:w="3246" w:type="dxa"/>
            <w:vMerge/>
            <w:tcBorders>
              <w:top w:val="single" w:sz="4" w:space="0" w:color="000000"/>
              <w:left w:val="single" w:sz="12" w:space="0" w:color="FFFFFF"/>
              <w:bottom w:val="single" w:sz="12" w:space="0" w:color="FFFFFF"/>
              <w:right w:val="single" w:sz="4" w:space="0" w:color="000000"/>
            </w:tcBorders>
            <w:shd w:val="clear" w:color="auto" w:fill="FFFFFF"/>
          </w:tcPr>
          <w:p w14:paraId="19C1BD02" w14:textId="77777777" w:rsidR="007A454E" w:rsidRDefault="007A454E">
            <w:pPr>
              <w:widowControl w:val="0"/>
              <w:pBdr>
                <w:top w:val="nil"/>
                <w:left w:val="nil"/>
                <w:bottom w:val="nil"/>
                <w:right w:val="nil"/>
                <w:between w:val="nil"/>
              </w:pBdr>
              <w:spacing w:line="276" w:lineRule="auto"/>
              <w:rPr>
                <w:color w:val="FF0000"/>
                <w:sz w:val="20"/>
                <w:szCs w:val="20"/>
              </w:rPr>
            </w:pPr>
          </w:p>
        </w:tc>
        <w:tc>
          <w:tcPr>
            <w:tcW w:w="2126" w:type="dxa"/>
            <w:tcBorders>
              <w:top w:val="single" w:sz="4" w:space="0" w:color="000000"/>
              <w:left w:val="nil"/>
              <w:bottom w:val="single" w:sz="4" w:space="0" w:color="000000"/>
              <w:right w:val="nil"/>
            </w:tcBorders>
          </w:tcPr>
          <w:p w14:paraId="19C1BD03" w14:textId="77777777" w:rsidR="007A454E" w:rsidRDefault="0066071A">
            <w:pPr>
              <w:spacing w:before="120" w:after="120"/>
              <w:rPr>
                <w:sz w:val="20"/>
                <w:szCs w:val="20"/>
              </w:rPr>
            </w:pPr>
            <w:r>
              <w:rPr>
                <w:sz w:val="20"/>
                <w:szCs w:val="20"/>
              </w:rPr>
              <w:t xml:space="preserve">Email </w:t>
            </w:r>
          </w:p>
        </w:tc>
        <w:tc>
          <w:tcPr>
            <w:tcW w:w="4688" w:type="dxa"/>
            <w:tcBorders>
              <w:left w:val="nil"/>
              <w:right w:val="nil"/>
            </w:tcBorders>
            <w:shd w:val="clear" w:color="auto" w:fill="FFFFFF"/>
          </w:tcPr>
          <w:p w14:paraId="19C1BD04" w14:textId="77777777" w:rsidR="007A454E" w:rsidRPr="00192D74" w:rsidRDefault="0066071A">
            <w:pPr>
              <w:spacing w:before="120" w:after="120"/>
              <w:rPr>
                <w:sz w:val="20"/>
                <w:szCs w:val="20"/>
              </w:rPr>
            </w:pPr>
            <w:r w:rsidRPr="00192D74">
              <w:rPr>
                <w:sz w:val="20"/>
                <w:szCs w:val="20"/>
              </w:rPr>
              <w:t>vojtec.jira@dex-ic.com</w:t>
            </w:r>
          </w:p>
        </w:tc>
      </w:tr>
      <w:tr w:rsidR="007A454E" w14:paraId="19C1BD09" w14:textId="77777777">
        <w:tc>
          <w:tcPr>
            <w:tcW w:w="3246" w:type="dxa"/>
            <w:tcBorders>
              <w:top w:val="single" w:sz="12" w:space="0" w:color="FFFFFF"/>
              <w:left w:val="single" w:sz="12" w:space="0" w:color="FFFFFF"/>
              <w:bottom w:val="single" w:sz="4" w:space="0" w:color="000000"/>
              <w:right w:val="single" w:sz="4" w:space="0" w:color="000000"/>
            </w:tcBorders>
            <w:shd w:val="clear" w:color="auto" w:fill="FFFFFF"/>
          </w:tcPr>
          <w:p w14:paraId="19C1BD06" w14:textId="77777777" w:rsidR="007A454E" w:rsidRDefault="007A454E">
            <w:pPr>
              <w:spacing w:before="120" w:after="120"/>
              <w:rPr>
                <w:b/>
                <w:sz w:val="21"/>
                <w:szCs w:val="21"/>
              </w:rPr>
            </w:pPr>
          </w:p>
        </w:tc>
        <w:tc>
          <w:tcPr>
            <w:tcW w:w="2126" w:type="dxa"/>
            <w:tcBorders>
              <w:top w:val="single" w:sz="4" w:space="0" w:color="000000"/>
              <w:left w:val="single" w:sz="4" w:space="0" w:color="000000"/>
              <w:bottom w:val="single" w:sz="4" w:space="0" w:color="000000"/>
              <w:right w:val="nil"/>
            </w:tcBorders>
          </w:tcPr>
          <w:p w14:paraId="19C1BD07" w14:textId="77777777" w:rsidR="007A454E" w:rsidRDefault="0066071A">
            <w:pPr>
              <w:spacing w:before="120" w:after="120"/>
              <w:rPr>
                <w:sz w:val="21"/>
                <w:szCs w:val="21"/>
              </w:rPr>
            </w:pPr>
            <w:r>
              <w:rPr>
                <w:sz w:val="21"/>
                <w:szCs w:val="21"/>
              </w:rPr>
              <w:t>Phone number</w:t>
            </w:r>
          </w:p>
        </w:tc>
        <w:tc>
          <w:tcPr>
            <w:tcW w:w="4688" w:type="dxa"/>
            <w:tcBorders>
              <w:left w:val="nil"/>
              <w:right w:val="nil"/>
            </w:tcBorders>
            <w:shd w:val="clear" w:color="auto" w:fill="FFFFFF"/>
          </w:tcPr>
          <w:p w14:paraId="19C1BD08" w14:textId="77777777" w:rsidR="007A454E" w:rsidRPr="00192D74" w:rsidRDefault="0066071A">
            <w:pPr>
              <w:spacing w:before="120" w:after="120"/>
            </w:pPr>
            <w:r w:rsidRPr="00192D74">
              <w:t>+420 604 304 725</w:t>
            </w:r>
          </w:p>
        </w:tc>
      </w:tr>
    </w:tbl>
    <w:p w14:paraId="19C1BD0A" w14:textId="77777777" w:rsidR="007A454E" w:rsidRDefault="007A454E">
      <w:pPr>
        <w:widowControl w:val="0"/>
        <w:pBdr>
          <w:top w:val="nil"/>
          <w:left w:val="nil"/>
          <w:bottom w:val="nil"/>
          <w:right w:val="nil"/>
          <w:between w:val="nil"/>
        </w:pBdr>
        <w:spacing w:after="0"/>
        <w:jc w:val="left"/>
        <w:rPr>
          <w:color w:val="FF0000"/>
        </w:rPr>
      </w:pPr>
    </w:p>
    <w:tbl>
      <w:tblPr>
        <w:tblStyle w:val="a0"/>
        <w:tblW w:w="10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768"/>
      </w:tblGrid>
      <w:tr w:rsidR="007A454E" w14:paraId="19C1BD12" w14:textId="77777777">
        <w:tc>
          <w:tcPr>
            <w:tcW w:w="3256" w:type="dxa"/>
            <w:tcBorders>
              <w:top w:val="nil"/>
              <w:left w:val="nil"/>
              <w:bottom w:val="single" w:sz="4" w:space="0" w:color="000000"/>
              <w:right w:val="nil"/>
            </w:tcBorders>
          </w:tcPr>
          <w:p w14:paraId="19C1BD0B" w14:textId="77777777" w:rsidR="007A454E" w:rsidRDefault="007A454E"/>
          <w:p w14:paraId="19C1BD0C" w14:textId="77777777" w:rsidR="007A454E" w:rsidRDefault="0066071A">
            <w:pPr>
              <w:rPr>
                <w:b/>
              </w:rPr>
            </w:pPr>
            <w:r>
              <w:rPr>
                <w:b/>
              </w:rPr>
              <w:t>Do you want to indicate a different contact person for this good practice?</w:t>
            </w:r>
          </w:p>
          <w:p w14:paraId="19C1BD0D" w14:textId="77777777" w:rsidR="007A454E" w:rsidRDefault="007A454E"/>
          <w:p w14:paraId="19C1BD0E" w14:textId="77777777" w:rsidR="007A454E" w:rsidRDefault="0066071A">
            <w:pPr>
              <w:rPr>
                <w:sz w:val="16"/>
                <w:szCs w:val="16"/>
              </w:rPr>
            </w:pPr>
            <w:r>
              <w:rPr>
                <w:sz w:val="16"/>
                <w:szCs w:val="16"/>
              </w:rPr>
              <w:t>Only members of the Interreg Europe Community can be indicated as contact person for a good practice.</w:t>
            </w:r>
          </w:p>
          <w:p w14:paraId="19C1BD0F" w14:textId="77777777" w:rsidR="007A454E" w:rsidRDefault="007A454E"/>
        </w:tc>
        <w:tc>
          <w:tcPr>
            <w:tcW w:w="6768" w:type="dxa"/>
            <w:tcBorders>
              <w:top w:val="nil"/>
              <w:left w:val="nil"/>
              <w:bottom w:val="single" w:sz="4" w:space="0" w:color="000000"/>
              <w:right w:val="nil"/>
            </w:tcBorders>
          </w:tcPr>
          <w:p w14:paraId="19C1BD10" w14:textId="77777777" w:rsidR="007A454E" w:rsidRDefault="007A454E"/>
          <w:p w14:paraId="19C1BD11" w14:textId="4DACC905" w:rsidR="007A454E" w:rsidRDefault="00192D74">
            <w:pPr>
              <w:rPr>
                <w:highlight w:val="yellow"/>
              </w:rPr>
            </w:pPr>
            <w:r>
              <w:t>No</w:t>
            </w:r>
          </w:p>
        </w:tc>
      </w:tr>
      <w:tr w:rsidR="007A454E" w14:paraId="19C1BD16" w14:textId="77777777">
        <w:trPr>
          <w:trHeight w:val="773"/>
        </w:trPr>
        <w:tc>
          <w:tcPr>
            <w:tcW w:w="10024" w:type="dxa"/>
            <w:gridSpan w:val="2"/>
            <w:tcBorders>
              <w:top w:val="single" w:sz="4" w:space="0" w:color="000000"/>
              <w:left w:val="nil"/>
              <w:bottom w:val="nil"/>
              <w:right w:val="nil"/>
            </w:tcBorders>
          </w:tcPr>
          <w:p w14:paraId="19C1BD13" w14:textId="77777777" w:rsidR="007A454E" w:rsidRDefault="007A454E">
            <w:pPr>
              <w:rPr>
                <w:b/>
              </w:rPr>
            </w:pPr>
          </w:p>
          <w:p w14:paraId="19C1BD14" w14:textId="77777777" w:rsidR="007A454E" w:rsidRDefault="0066071A">
            <w:pPr>
              <w:rPr>
                <w:b/>
                <w:i/>
                <w:color w:val="000000"/>
                <w:highlight w:val="white"/>
              </w:rPr>
            </w:pPr>
            <w:r>
              <w:rPr>
                <w:b/>
              </w:rPr>
              <w:t>In case ‘yes’ is selected, the following section appears:</w:t>
            </w:r>
          </w:p>
          <w:p w14:paraId="19C1BD15" w14:textId="77777777" w:rsidR="007A454E" w:rsidRDefault="007A454E"/>
        </w:tc>
      </w:tr>
    </w:tbl>
    <w:p w14:paraId="19C1BD17" w14:textId="77777777" w:rsidR="007A454E" w:rsidRDefault="0066071A">
      <w:pPr>
        <w:jc w:val="left"/>
      </w:pPr>
      <w:r>
        <w:t>Email of the contact person: ______________________</w:t>
      </w:r>
    </w:p>
    <w:p w14:paraId="19C1BD18" w14:textId="77777777" w:rsidR="007A454E" w:rsidRDefault="0066071A">
      <w:pPr>
        <w:rPr>
          <w:sz w:val="8"/>
          <w:szCs w:val="8"/>
        </w:rPr>
      </w:pPr>
      <w:r>
        <w:t>Please note that you, as the author of the good practice, will remain responsible for editing this practice if needed.</w:t>
      </w:r>
    </w:p>
    <w:tbl>
      <w:tblPr>
        <w:tblStyle w:val="a1"/>
        <w:tblW w:w="1006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3397"/>
        <w:gridCol w:w="6668"/>
      </w:tblGrid>
      <w:tr w:rsidR="007A454E" w14:paraId="19C1BD20" w14:textId="77777777">
        <w:trPr>
          <w:trHeight w:val="567"/>
        </w:trPr>
        <w:tc>
          <w:tcPr>
            <w:tcW w:w="3397" w:type="dxa"/>
            <w:tcBorders>
              <w:right w:val="nil"/>
            </w:tcBorders>
            <w:shd w:val="clear" w:color="auto" w:fill="FFFFFF"/>
          </w:tcPr>
          <w:p w14:paraId="19C1BD19" w14:textId="77777777" w:rsidR="007A454E" w:rsidRDefault="007A454E">
            <w:pPr>
              <w:rPr>
                <w:b/>
              </w:rPr>
            </w:pPr>
          </w:p>
          <w:p w14:paraId="19C1BD1A" w14:textId="77777777" w:rsidR="007A454E" w:rsidRDefault="0066071A">
            <w:pPr>
              <w:rPr>
                <w:b/>
              </w:rPr>
            </w:pPr>
            <w:r>
              <w:rPr>
                <w:b/>
              </w:rPr>
              <w:t>Are you involved in an Interreg Europe project?</w:t>
            </w:r>
          </w:p>
          <w:p w14:paraId="19C1BD1B" w14:textId="77777777" w:rsidR="007A454E" w:rsidRDefault="007A454E">
            <w:pPr>
              <w:rPr>
                <w:b/>
              </w:rPr>
            </w:pPr>
          </w:p>
          <w:p w14:paraId="19C1BD1C" w14:textId="77777777" w:rsidR="007A454E" w:rsidRDefault="0066071A">
            <w:pPr>
              <w:rPr>
                <w:sz w:val="16"/>
                <w:szCs w:val="16"/>
              </w:rPr>
            </w:pPr>
            <w:r>
              <w:rPr>
                <w:sz w:val="16"/>
                <w:szCs w:val="16"/>
              </w:rPr>
              <w:t>If you are involved in more than one project, please choose the project for which you are submitting this good practice.</w:t>
            </w:r>
          </w:p>
          <w:p w14:paraId="19C1BD1D" w14:textId="77777777" w:rsidR="007A454E" w:rsidRDefault="0066071A">
            <w:pPr>
              <w:rPr>
                <w:i/>
                <w:sz w:val="16"/>
                <w:szCs w:val="16"/>
              </w:rPr>
            </w:pPr>
            <w:r>
              <w:rPr>
                <w:sz w:val="16"/>
                <w:szCs w:val="16"/>
              </w:rPr>
              <w:t xml:space="preserve">See our list of </w:t>
            </w:r>
            <w:hyperlink r:id="rId8">
              <w:r w:rsidR="007A454E">
                <w:rPr>
                  <w:color w:val="1F497D"/>
                  <w:sz w:val="16"/>
                  <w:szCs w:val="16"/>
                  <w:u w:val="single"/>
                </w:rPr>
                <w:t>approved projects</w:t>
              </w:r>
            </w:hyperlink>
            <w:r>
              <w:rPr>
                <w:sz w:val="16"/>
                <w:szCs w:val="16"/>
              </w:rPr>
              <w:t>.</w:t>
            </w:r>
          </w:p>
        </w:tc>
        <w:tc>
          <w:tcPr>
            <w:tcW w:w="6668" w:type="dxa"/>
            <w:tcBorders>
              <w:left w:val="nil"/>
            </w:tcBorders>
          </w:tcPr>
          <w:p w14:paraId="19C1BD1E" w14:textId="77777777" w:rsidR="007A454E" w:rsidRDefault="007A454E">
            <w:pPr>
              <w:spacing w:before="60" w:after="60"/>
            </w:pPr>
          </w:p>
          <w:p w14:paraId="19C1BD1F" w14:textId="0D03437C" w:rsidR="007A454E" w:rsidRDefault="00192D74">
            <w:pPr>
              <w:spacing w:before="60" w:after="60"/>
            </w:pPr>
            <w:r>
              <w:t>Yes</w:t>
            </w:r>
          </w:p>
        </w:tc>
      </w:tr>
    </w:tbl>
    <w:p w14:paraId="19C1BD21" w14:textId="77777777" w:rsidR="007A454E" w:rsidRDefault="0066071A">
      <w:pPr>
        <w:rPr>
          <w:b/>
        </w:rPr>
      </w:pPr>
      <w:r>
        <w:rPr>
          <w:b/>
        </w:rPr>
        <w:br/>
        <w:t>In case ‘yes’ is selected, the following section appears:</w:t>
      </w:r>
    </w:p>
    <w:p w14:paraId="392BB2B8" w14:textId="6DB68083" w:rsidR="00192D74" w:rsidRDefault="00192D74">
      <w:pPr>
        <w:rPr>
          <w:b/>
          <w:i/>
          <w:color w:val="000000"/>
          <w:highlight w:val="white"/>
        </w:rPr>
      </w:pPr>
      <w:hyperlink r:id="rId9" w:history="1">
        <w:r w:rsidRPr="00192D74">
          <w:rPr>
            <w:rStyle w:val="Hyperlink"/>
            <w:rFonts w:ascii="Arial" w:hAnsi="Arial"/>
            <w:b/>
            <w:bCs/>
            <w:i/>
            <w:highlight w:val="white"/>
          </w:rPr>
          <w:t>https://www.interregeurope.eu/promoter</w:t>
        </w:r>
      </w:hyperlink>
    </w:p>
    <w:tbl>
      <w:tblPr>
        <w:tblStyle w:val="a2"/>
        <w:tblpPr w:leftFromText="180" w:rightFromText="180" w:vertAnchor="text" w:tblpY="120"/>
        <w:tblW w:w="10065"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668"/>
      </w:tblGrid>
      <w:tr w:rsidR="007A454E" w14:paraId="19C1BD25" w14:textId="77777777">
        <w:trPr>
          <w:trHeight w:val="233"/>
        </w:trPr>
        <w:tc>
          <w:tcPr>
            <w:tcW w:w="3397" w:type="dxa"/>
            <w:tcBorders>
              <w:right w:val="nil"/>
            </w:tcBorders>
            <w:shd w:val="clear" w:color="auto" w:fill="FFFFFF"/>
            <w:vAlign w:val="center"/>
          </w:tcPr>
          <w:p w14:paraId="19C1BD22" w14:textId="77777777" w:rsidR="007A454E" w:rsidRDefault="0066071A">
            <w:pPr>
              <w:spacing w:before="60" w:after="60"/>
              <w:jc w:val="left"/>
              <w:rPr>
                <w:b/>
              </w:rPr>
            </w:pPr>
            <w:r>
              <w:rPr>
                <w:b/>
              </w:rPr>
              <w:lastRenderedPageBreak/>
              <w:t>Please select the project acronym:</w:t>
            </w:r>
          </w:p>
        </w:tc>
        <w:tc>
          <w:tcPr>
            <w:tcW w:w="6668" w:type="dxa"/>
            <w:tcBorders>
              <w:left w:val="nil"/>
            </w:tcBorders>
            <w:vAlign w:val="center"/>
          </w:tcPr>
          <w:p w14:paraId="19C1BD23" w14:textId="5BD2132E" w:rsidR="007A454E" w:rsidRPr="00192D74" w:rsidRDefault="00192D74">
            <w:pPr>
              <w:spacing w:before="60" w:after="60"/>
              <w:rPr>
                <w:color w:val="FF0000"/>
                <w:sz w:val="22"/>
                <w:szCs w:val="22"/>
              </w:rPr>
            </w:pPr>
            <w:r w:rsidRPr="00192D74">
              <w:t>PROMOTER</w:t>
            </w:r>
          </w:p>
          <w:p w14:paraId="19C1BD24" w14:textId="77777777" w:rsidR="007A454E" w:rsidRPr="00192D74" w:rsidRDefault="007A454E">
            <w:pPr>
              <w:spacing w:before="60" w:after="60"/>
              <w:rPr>
                <w:i/>
                <w:sz w:val="16"/>
                <w:szCs w:val="16"/>
              </w:rPr>
            </w:pPr>
          </w:p>
        </w:tc>
      </w:tr>
    </w:tbl>
    <w:p w14:paraId="19C1BD26" w14:textId="77777777" w:rsidR="007A454E" w:rsidRDefault="007A454E">
      <w:pPr>
        <w:jc w:val="left"/>
      </w:pPr>
    </w:p>
    <w:tbl>
      <w:tblPr>
        <w:tblStyle w:val="a3"/>
        <w:tblpPr w:leftFromText="180" w:rightFromText="180" w:vertAnchor="text" w:tblpY="33"/>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6673"/>
      </w:tblGrid>
      <w:tr w:rsidR="007A454E" w14:paraId="19C1BD28" w14:textId="77777777">
        <w:trPr>
          <w:trHeight w:val="233"/>
        </w:trPr>
        <w:tc>
          <w:tcPr>
            <w:tcW w:w="10060" w:type="dxa"/>
            <w:gridSpan w:val="2"/>
            <w:tcBorders>
              <w:top w:val="single" w:sz="12" w:space="0" w:color="FFFFFF"/>
              <w:left w:val="single" w:sz="12" w:space="0" w:color="FFFFFF"/>
              <w:bottom w:val="single" w:sz="12" w:space="0" w:color="FFFFFF"/>
              <w:right w:val="single" w:sz="4" w:space="0" w:color="000000"/>
            </w:tcBorders>
            <w:shd w:val="clear" w:color="auto" w:fill="000000"/>
            <w:tcMar>
              <w:left w:w="108" w:type="dxa"/>
            </w:tcMar>
          </w:tcPr>
          <w:p w14:paraId="19C1BD27" w14:textId="77777777" w:rsidR="007A454E" w:rsidRDefault="0066071A">
            <w:pPr>
              <w:spacing w:before="120" w:after="120" w:line="240" w:lineRule="auto"/>
              <w:jc w:val="left"/>
              <w:rPr>
                <w:sz w:val="36"/>
                <w:szCs w:val="36"/>
              </w:rPr>
            </w:pPr>
            <w:r>
              <w:rPr>
                <w:b/>
                <w:sz w:val="36"/>
                <w:szCs w:val="36"/>
              </w:rPr>
              <w:t>Organisation in charge of the good practice</w:t>
            </w:r>
          </w:p>
        </w:tc>
      </w:tr>
      <w:tr w:rsidR="007A454E" w14:paraId="19C1BD2A" w14:textId="77777777">
        <w:trPr>
          <w:trHeight w:val="656"/>
        </w:trPr>
        <w:tc>
          <w:tcPr>
            <w:tcW w:w="10060" w:type="dxa"/>
            <w:gridSpan w:val="2"/>
            <w:tcBorders>
              <w:top w:val="single" w:sz="12" w:space="0" w:color="FFFFFF"/>
              <w:left w:val="single" w:sz="12" w:space="0" w:color="FFFFFF"/>
              <w:bottom w:val="single" w:sz="4" w:space="0" w:color="000000"/>
              <w:right w:val="nil"/>
            </w:tcBorders>
            <w:shd w:val="clear" w:color="auto" w:fill="FFFFFF"/>
            <w:tcMar>
              <w:left w:w="108" w:type="dxa"/>
            </w:tcMar>
          </w:tcPr>
          <w:p w14:paraId="19C1BD29" w14:textId="77777777" w:rsidR="007A454E" w:rsidRDefault="0066071A">
            <w:pPr>
              <w:spacing w:before="60" w:after="60"/>
              <w:jc w:val="left"/>
              <w:rPr>
                <w:i/>
              </w:rPr>
            </w:pPr>
            <w:r>
              <w:rPr>
                <w:i/>
              </w:rPr>
              <w:t>If your organisation is not the one in charge of the good practice, you can indicate the relevant organisation in this section of the form. Your contact details will still be linked to the submitted good practice.</w:t>
            </w:r>
          </w:p>
        </w:tc>
      </w:tr>
      <w:tr w:rsidR="007A454E" w14:paraId="19C1BD2D" w14:textId="77777777">
        <w:trPr>
          <w:trHeight w:val="1229"/>
        </w:trPr>
        <w:tc>
          <w:tcPr>
            <w:tcW w:w="3387" w:type="dxa"/>
            <w:tcBorders>
              <w:top w:val="single" w:sz="4" w:space="0" w:color="000000"/>
              <w:left w:val="single" w:sz="12" w:space="0" w:color="FFFFFF"/>
              <w:bottom w:val="single" w:sz="4" w:space="0" w:color="000000"/>
              <w:right w:val="nil"/>
            </w:tcBorders>
            <w:shd w:val="clear" w:color="auto" w:fill="FFFFFF"/>
            <w:tcMar>
              <w:left w:w="108" w:type="dxa"/>
            </w:tcMar>
          </w:tcPr>
          <w:p w14:paraId="19C1BD2B" w14:textId="77777777" w:rsidR="007A454E" w:rsidRDefault="0066071A">
            <w:pPr>
              <w:spacing w:after="0"/>
              <w:jc w:val="left"/>
              <w:rPr>
                <w:b/>
              </w:rPr>
            </w:pPr>
            <w:r>
              <w:br/>
            </w:r>
            <w:r>
              <w:rPr>
                <w:b/>
              </w:rPr>
              <w:t>Is your organisation the main institution in charge of this good practice?</w:t>
            </w:r>
          </w:p>
        </w:tc>
        <w:tc>
          <w:tcPr>
            <w:tcW w:w="6673" w:type="dxa"/>
            <w:tcBorders>
              <w:left w:val="nil"/>
              <w:right w:val="nil"/>
            </w:tcBorders>
            <w:shd w:val="clear" w:color="auto" w:fill="auto"/>
            <w:tcMar>
              <w:left w:w="108" w:type="dxa"/>
            </w:tcMar>
            <w:vAlign w:val="center"/>
          </w:tcPr>
          <w:p w14:paraId="19C1BD2C" w14:textId="178C3A88" w:rsidR="007A454E" w:rsidRDefault="00192D74">
            <w:pPr>
              <w:spacing w:before="60" w:after="60"/>
              <w:jc w:val="left"/>
              <w:rPr>
                <w:highlight w:val="yellow"/>
              </w:rPr>
            </w:pPr>
            <w:r>
              <w:t>No</w:t>
            </w:r>
            <w:r w:rsidR="0066071A">
              <w:rPr>
                <w:highlight w:val="yellow"/>
              </w:rPr>
              <w:t xml:space="preserve"> </w:t>
            </w:r>
          </w:p>
        </w:tc>
      </w:tr>
    </w:tbl>
    <w:p w14:paraId="19C1BD2E" w14:textId="77777777" w:rsidR="007A454E" w:rsidRDefault="007A454E">
      <w:pPr>
        <w:jc w:val="left"/>
      </w:pPr>
    </w:p>
    <w:p w14:paraId="19C1BD31" w14:textId="79AE3B69" w:rsidR="007A454E" w:rsidRDefault="0066071A">
      <w:pPr>
        <w:jc w:val="left"/>
        <w:rPr>
          <w:b/>
        </w:rPr>
      </w:pPr>
      <w:r>
        <w:rPr>
          <w:b/>
        </w:rPr>
        <w:t xml:space="preserve">In case ‘yes’ is selected, you can review your organisation’s details. In case ‘no’ is selected, you can select an existing organisation or add a new organisation. </w:t>
      </w:r>
    </w:p>
    <w:p w14:paraId="24077CC5" w14:textId="77777777" w:rsidR="00192D74" w:rsidRPr="00192D74" w:rsidRDefault="00192D74" w:rsidP="00192D74">
      <w:pPr>
        <w:spacing w:after="0"/>
        <w:jc w:val="left"/>
        <w:rPr>
          <w:bCs/>
        </w:rPr>
      </w:pPr>
      <w:r w:rsidRPr="00192D74">
        <w:rPr>
          <w:bCs/>
        </w:rPr>
        <w:t>DEX Innovation Centre (DEX IC) is a private innovation hub established in 2012 in Liberec, Czech Republic. Its mission is to improve society through digital innovation and research.</w:t>
      </w:r>
    </w:p>
    <w:p w14:paraId="4E4A6197" w14:textId="77777777" w:rsidR="00192D74" w:rsidRPr="00192D74" w:rsidRDefault="00192D74" w:rsidP="00192D74">
      <w:pPr>
        <w:spacing w:after="0"/>
        <w:jc w:val="left"/>
        <w:rPr>
          <w:bCs/>
        </w:rPr>
      </w:pPr>
      <w:r w:rsidRPr="00192D74">
        <w:rPr>
          <w:bCs/>
        </w:rPr>
        <w:t xml:space="preserve">DEX IC focuses on healthcare, energy, and transportation sectors. Its core activities include securing funding for research and innovation projects, co-creating new innovations and products, building startups and tech teams, and educating students. Since its foundation, the </w:t>
      </w:r>
      <w:proofErr w:type="spellStart"/>
      <w:r w:rsidRPr="00192D74">
        <w:rPr>
          <w:bCs/>
        </w:rPr>
        <w:t>center</w:t>
      </w:r>
      <w:proofErr w:type="spellEnd"/>
      <w:r w:rsidRPr="00192D74">
        <w:rPr>
          <w:bCs/>
        </w:rPr>
        <w:t xml:space="preserve"> has secured over €30 million for innovative projects, supported more than 100 startups, and trained over 1,000 students.</w:t>
      </w:r>
    </w:p>
    <w:p w14:paraId="168EB766" w14:textId="77777777" w:rsidR="00192D74" w:rsidRPr="00192D74" w:rsidRDefault="00192D74" w:rsidP="00192D74">
      <w:pPr>
        <w:spacing w:after="0"/>
        <w:jc w:val="left"/>
        <w:rPr>
          <w:bCs/>
        </w:rPr>
      </w:pPr>
      <w:r w:rsidRPr="00192D74">
        <w:rPr>
          <w:bCs/>
        </w:rPr>
        <w:t>DEX IC collaborates with key partners such as EIT Health and EIT InnoEnergy. It is involved in projects that promote entrepreneurship, healthcare innovation, and sustainable energy solutions.</w:t>
      </w:r>
    </w:p>
    <w:p w14:paraId="6641445C" w14:textId="7C1E79DA" w:rsidR="00192D74" w:rsidRPr="00192D74" w:rsidRDefault="00192D74" w:rsidP="00192D74">
      <w:pPr>
        <w:jc w:val="left"/>
        <w:rPr>
          <w:b/>
        </w:rPr>
      </w:pPr>
      <w:r w:rsidRPr="00192D74">
        <w:rPr>
          <w:bCs/>
        </w:rPr>
        <w:br/>
        <w:t xml:space="preserve">More info on official website </w:t>
      </w:r>
      <w:hyperlink r:id="rId10" w:history="1">
        <w:r w:rsidRPr="00192D74">
          <w:rPr>
            <w:rStyle w:val="Hyperlink"/>
            <w:rFonts w:ascii="Arial" w:hAnsi="Arial"/>
            <w:b/>
          </w:rPr>
          <w:t>https://dex-ic.com/</w:t>
        </w:r>
      </w:hyperlink>
    </w:p>
    <w:p w14:paraId="19C1BD32" w14:textId="77777777" w:rsidR="007A454E" w:rsidRDefault="007A454E">
      <w:pPr>
        <w:jc w:val="left"/>
        <w:rPr>
          <w:b/>
          <w:color w:val="FF0000"/>
          <w:sz w:val="24"/>
          <w:szCs w:val="24"/>
        </w:rPr>
      </w:pPr>
    </w:p>
    <w:p w14:paraId="19C1BD33" w14:textId="77777777" w:rsidR="007A454E" w:rsidRDefault="007A454E">
      <w:pPr>
        <w:jc w:val="left"/>
      </w:pPr>
    </w:p>
    <w:p w14:paraId="19C1BD34" w14:textId="77777777" w:rsidR="007A454E" w:rsidRDefault="007A454E">
      <w:pPr>
        <w:jc w:val="left"/>
      </w:pPr>
    </w:p>
    <w:p w14:paraId="19C1BD35" w14:textId="77777777" w:rsidR="007A454E" w:rsidRDefault="007A454E">
      <w:pPr>
        <w:jc w:val="left"/>
      </w:pPr>
    </w:p>
    <w:p w14:paraId="19C1BD36" w14:textId="77777777" w:rsidR="007A454E" w:rsidRDefault="007A454E">
      <w:pPr>
        <w:jc w:val="left"/>
      </w:pPr>
    </w:p>
    <w:p w14:paraId="19C1BD37" w14:textId="77777777" w:rsidR="007A454E" w:rsidRDefault="007A454E">
      <w:pPr>
        <w:jc w:val="left"/>
      </w:pPr>
    </w:p>
    <w:p w14:paraId="19C1BD38" w14:textId="77777777" w:rsidR="007A454E" w:rsidRDefault="007A454E">
      <w:pPr>
        <w:jc w:val="left"/>
      </w:pPr>
    </w:p>
    <w:p w14:paraId="19C1BD39" w14:textId="77777777" w:rsidR="007A454E" w:rsidRDefault="007A454E">
      <w:pPr>
        <w:jc w:val="left"/>
      </w:pPr>
    </w:p>
    <w:p w14:paraId="19C1BD3A" w14:textId="77777777" w:rsidR="007A454E" w:rsidRDefault="007A454E">
      <w:pPr>
        <w:jc w:val="left"/>
      </w:pPr>
    </w:p>
    <w:p w14:paraId="19C1BD3B" w14:textId="77777777" w:rsidR="007A454E" w:rsidRDefault="007A454E">
      <w:pPr>
        <w:jc w:val="left"/>
      </w:pPr>
    </w:p>
    <w:p w14:paraId="19C1BD3C" w14:textId="77777777" w:rsidR="007A454E" w:rsidRDefault="007A454E">
      <w:pPr>
        <w:jc w:val="left"/>
      </w:pPr>
    </w:p>
    <w:p w14:paraId="19C1BD3D" w14:textId="77777777" w:rsidR="007A454E" w:rsidRDefault="007A454E">
      <w:pPr>
        <w:jc w:val="left"/>
      </w:pPr>
    </w:p>
    <w:p w14:paraId="19C1BD3E" w14:textId="77777777" w:rsidR="007A454E" w:rsidRDefault="007A454E">
      <w:pPr>
        <w:jc w:val="left"/>
      </w:pPr>
    </w:p>
    <w:p w14:paraId="19C1BD3F" w14:textId="77777777" w:rsidR="007A454E" w:rsidRDefault="007A454E">
      <w:pPr>
        <w:jc w:val="left"/>
      </w:pPr>
    </w:p>
    <w:p w14:paraId="19C1BD40" w14:textId="77777777" w:rsidR="007A454E" w:rsidRDefault="007A454E">
      <w:pPr>
        <w:jc w:val="left"/>
      </w:pPr>
    </w:p>
    <w:p w14:paraId="19C1BD41" w14:textId="77777777" w:rsidR="007A454E" w:rsidRDefault="007A454E">
      <w:pPr>
        <w:jc w:val="left"/>
      </w:pPr>
    </w:p>
    <w:tbl>
      <w:tblPr>
        <w:tblStyle w:val="a4"/>
        <w:tblpPr w:leftFromText="180" w:rightFromText="180" w:vertAnchor="text"/>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342"/>
        <w:gridCol w:w="5179"/>
      </w:tblGrid>
      <w:tr w:rsidR="007A454E" w14:paraId="19C1BD43" w14:textId="77777777">
        <w:trPr>
          <w:trHeight w:val="233"/>
        </w:trPr>
        <w:tc>
          <w:tcPr>
            <w:tcW w:w="9918" w:type="dxa"/>
            <w:gridSpan w:val="3"/>
            <w:tcBorders>
              <w:bottom w:val="single" w:sz="4" w:space="0" w:color="000000"/>
            </w:tcBorders>
            <w:shd w:val="clear" w:color="auto" w:fill="000000"/>
            <w:vAlign w:val="center"/>
          </w:tcPr>
          <w:p w14:paraId="19C1BD42" w14:textId="77777777" w:rsidR="007A454E" w:rsidRDefault="0066071A">
            <w:pPr>
              <w:spacing w:before="120" w:after="120" w:line="240" w:lineRule="auto"/>
              <w:jc w:val="left"/>
              <w:rPr>
                <w:sz w:val="36"/>
                <w:szCs w:val="36"/>
              </w:rPr>
            </w:pPr>
            <w:r>
              <w:rPr>
                <w:b/>
                <w:sz w:val="36"/>
                <w:szCs w:val="36"/>
              </w:rPr>
              <w:t>Good practice general information</w:t>
            </w:r>
          </w:p>
        </w:tc>
      </w:tr>
      <w:tr w:rsidR="007A454E" w14:paraId="19C1BD46" w14:textId="77777777">
        <w:trPr>
          <w:trHeight w:val="233"/>
        </w:trPr>
        <w:tc>
          <w:tcPr>
            <w:tcW w:w="9918" w:type="dxa"/>
            <w:gridSpan w:val="3"/>
            <w:tcBorders>
              <w:top w:val="single" w:sz="4" w:space="0" w:color="000000"/>
              <w:left w:val="nil"/>
              <w:bottom w:val="single" w:sz="4" w:space="0" w:color="000000"/>
              <w:right w:val="nil"/>
            </w:tcBorders>
            <w:shd w:val="clear" w:color="auto" w:fill="FFFFFF"/>
            <w:vAlign w:val="center"/>
          </w:tcPr>
          <w:p w14:paraId="19C1BD44" w14:textId="77777777" w:rsidR="007A454E" w:rsidRDefault="0066071A">
            <w:pPr>
              <w:spacing w:before="60" w:after="60"/>
              <w:jc w:val="left"/>
              <w:rPr>
                <w:i/>
              </w:rPr>
            </w:pPr>
            <w:r>
              <w:rPr>
                <w:i/>
              </w:rPr>
              <w:t>If you are submitting a good practice as part of an Interreg Europe project, the thematic objective and sub-topic are chosen for you.</w:t>
            </w:r>
          </w:p>
          <w:p w14:paraId="19C1BD45" w14:textId="77777777" w:rsidR="007A454E" w:rsidRDefault="0066071A">
            <w:pPr>
              <w:spacing w:before="60" w:after="60"/>
              <w:jc w:val="left"/>
            </w:pPr>
            <w:r>
              <w:rPr>
                <w:i/>
              </w:rPr>
              <w:t>If you are not part of an Interreg Europe project, please remember to choose the most relevant thematic objective and sub-topic for your good practice.</w:t>
            </w:r>
          </w:p>
        </w:tc>
      </w:tr>
      <w:tr w:rsidR="007A454E" w14:paraId="19C1BD49" w14:textId="77777777">
        <w:trPr>
          <w:trHeight w:val="233"/>
        </w:trPr>
        <w:tc>
          <w:tcPr>
            <w:tcW w:w="3397" w:type="dxa"/>
            <w:tcBorders>
              <w:top w:val="single" w:sz="4" w:space="0" w:color="000000"/>
              <w:left w:val="nil"/>
              <w:bottom w:val="single" w:sz="4" w:space="0" w:color="000000"/>
              <w:right w:val="nil"/>
            </w:tcBorders>
            <w:shd w:val="clear" w:color="auto" w:fill="FFFFFF"/>
            <w:vAlign w:val="center"/>
          </w:tcPr>
          <w:p w14:paraId="19C1BD47" w14:textId="77777777" w:rsidR="007A454E" w:rsidRDefault="0066071A">
            <w:pPr>
              <w:spacing w:before="60" w:after="60"/>
              <w:jc w:val="left"/>
              <w:rPr>
                <w:b/>
              </w:rPr>
            </w:pPr>
            <w:r>
              <w:rPr>
                <w:b/>
              </w:rPr>
              <w:t>Thematic objective of the practice:</w:t>
            </w:r>
          </w:p>
        </w:tc>
        <w:tc>
          <w:tcPr>
            <w:tcW w:w="6521" w:type="dxa"/>
            <w:gridSpan w:val="2"/>
            <w:tcBorders>
              <w:left w:val="nil"/>
              <w:bottom w:val="single" w:sz="4" w:space="0" w:color="000000"/>
              <w:right w:val="nil"/>
            </w:tcBorders>
            <w:vAlign w:val="center"/>
          </w:tcPr>
          <w:p w14:paraId="19C1BD48" w14:textId="77777777" w:rsidR="007A454E" w:rsidRDefault="0066071A">
            <w:pPr>
              <w:spacing w:before="60" w:after="60"/>
              <w:jc w:val="left"/>
            </w:pPr>
            <w:r>
              <w:t xml:space="preserve">(viii) Sustainable urban mobility for zero carbon economy </w:t>
            </w:r>
          </w:p>
        </w:tc>
      </w:tr>
      <w:tr w:rsidR="007A454E" w14:paraId="19C1BD4C" w14:textId="77777777">
        <w:trPr>
          <w:trHeight w:val="233"/>
        </w:trPr>
        <w:tc>
          <w:tcPr>
            <w:tcW w:w="3397" w:type="dxa"/>
            <w:tcBorders>
              <w:left w:val="nil"/>
              <w:bottom w:val="nil"/>
              <w:right w:val="nil"/>
            </w:tcBorders>
            <w:shd w:val="clear" w:color="auto" w:fill="FFFFFF"/>
            <w:vAlign w:val="center"/>
          </w:tcPr>
          <w:p w14:paraId="19C1BD4A" w14:textId="77777777" w:rsidR="007A454E" w:rsidRDefault="0066071A">
            <w:pPr>
              <w:spacing w:before="60" w:after="60"/>
              <w:jc w:val="left"/>
              <w:rPr>
                <w:b/>
              </w:rPr>
            </w:pPr>
            <w:r>
              <w:rPr>
                <w:b/>
              </w:rPr>
              <w:t>Implementation level of the practice:</w:t>
            </w:r>
          </w:p>
        </w:tc>
        <w:tc>
          <w:tcPr>
            <w:tcW w:w="6521" w:type="dxa"/>
            <w:gridSpan w:val="2"/>
            <w:tcBorders>
              <w:left w:val="nil"/>
              <w:bottom w:val="nil"/>
              <w:right w:val="nil"/>
            </w:tcBorders>
            <w:vAlign w:val="center"/>
          </w:tcPr>
          <w:p w14:paraId="19C1BD4B" w14:textId="77777777" w:rsidR="007A454E" w:rsidRDefault="0066071A">
            <w:pPr>
              <w:spacing w:before="60" w:after="60"/>
              <w:jc w:val="left"/>
            </w:pPr>
            <w:r>
              <w:t>Local</w:t>
            </w:r>
          </w:p>
        </w:tc>
      </w:tr>
      <w:tr w:rsidR="007A454E" w14:paraId="19C1BD51" w14:textId="77777777">
        <w:trPr>
          <w:trHeight w:val="232"/>
        </w:trPr>
        <w:tc>
          <w:tcPr>
            <w:tcW w:w="3397" w:type="dxa"/>
            <w:vMerge w:val="restart"/>
            <w:tcBorders>
              <w:top w:val="nil"/>
              <w:left w:val="nil"/>
              <w:bottom w:val="single" w:sz="12" w:space="0" w:color="FFFFFF"/>
              <w:right w:val="single" w:sz="12" w:space="0" w:color="FFFFFF"/>
            </w:tcBorders>
            <w:shd w:val="clear" w:color="auto" w:fill="FFFFFF"/>
          </w:tcPr>
          <w:p w14:paraId="19C1BD4D" w14:textId="77777777" w:rsidR="007A454E" w:rsidRDefault="007A454E">
            <w:pPr>
              <w:spacing w:before="60" w:after="60"/>
              <w:jc w:val="left"/>
              <w:rPr>
                <w:b/>
              </w:rPr>
            </w:pPr>
            <w:bookmarkStart w:id="0" w:name="_heading=h.gjdgxs" w:colFirst="0" w:colLast="0"/>
            <w:bookmarkEnd w:id="0"/>
          </w:p>
          <w:p w14:paraId="19C1BD4E" w14:textId="77777777" w:rsidR="007A454E" w:rsidRDefault="007A454E">
            <w:pPr>
              <w:spacing w:before="60" w:after="60"/>
              <w:jc w:val="left"/>
              <w:rPr>
                <w:b/>
              </w:rPr>
            </w:pPr>
          </w:p>
        </w:tc>
        <w:tc>
          <w:tcPr>
            <w:tcW w:w="1342" w:type="dxa"/>
            <w:tcBorders>
              <w:top w:val="nil"/>
              <w:left w:val="single" w:sz="12" w:space="0" w:color="FFFFFF"/>
              <w:bottom w:val="single" w:sz="4" w:space="0" w:color="000000"/>
              <w:right w:val="single" w:sz="4" w:space="0" w:color="000000"/>
            </w:tcBorders>
            <w:shd w:val="clear" w:color="auto" w:fill="FFFFFF"/>
            <w:vAlign w:val="center"/>
          </w:tcPr>
          <w:p w14:paraId="19C1BD4F" w14:textId="77777777" w:rsidR="007A454E" w:rsidRDefault="0066071A">
            <w:pPr>
              <w:spacing w:before="60" w:after="60"/>
              <w:jc w:val="left"/>
            </w:pPr>
            <w:r>
              <w:t>Country</w:t>
            </w:r>
          </w:p>
        </w:tc>
        <w:tc>
          <w:tcPr>
            <w:tcW w:w="5179" w:type="dxa"/>
            <w:tcBorders>
              <w:top w:val="nil"/>
              <w:left w:val="single" w:sz="4" w:space="0" w:color="000000"/>
              <w:bottom w:val="nil"/>
              <w:right w:val="nil"/>
            </w:tcBorders>
            <w:vAlign w:val="center"/>
          </w:tcPr>
          <w:p w14:paraId="19C1BD50" w14:textId="77777777" w:rsidR="007A454E" w:rsidRDefault="0066071A">
            <w:pPr>
              <w:spacing w:before="60" w:after="60"/>
              <w:jc w:val="left"/>
            </w:pPr>
            <w:r>
              <w:t>Czech Republic</w:t>
            </w:r>
          </w:p>
        </w:tc>
      </w:tr>
      <w:tr w:rsidR="007A454E" w14:paraId="19C1BD55" w14:textId="77777777">
        <w:trPr>
          <w:trHeight w:val="232"/>
        </w:trPr>
        <w:tc>
          <w:tcPr>
            <w:tcW w:w="3397" w:type="dxa"/>
            <w:vMerge/>
            <w:tcBorders>
              <w:top w:val="nil"/>
              <w:left w:val="nil"/>
              <w:bottom w:val="single" w:sz="12" w:space="0" w:color="FFFFFF"/>
              <w:right w:val="single" w:sz="12" w:space="0" w:color="FFFFFF"/>
            </w:tcBorders>
            <w:shd w:val="clear" w:color="auto" w:fill="FFFFFF"/>
          </w:tcPr>
          <w:p w14:paraId="19C1BD52" w14:textId="77777777" w:rsidR="007A454E" w:rsidRDefault="007A454E">
            <w:pPr>
              <w:widowControl w:val="0"/>
              <w:pBdr>
                <w:top w:val="nil"/>
                <w:left w:val="nil"/>
                <w:bottom w:val="nil"/>
                <w:right w:val="nil"/>
                <w:between w:val="nil"/>
              </w:pBdr>
              <w:spacing w:after="0"/>
              <w:jc w:val="left"/>
            </w:pPr>
          </w:p>
        </w:tc>
        <w:tc>
          <w:tcPr>
            <w:tcW w:w="1342" w:type="dxa"/>
            <w:tcBorders>
              <w:top w:val="single" w:sz="4" w:space="0" w:color="000000"/>
              <w:left w:val="single" w:sz="12" w:space="0" w:color="FFFFFF"/>
              <w:bottom w:val="single" w:sz="4" w:space="0" w:color="000000"/>
              <w:right w:val="single" w:sz="4" w:space="0" w:color="000000"/>
            </w:tcBorders>
            <w:shd w:val="clear" w:color="auto" w:fill="FFFFFF"/>
            <w:vAlign w:val="center"/>
          </w:tcPr>
          <w:p w14:paraId="19C1BD53" w14:textId="77777777" w:rsidR="007A454E" w:rsidRDefault="0066071A">
            <w:pPr>
              <w:spacing w:before="60" w:after="60"/>
              <w:jc w:val="left"/>
            </w:pPr>
            <w:r>
              <w:t>Region</w:t>
            </w:r>
          </w:p>
        </w:tc>
        <w:tc>
          <w:tcPr>
            <w:tcW w:w="5179" w:type="dxa"/>
            <w:tcBorders>
              <w:left w:val="single" w:sz="4" w:space="0" w:color="000000"/>
              <w:bottom w:val="single" w:sz="4" w:space="0" w:color="000000"/>
              <w:right w:val="nil"/>
            </w:tcBorders>
            <w:vAlign w:val="center"/>
          </w:tcPr>
          <w:p w14:paraId="19C1BD54" w14:textId="23EA5CAB" w:rsidR="007A454E" w:rsidRDefault="00192D74">
            <w:pPr>
              <w:spacing w:before="60" w:after="60"/>
              <w:jc w:val="left"/>
            </w:pPr>
            <w:r>
              <w:t>Bohemia</w:t>
            </w:r>
            <w:r w:rsidR="0066071A">
              <w:t xml:space="preserve"> Region</w:t>
            </w:r>
          </w:p>
        </w:tc>
      </w:tr>
      <w:tr w:rsidR="007A454E" w14:paraId="19C1BD59" w14:textId="77777777">
        <w:trPr>
          <w:trHeight w:val="232"/>
        </w:trPr>
        <w:tc>
          <w:tcPr>
            <w:tcW w:w="3397" w:type="dxa"/>
            <w:vMerge/>
            <w:tcBorders>
              <w:top w:val="nil"/>
              <w:left w:val="nil"/>
              <w:bottom w:val="single" w:sz="12" w:space="0" w:color="FFFFFF"/>
              <w:right w:val="single" w:sz="12" w:space="0" w:color="FFFFFF"/>
            </w:tcBorders>
            <w:shd w:val="clear" w:color="auto" w:fill="FFFFFF"/>
          </w:tcPr>
          <w:p w14:paraId="19C1BD56" w14:textId="77777777" w:rsidR="007A454E" w:rsidRDefault="007A454E">
            <w:pPr>
              <w:widowControl w:val="0"/>
              <w:pBdr>
                <w:top w:val="nil"/>
                <w:left w:val="nil"/>
                <w:bottom w:val="nil"/>
                <w:right w:val="nil"/>
                <w:between w:val="nil"/>
              </w:pBdr>
              <w:spacing w:after="0"/>
              <w:jc w:val="left"/>
            </w:pPr>
          </w:p>
        </w:tc>
        <w:tc>
          <w:tcPr>
            <w:tcW w:w="1342" w:type="dxa"/>
            <w:tcBorders>
              <w:top w:val="single" w:sz="4" w:space="0" w:color="000000"/>
              <w:left w:val="single" w:sz="12" w:space="0" w:color="FFFFFF"/>
              <w:bottom w:val="single" w:sz="4" w:space="0" w:color="000000"/>
              <w:right w:val="single" w:sz="4" w:space="0" w:color="000000"/>
            </w:tcBorders>
            <w:shd w:val="clear" w:color="auto" w:fill="FFFFFF"/>
            <w:vAlign w:val="center"/>
          </w:tcPr>
          <w:p w14:paraId="19C1BD57" w14:textId="77777777" w:rsidR="007A454E" w:rsidRDefault="0066071A">
            <w:pPr>
              <w:spacing w:before="60" w:after="60"/>
            </w:pPr>
            <w:r>
              <w:t>City</w:t>
            </w:r>
          </w:p>
        </w:tc>
        <w:tc>
          <w:tcPr>
            <w:tcW w:w="5179" w:type="dxa"/>
            <w:tcBorders>
              <w:top w:val="single" w:sz="4" w:space="0" w:color="000000"/>
              <w:left w:val="single" w:sz="4" w:space="0" w:color="000000"/>
              <w:bottom w:val="single" w:sz="4" w:space="0" w:color="000000"/>
              <w:right w:val="nil"/>
            </w:tcBorders>
            <w:vAlign w:val="center"/>
          </w:tcPr>
          <w:p w14:paraId="19C1BD58" w14:textId="77777777" w:rsidR="007A454E" w:rsidRDefault="0066071A">
            <w:pPr>
              <w:spacing w:before="60" w:after="60"/>
            </w:pPr>
            <w:r>
              <w:t>Říčany</w:t>
            </w:r>
          </w:p>
        </w:tc>
      </w:tr>
      <w:tr w:rsidR="007A454E" w14:paraId="19C1BD5E" w14:textId="77777777">
        <w:trPr>
          <w:trHeight w:val="232"/>
        </w:trPr>
        <w:tc>
          <w:tcPr>
            <w:tcW w:w="3397" w:type="dxa"/>
            <w:tcBorders>
              <w:top w:val="single" w:sz="4" w:space="0" w:color="000000"/>
              <w:left w:val="nil"/>
              <w:bottom w:val="single" w:sz="4" w:space="0" w:color="000000"/>
              <w:right w:val="single" w:sz="12" w:space="0" w:color="FFFFFF"/>
            </w:tcBorders>
            <w:shd w:val="clear" w:color="auto" w:fill="FFFFFF"/>
            <w:vAlign w:val="center"/>
          </w:tcPr>
          <w:p w14:paraId="19C1BD5A" w14:textId="77777777" w:rsidR="007A454E" w:rsidRDefault="0066071A">
            <w:pPr>
              <w:spacing w:before="60" w:after="60"/>
              <w:rPr>
                <w:b/>
              </w:rPr>
            </w:pPr>
            <w:r>
              <w:rPr>
                <w:b/>
              </w:rPr>
              <w:t>Practice image</w:t>
            </w:r>
          </w:p>
        </w:tc>
        <w:tc>
          <w:tcPr>
            <w:tcW w:w="6521" w:type="dxa"/>
            <w:gridSpan w:val="2"/>
            <w:tcBorders>
              <w:top w:val="single" w:sz="4" w:space="0" w:color="000000"/>
              <w:left w:val="single" w:sz="12" w:space="0" w:color="FFFFFF"/>
              <w:bottom w:val="single" w:sz="4" w:space="0" w:color="000000"/>
              <w:right w:val="nil"/>
            </w:tcBorders>
            <w:shd w:val="clear" w:color="auto" w:fill="FFFFFF"/>
            <w:vAlign w:val="center"/>
          </w:tcPr>
          <w:p w14:paraId="19C1BD5B" w14:textId="77777777" w:rsidR="007A454E" w:rsidRDefault="007A454E">
            <w:pPr>
              <w:spacing w:before="60" w:after="60"/>
            </w:pPr>
          </w:p>
          <w:p w14:paraId="19C1BD5C" w14:textId="77777777" w:rsidR="007A454E" w:rsidRDefault="0066071A">
            <w:pPr>
              <w:spacing w:before="60" w:after="60"/>
            </w:pPr>
            <w:r>
              <w:rPr>
                <w:noProof/>
              </w:rPr>
              <w:drawing>
                <wp:inline distT="114300" distB="114300" distL="114300" distR="114300" wp14:anchorId="19C1BD97" wp14:editId="19C1BD98">
                  <wp:extent cx="3981450" cy="24892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981450" cy="2489200"/>
                          </a:xfrm>
                          <a:prstGeom prst="rect">
                            <a:avLst/>
                          </a:prstGeom>
                          <a:ln/>
                        </pic:spPr>
                      </pic:pic>
                    </a:graphicData>
                  </a:graphic>
                </wp:inline>
              </w:drawing>
            </w:r>
          </w:p>
          <w:p w14:paraId="19C1BD5D" w14:textId="77777777" w:rsidR="007A454E" w:rsidRDefault="0066071A">
            <w:pPr>
              <w:spacing w:before="60" w:after="60"/>
            </w:pPr>
            <w:r>
              <w:t>Source: https://www.citya.io/</w:t>
            </w:r>
          </w:p>
        </w:tc>
      </w:tr>
      <w:tr w:rsidR="007A454E" w14:paraId="19C1BD61" w14:textId="77777777">
        <w:trPr>
          <w:trHeight w:val="232"/>
        </w:trPr>
        <w:tc>
          <w:tcPr>
            <w:tcW w:w="3397" w:type="dxa"/>
            <w:tcBorders>
              <w:top w:val="single" w:sz="4" w:space="0" w:color="000000"/>
              <w:left w:val="nil"/>
              <w:bottom w:val="single" w:sz="4" w:space="0" w:color="000000"/>
              <w:right w:val="single" w:sz="12" w:space="0" w:color="FFFFFF"/>
            </w:tcBorders>
            <w:shd w:val="clear" w:color="auto" w:fill="FFFFFF"/>
            <w:vAlign w:val="center"/>
          </w:tcPr>
          <w:p w14:paraId="19C1BD5F" w14:textId="77777777" w:rsidR="007A454E" w:rsidRDefault="0066071A">
            <w:pPr>
              <w:spacing w:before="60" w:after="60"/>
              <w:rPr>
                <w:b/>
              </w:rPr>
            </w:pPr>
            <w:r>
              <w:rPr>
                <w:b/>
              </w:rPr>
              <w:t xml:space="preserve">Title of the practice </w:t>
            </w:r>
          </w:p>
        </w:tc>
        <w:tc>
          <w:tcPr>
            <w:tcW w:w="6521" w:type="dxa"/>
            <w:gridSpan w:val="2"/>
            <w:tcBorders>
              <w:top w:val="single" w:sz="4" w:space="0" w:color="000000"/>
              <w:left w:val="single" w:sz="12" w:space="0" w:color="FFFFFF"/>
              <w:bottom w:val="single" w:sz="4" w:space="0" w:color="000000"/>
              <w:right w:val="nil"/>
            </w:tcBorders>
            <w:shd w:val="clear" w:color="auto" w:fill="FFFFFF"/>
            <w:vAlign w:val="center"/>
          </w:tcPr>
          <w:p w14:paraId="19C1BD60" w14:textId="77777777" w:rsidR="007A454E" w:rsidRDefault="0066071A">
            <w:pPr>
              <w:spacing w:before="60" w:after="60"/>
            </w:pPr>
            <w:r>
              <w:t>Dynamic Demand Responsive Transport (DDRT)</w:t>
            </w:r>
          </w:p>
        </w:tc>
      </w:tr>
    </w:tbl>
    <w:p w14:paraId="19C1BD62" w14:textId="77777777" w:rsidR="007A454E" w:rsidRDefault="007A454E">
      <w:pPr>
        <w:jc w:val="left"/>
      </w:pPr>
    </w:p>
    <w:p w14:paraId="19C1BD63" w14:textId="77777777" w:rsidR="007A454E" w:rsidRDefault="007A454E">
      <w:pPr>
        <w:jc w:val="left"/>
      </w:pPr>
    </w:p>
    <w:p w14:paraId="19C1BD64" w14:textId="77777777" w:rsidR="007A454E" w:rsidRDefault="007A454E">
      <w:pPr>
        <w:tabs>
          <w:tab w:val="left" w:pos="1290"/>
        </w:tabs>
      </w:pPr>
    </w:p>
    <w:tbl>
      <w:tblPr>
        <w:tblStyle w:val="a5"/>
        <w:tblpPr w:leftFromText="180" w:rightFromText="180" w:vertAnchor="text"/>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7A454E" w14:paraId="19C1BD66" w14:textId="77777777">
        <w:trPr>
          <w:trHeight w:val="705"/>
        </w:trPr>
        <w:tc>
          <w:tcPr>
            <w:tcW w:w="9918" w:type="dxa"/>
            <w:gridSpan w:val="2"/>
            <w:shd w:val="clear" w:color="auto" w:fill="000000"/>
            <w:vAlign w:val="center"/>
          </w:tcPr>
          <w:p w14:paraId="19C1BD65" w14:textId="77777777" w:rsidR="007A454E" w:rsidRDefault="0066071A">
            <w:pPr>
              <w:spacing w:before="60" w:after="60" w:line="240" w:lineRule="auto"/>
              <w:jc w:val="left"/>
              <w:rPr>
                <w:b/>
                <w:sz w:val="36"/>
                <w:szCs w:val="36"/>
              </w:rPr>
            </w:pPr>
            <w:r>
              <w:rPr>
                <w:b/>
                <w:sz w:val="36"/>
                <w:szCs w:val="36"/>
              </w:rPr>
              <w:lastRenderedPageBreak/>
              <w:t>Good practice detailed information</w:t>
            </w:r>
          </w:p>
        </w:tc>
      </w:tr>
      <w:tr w:rsidR="007A454E" w14:paraId="19C1BD68" w14:textId="77777777">
        <w:trPr>
          <w:trHeight w:val="403"/>
        </w:trPr>
        <w:tc>
          <w:tcPr>
            <w:tcW w:w="9918" w:type="dxa"/>
            <w:gridSpan w:val="2"/>
            <w:tcBorders>
              <w:top w:val="single" w:sz="4" w:space="0" w:color="000000"/>
              <w:left w:val="nil"/>
              <w:bottom w:val="single" w:sz="4" w:space="0" w:color="000000"/>
              <w:right w:val="nil"/>
            </w:tcBorders>
            <w:shd w:val="clear" w:color="auto" w:fill="FFFFFF"/>
          </w:tcPr>
          <w:p w14:paraId="19C1BD67" w14:textId="77777777" w:rsidR="007A454E" w:rsidRDefault="0066071A">
            <w:pPr>
              <w:spacing w:before="60" w:after="60"/>
              <w:jc w:val="left"/>
              <w:rPr>
                <w:i/>
              </w:rPr>
            </w:pPr>
            <w:r>
              <w:rPr>
                <w:i/>
              </w:rPr>
              <w:t>The questions below in italic are optional.</w:t>
            </w:r>
          </w:p>
        </w:tc>
      </w:tr>
      <w:tr w:rsidR="007A454E" w14:paraId="19C1BD6B" w14:textId="77777777">
        <w:trPr>
          <w:trHeight w:val="777"/>
        </w:trPr>
        <w:tc>
          <w:tcPr>
            <w:tcW w:w="3397" w:type="dxa"/>
            <w:tcBorders>
              <w:top w:val="single" w:sz="4" w:space="0" w:color="000000"/>
              <w:left w:val="nil"/>
              <w:bottom w:val="single" w:sz="4" w:space="0" w:color="000000"/>
              <w:right w:val="nil"/>
            </w:tcBorders>
            <w:shd w:val="clear" w:color="auto" w:fill="FFFFFF"/>
          </w:tcPr>
          <w:p w14:paraId="19C1BD69" w14:textId="77777777" w:rsidR="007A454E" w:rsidRDefault="0066071A">
            <w:pPr>
              <w:spacing w:before="60" w:after="60"/>
              <w:jc w:val="left"/>
              <w:rPr>
                <w:b/>
              </w:rPr>
            </w:pPr>
            <w:r>
              <w:rPr>
                <w:b/>
              </w:rPr>
              <w:t>Short summary of the practice:</w:t>
            </w:r>
          </w:p>
        </w:tc>
        <w:tc>
          <w:tcPr>
            <w:tcW w:w="6521" w:type="dxa"/>
            <w:tcBorders>
              <w:left w:val="nil"/>
              <w:right w:val="nil"/>
            </w:tcBorders>
          </w:tcPr>
          <w:p w14:paraId="19C1BD6A" w14:textId="77777777" w:rsidR="007A454E" w:rsidRDefault="0066071A">
            <w:pPr>
              <w:spacing w:before="60" w:after="60"/>
              <w:jc w:val="left"/>
            </w:pPr>
            <w:r>
              <w:t xml:space="preserve">DDRT uses data and technology to help municipalities, cities and counties safely get citizens where they need to go, when they need to go, without relying on fixed schedules. </w:t>
            </w:r>
          </w:p>
        </w:tc>
      </w:tr>
      <w:tr w:rsidR="007A454E" w14:paraId="19C1BD70" w14:textId="77777777">
        <w:trPr>
          <w:trHeight w:val="2310"/>
        </w:trPr>
        <w:tc>
          <w:tcPr>
            <w:tcW w:w="3397" w:type="dxa"/>
            <w:tcBorders>
              <w:top w:val="single" w:sz="4" w:space="0" w:color="000000"/>
              <w:left w:val="nil"/>
              <w:bottom w:val="single" w:sz="4" w:space="0" w:color="000000"/>
              <w:right w:val="nil"/>
            </w:tcBorders>
            <w:shd w:val="clear" w:color="auto" w:fill="FFFFFF"/>
          </w:tcPr>
          <w:p w14:paraId="19C1BD6C" w14:textId="77777777" w:rsidR="007A454E" w:rsidRDefault="0066071A">
            <w:pPr>
              <w:spacing w:before="60" w:after="60"/>
              <w:jc w:val="left"/>
              <w:rPr>
                <w:b/>
              </w:rPr>
            </w:pPr>
            <w:r>
              <w:rPr>
                <w:b/>
              </w:rPr>
              <w:t>Detailed information on the practice:</w:t>
            </w:r>
          </w:p>
          <w:p w14:paraId="19C1BD6D" w14:textId="77777777" w:rsidR="007A454E" w:rsidRDefault="007A454E">
            <w:pPr>
              <w:spacing w:before="60" w:after="60"/>
              <w:jc w:val="left"/>
              <w:rPr>
                <w:b/>
              </w:rPr>
            </w:pPr>
          </w:p>
        </w:tc>
        <w:tc>
          <w:tcPr>
            <w:tcW w:w="6521" w:type="dxa"/>
            <w:tcBorders>
              <w:left w:val="nil"/>
              <w:right w:val="nil"/>
            </w:tcBorders>
          </w:tcPr>
          <w:p w14:paraId="19C1BD6E" w14:textId="77777777" w:rsidR="007A454E" w:rsidRDefault="0066071A">
            <w:pPr>
              <w:spacing w:before="60" w:after="60" w:line="240" w:lineRule="auto"/>
              <w:jc w:val="left"/>
            </w:pPr>
            <w:r>
              <w:t xml:space="preserve">Říčany offers a unique and innovative public transportation system called Dynamic Demand Transport (DDRT), also known as your family public transport. This system utilizes real-time data and algorithms to optimize routes and schedules, providing a more efficient and flexible alternative to traditional public transportation. How it Works: Service Area and Hours: DDRT operates throughout the Říčany area on weekdays from 7:00 AM to 7:00 PM. The service has recently expanded to include </w:t>
            </w:r>
            <w:proofErr w:type="spellStart"/>
            <w:r>
              <w:t>neighboring</w:t>
            </w:r>
            <w:proofErr w:type="spellEnd"/>
            <w:r>
              <w:t xml:space="preserve"> municipalities like </w:t>
            </w:r>
            <w:proofErr w:type="spellStart"/>
            <w:r>
              <w:t>Tehovo</w:t>
            </w:r>
            <w:proofErr w:type="spellEnd"/>
            <w:r>
              <w:t xml:space="preserve">, </w:t>
            </w:r>
            <w:proofErr w:type="spellStart"/>
            <w:r>
              <w:t>Tehovec</w:t>
            </w:r>
            <w:proofErr w:type="spellEnd"/>
            <w:r>
              <w:t xml:space="preserve">, </w:t>
            </w:r>
            <w:proofErr w:type="spellStart"/>
            <w:r>
              <w:t>Světice</w:t>
            </w:r>
            <w:proofErr w:type="spellEnd"/>
            <w:r>
              <w:t xml:space="preserve">, </w:t>
            </w:r>
            <w:proofErr w:type="spellStart"/>
            <w:r>
              <w:t>Babice</w:t>
            </w:r>
            <w:proofErr w:type="spellEnd"/>
            <w:r>
              <w:t xml:space="preserve">, </w:t>
            </w:r>
            <w:proofErr w:type="spellStart"/>
            <w:r>
              <w:t>Svojetice</w:t>
            </w:r>
            <w:proofErr w:type="spellEnd"/>
            <w:r>
              <w:t xml:space="preserve">, and </w:t>
            </w:r>
            <w:proofErr w:type="spellStart"/>
            <w:r>
              <w:t>Březí</w:t>
            </w:r>
            <w:proofErr w:type="spellEnd"/>
            <w:r>
              <w:t xml:space="preserve">. Booking and Boarding: Users can book rides through a mobile application. The vehicle picks you up near your designated booking location (or an alternative pick-up point you specify). Pricing and Payment: Single rides start from CZK 30 (EUR 1.20). The exact fare is always displayed in the app before booking. You can cancel rides free of charge. Bookings can be made for multiple people. Seats are ordered, meaning you can order additional seats at a discounted price (80% off) for traveling together. Payment is cashless and secure. Enter your credit card information once in the app, and the fare is automatically charged after each ride. Additional Features: Advance Booking: You can book rides in advance for specific days and times. Family-Friendly: The vehicles are equipped with child seats and can comfortably accommodate strollers. </w:t>
            </w:r>
          </w:p>
          <w:p w14:paraId="19C1BD6F" w14:textId="77777777" w:rsidR="007A454E" w:rsidRDefault="0066071A">
            <w:pPr>
              <w:spacing w:before="60" w:after="60" w:line="240" w:lineRule="auto"/>
              <w:jc w:val="left"/>
            </w:pPr>
            <w:r>
              <w:t xml:space="preserve">Benefits of DDRT: Reduced Wait Times: Unlike traditional bus schedules, DDRT dynamically adjusts routes based on real-time demand, minimizing wait times for passengers. Increased Passenger Satisfaction: The convenient booking system, flexible pick-up locations, and shorter wait times contribute to a more pleasant passenger experience. Optimized Resource Allocation: By efficiently deploying vehicles based on real-time data, DDRT optimizes resource allocation, potentially reducing fuel consumption and operational costs. Overall, </w:t>
            </w:r>
            <w:proofErr w:type="spellStart"/>
            <w:r>
              <w:t>Říčany's</w:t>
            </w:r>
            <w:proofErr w:type="spellEnd"/>
            <w:r>
              <w:t xml:space="preserve"> DDRT offers a convenient, user-friendly, and efficient public transportation option for individuals and families. The system fosters a sense of "family public transport" by catering to the needs of passengers with flexible scheduling and child-friendly features.</w:t>
            </w:r>
          </w:p>
        </w:tc>
      </w:tr>
      <w:tr w:rsidR="007A454E" w14:paraId="19C1BD78"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19C1BD71" w14:textId="77777777" w:rsidR="007A454E" w:rsidRDefault="0066071A">
            <w:pPr>
              <w:spacing w:before="60" w:after="60"/>
              <w:jc w:val="left"/>
              <w:rPr>
                <w:b/>
              </w:rPr>
            </w:pPr>
            <w:r>
              <w:rPr>
                <w:b/>
              </w:rPr>
              <w:t>Timescale (start/end date):</w:t>
            </w:r>
          </w:p>
        </w:tc>
        <w:tc>
          <w:tcPr>
            <w:tcW w:w="6521" w:type="dxa"/>
            <w:tcBorders>
              <w:left w:val="nil"/>
              <w:right w:val="nil"/>
            </w:tcBorders>
            <w:vAlign w:val="center"/>
          </w:tcPr>
          <w:p w14:paraId="19C1BD72" w14:textId="77777777" w:rsidR="007A454E" w:rsidRDefault="0066071A">
            <w:pPr>
              <w:spacing w:before="60" w:after="60"/>
              <w:jc w:val="left"/>
            </w:pPr>
            <w:proofErr w:type="gramStart"/>
            <w:r>
              <w:t>2018:First</w:t>
            </w:r>
            <w:proofErr w:type="gramEnd"/>
            <w:r>
              <w:t xml:space="preserve"> draft: The city of Říčany, in cooperation with </w:t>
            </w:r>
            <w:proofErr w:type="spellStart"/>
            <w:r>
              <w:t>Cytia</w:t>
            </w:r>
            <w:proofErr w:type="spellEnd"/>
            <w:r>
              <w:t xml:space="preserve"> </w:t>
            </w:r>
            <w:proofErr w:type="spellStart"/>
            <w:r>
              <w:t>s.r.o.</w:t>
            </w:r>
            <w:proofErr w:type="spellEnd"/>
            <w:r>
              <w:t xml:space="preserve">, is starting to consider the introduction of an innovative Dynamic Demand Transport (DDRT) system within the public transport system. </w:t>
            </w:r>
          </w:p>
          <w:p w14:paraId="19C1BD73" w14:textId="77777777" w:rsidR="007A454E" w:rsidRDefault="0066071A">
            <w:pPr>
              <w:spacing w:before="60" w:after="60"/>
              <w:jc w:val="left"/>
            </w:pPr>
            <w:r>
              <w:t xml:space="preserve">2019: Pilot project. The aim of the project is to test the technical feasibility and user acceptance of the system. Data collection and analysis. These data are analysed to optimise the system and prepare for its expansion. </w:t>
            </w:r>
          </w:p>
          <w:p w14:paraId="19C1BD74" w14:textId="77777777" w:rsidR="007A454E" w:rsidRDefault="0066071A">
            <w:pPr>
              <w:spacing w:before="60" w:after="60"/>
              <w:jc w:val="left"/>
            </w:pPr>
            <w:proofErr w:type="gramStart"/>
            <w:r>
              <w:t>2020:Expansion</w:t>
            </w:r>
            <w:proofErr w:type="gramEnd"/>
            <w:r>
              <w:t xml:space="preserve"> of the pilot project: The DDRT pilot project is extended to a larger area and a longer period of operation, providing additional valuable data and experience. Collaboration with neighbouring municipalities: The City of Říčany is establishing </w:t>
            </w:r>
            <w:r>
              <w:lastRenderedPageBreak/>
              <w:t xml:space="preserve">cooperation with neighbouring municipalities such as </w:t>
            </w:r>
            <w:proofErr w:type="spellStart"/>
            <w:r>
              <w:t>Tehovo</w:t>
            </w:r>
            <w:proofErr w:type="spellEnd"/>
            <w:r>
              <w:t xml:space="preserve">, </w:t>
            </w:r>
            <w:proofErr w:type="spellStart"/>
            <w:r>
              <w:t>Tehovec</w:t>
            </w:r>
            <w:proofErr w:type="spellEnd"/>
            <w:r>
              <w:t xml:space="preserve">, </w:t>
            </w:r>
            <w:proofErr w:type="spellStart"/>
            <w:r>
              <w:t>Světice</w:t>
            </w:r>
            <w:proofErr w:type="spellEnd"/>
            <w:r>
              <w:t xml:space="preserve">, </w:t>
            </w:r>
            <w:proofErr w:type="spellStart"/>
            <w:r>
              <w:t>Babice</w:t>
            </w:r>
            <w:proofErr w:type="spellEnd"/>
            <w:r>
              <w:t xml:space="preserve">, </w:t>
            </w:r>
            <w:proofErr w:type="spellStart"/>
            <w:r>
              <w:t>Svojetice</w:t>
            </w:r>
            <w:proofErr w:type="spellEnd"/>
            <w:r>
              <w:t xml:space="preserve"> and </w:t>
            </w:r>
            <w:proofErr w:type="spellStart"/>
            <w:r>
              <w:t>Březí</w:t>
            </w:r>
            <w:proofErr w:type="spellEnd"/>
            <w:r>
              <w:t xml:space="preserve"> with the aim of integrating DDRT into the regional transport network. </w:t>
            </w:r>
          </w:p>
          <w:p w14:paraId="19C1BD75" w14:textId="77777777" w:rsidR="007A454E" w:rsidRDefault="0066071A">
            <w:pPr>
              <w:spacing w:before="60" w:after="60"/>
              <w:jc w:val="left"/>
            </w:pPr>
            <w:r>
              <w:t xml:space="preserve">2021: Permanent introduction of DDRT: DDRT is officially introduced as part of the public transport system in </w:t>
            </w:r>
            <w:proofErr w:type="gramStart"/>
            <w:r>
              <w:t>Říčany</w:t>
            </w:r>
            <w:proofErr w:type="gramEnd"/>
            <w:r>
              <w:t xml:space="preserve"> and its operation is extended to the whole region of Říčany and selected surrounding municipalities. Marketing campaign: The City of </w:t>
            </w:r>
            <w:proofErr w:type="spellStart"/>
            <w:r>
              <w:t>Ricany</w:t>
            </w:r>
            <w:proofErr w:type="spellEnd"/>
            <w:r>
              <w:t xml:space="preserve"> launches a marketing campaign to promote the DDRT to residents and tourists, emphasising its convenience, flexibility and accessibility.</w:t>
            </w:r>
          </w:p>
          <w:p w14:paraId="19C1BD76" w14:textId="77777777" w:rsidR="007A454E" w:rsidRDefault="0066071A">
            <w:pPr>
              <w:spacing w:before="60" w:after="60"/>
              <w:jc w:val="left"/>
            </w:pPr>
            <w:r>
              <w:t>2022: Optimisations and adjustments: Based on data and user feedback, optimisations and adjustments are made to the DDRT system to further improve its efficiency and passenger satisfaction. Integration with mobile app: A mobile app for DDRT is being developed and launched to make it easier for users to book rides, track vehicle locations and manage payments.</w:t>
            </w:r>
          </w:p>
          <w:p w14:paraId="19C1BD77" w14:textId="77777777" w:rsidR="007A454E" w:rsidRDefault="0066071A">
            <w:pPr>
              <w:spacing w:before="60" w:after="60"/>
              <w:jc w:val="left"/>
            </w:pPr>
            <w:r>
              <w:t xml:space="preserve">2023: Expansion to other areas: the DDRT becomes a model for implementation in other cities and municipalities in the Czech Republic. The city of Říčany shares its experience and know-how with others interested in implementing similar systems. Sustainable future: the DDRT is proving to be a sustainable and efficient model for providing accessible and flexible public transport in Říčany and surrounding municipalities. The system is being further developed and integrated with smart city technologies. </w:t>
            </w:r>
          </w:p>
        </w:tc>
      </w:tr>
      <w:tr w:rsidR="007A454E" w14:paraId="19C1BD7C"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19C1BD79" w14:textId="77777777" w:rsidR="007A454E" w:rsidRDefault="0066071A">
            <w:pPr>
              <w:spacing w:before="60" w:after="60"/>
              <w:jc w:val="left"/>
              <w:rPr>
                <w:b/>
              </w:rPr>
            </w:pPr>
            <w:r>
              <w:rPr>
                <w:b/>
              </w:rPr>
              <w:lastRenderedPageBreak/>
              <w:t>Resources needed:</w:t>
            </w:r>
          </w:p>
        </w:tc>
        <w:tc>
          <w:tcPr>
            <w:tcW w:w="6521" w:type="dxa"/>
            <w:tcBorders>
              <w:left w:val="nil"/>
              <w:right w:val="nil"/>
            </w:tcBorders>
            <w:vAlign w:val="center"/>
          </w:tcPr>
          <w:p w14:paraId="19C1BD7A" w14:textId="77777777" w:rsidR="007A454E" w:rsidRDefault="0066071A">
            <w:pPr>
              <w:spacing w:before="60" w:after="60"/>
              <w:jc w:val="left"/>
            </w:pPr>
            <w:r>
              <w:t xml:space="preserve">Financial: The financing of Citya shared transport in municipalities is handled by a combination of subsidies and the municipality's own </w:t>
            </w:r>
            <w:proofErr w:type="spellStart"/>
            <w:proofErr w:type="gramStart"/>
            <w:r>
              <w:t>resources.Subsidies</w:t>
            </w:r>
            <w:proofErr w:type="spellEnd"/>
            <w:proofErr w:type="gramEnd"/>
            <w:r>
              <w:t xml:space="preserve">: Operational Programme Transport: under this programme, municipalities can receive subsidies for the introduction of shared transport. Ministry of the Environment: the Ministry of the Environment also offers subsidies to support environmentally friendly modes of transport, which may include shared transport. Municipal own resources: The remaining costs of implementing and operating Citya shared transport are covered by municipalities from their own resources. Costs of Citya shared transport in Říčany: The total cost of introducing Citya shared transport in Říčany is estimated at CZK 5 million. The cost of operating Citya shared transport is estimated at CZK 1 million per year. Another example, Bystřice city: The following table presents possibility for Bystřice city and </w:t>
            </w:r>
            <w:proofErr w:type="gramStart"/>
            <w:r>
              <w:t>it’s</w:t>
            </w:r>
            <w:proofErr w:type="gramEnd"/>
            <w:r>
              <w:t xml:space="preserve"> a </w:t>
            </w:r>
            <w:proofErr w:type="spellStart"/>
            <w:r>
              <w:t>a</w:t>
            </w:r>
            <w:proofErr w:type="spellEnd"/>
            <w:r>
              <w:t xml:space="preserve"> comparison of the simulation results for operation with one or more vehicles. The comparison concerns in particular the number of trips offered and the associated average waiting time and possible delays. All this is specifically complemented by an economic analysis including the average daily and monthly revenue and the relevant operating costs.</w:t>
            </w:r>
          </w:p>
          <w:p w14:paraId="19C1BD7B" w14:textId="77777777" w:rsidR="007A454E" w:rsidRDefault="0066071A">
            <w:pPr>
              <w:spacing w:before="60" w:after="60"/>
              <w:jc w:val="left"/>
            </w:pPr>
            <w:r>
              <w:t xml:space="preserve">Human: City of </w:t>
            </w:r>
            <w:proofErr w:type="spellStart"/>
            <w:r>
              <w:t>Ricany</w:t>
            </w:r>
            <w:proofErr w:type="spellEnd"/>
            <w:r>
              <w:t xml:space="preserve">: DDRT team: responsible for planning, implementation and operation of </w:t>
            </w:r>
            <w:proofErr w:type="spellStart"/>
            <w:r>
              <w:t>DDRT.Works</w:t>
            </w:r>
            <w:proofErr w:type="spellEnd"/>
            <w:r>
              <w:t xml:space="preserve"> with partners to ensure smooth operation of the system. Transportation Department: Provides expertise in public transportation and works to integrate DDRT into the city's transportation network. Marketing Department: Promotes DDRT to residents and tourists and raises awareness of its benefits. IT </w:t>
            </w:r>
            <w:r>
              <w:lastRenderedPageBreak/>
              <w:t xml:space="preserve">department: Provides technical support and maintenance of the DDRT platform. Cytia Ltd: Development team: Designs and implements technology solutions for DDRT. Operations and Maintenance Team. Customer Service Team. Marketing and Sales Team: Promotes DDRT to potential partners and clients. </w:t>
            </w:r>
          </w:p>
        </w:tc>
      </w:tr>
      <w:tr w:rsidR="007A454E" w14:paraId="19C1BD80"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19C1BD7D" w14:textId="77777777" w:rsidR="007A454E" w:rsidRDefault="0066071A">
            <w:pPr>
              <w:spacing w:before="60" w:after="60"/>
              <w:jc w:val="left"/>
              <w:rPr>
                <w:b/>
              </w:rPr>
            </w:pPr>
            <w:r>
              <w:rPr>
                <w:b/>
              </w:rPr>
              <w:lastRenderedPageBreak/>
              <w:t>Evidence of success (results achieved):</w:t>
            </w:r>
          </w:p>
        </w:tc>
        <w:tc>
          <w:tcPr>
            <w:tcW w:w="6521" w:type="dxa"/>
            <w:tcBorders>
              <w:left w:val="nil"/>
              <w:right w:val="nil"/>
            </w:tcBorders>
            <w:vAlign w:val="center"/>
          </w:tcPr>
          <w:p w14:paraId="19C1BD7E" w14:textId="77777777" w:rsidR="007A454E" w:rsidRDefault="0066071A">
            <w:pPr>
              <w:spacing w:before="60" w:after="60"/>
              <w:jc w:val="left"/>
            </w:pPr>
            <w:r>
              <w:t xml:space="preserve">The introduction of Dynamic Demand Transport (DDRT) in Říčany proved to be a great success for several reasons. A key role was played by the close cooperation between the City of </w:t>
            </w:r>
            <w:proofErr w:type="spellStart"/>
            <w:r>
              <w:t>Říčany</w:t>
            </w:r>
            <w:proofErr w:type="spellEnd"/>
            <w:r>
              <w:t xml:space="preserve"> and </w:t>
            </w:r>
            <w:proofErr w:type="spellStart"/>
            <w:r>
              <w:t>Cytia</w:t>
            </w:r>
            <w:proofErr w:type="spellEnd"/>
            <w:r>
              <w:t xml:space="preserve"> </w:t>
            </w:r>
            <w:proofErr w:type="spellStart"/>
            <w:r>
              <w:t>s.r.o.</w:t>
            </w:r>
            <w:proofErr w:type="spellEnd"/>
            <w:r>
              <w:t xml:space="preserve">, which enabled the effective implementation and operation of the system. Innovative technologies such as dynamic route optimization and real-time booking of rides ensure a user-friendly and flexible system. DDRT's emphasis on comfort and accessibility has contributed to its popularity among passengers. A proactive marketing campaign by the City of Říčany has helped to raise awareness of the system and encourage its use. The use of data and analysis to continuously improve and optimise the performance of the DDRT further strengthens its effectiveness. Support from the government in the form of subsidy programs helped fund implementation and ensure the sustainability of the system. While DDRT has faced some challenges, such as the need to change user behaviour, technical issues and integration with existing transport systems, the factors described above have helped to overcome these obstacles and make DDRT a thriving and popular public transport system in </w:t>
            </w:r>
            <w:proofErr w:type="spellStart"/>
            <w:r>
              <w:t>Ricany</w:t>
            </w:r>
            <w:proofErr w:type="spellEnd"/>
            <w:r>
              <w:t xml:space="preserve">. The experience in Říčany shows that with careful planning, innovative technologies and a focus on users, DDRT can be successfully implemented in other cities and municipalities, contributing to the modernisation and efficiency of public transport. </w:t>
            </w:r>
          </w:p>
          <w:p w14:paraId="19C1BD7F" w14:textId="77777777" w:rsidR="007A454E" w:rsidRDefault="0066071A">
            <w:pPr>
              <w:spacing w:before="60" w:after="60"/>
              <w:jc w:val="left"/>
            </w:pPr>
            <w:r>
              <w:t xml:space="preserve">Cooperation: close cooperation between the city of </w:t>
            </w:r>
            <w:proofErr w:type="spellStart"/>
            <w:r>
              <w:t>Říčany</w:t>
            </w:r>
            <w:proofErr w:type="spellEnd"/>
            <w:r>
              <w:t xml:space="preserve"> and </w:t>
            </w:r>
            <w:proofErr w:type="spellStart"/>
            <w:r>
              <w:t>Cytia</w:t>
            </w:r>
            <w:proofErr w:type="spellEnd"/>
            <w:r>
              <w:t xml:space="preserve"> </w:t>
            </w:r>
            <w:proofErr w:type="spellStart"/>
            <w:r>
              <w:t>s.r.o.</w:t>
            </w:r>
            <w:proofErr w:type="spellEnd"/>
            <w:r>
              <w:t xml:space="preserve"> was crucial for the successful implementation and operation of DDRT. Innovative technologies. User focus: DDRT was designed with the needs of users in mind, with an emphasis on convenience, flexibility and </w:t>
            </w:r>
            <w:proofErr w:type="spellStart"/>
            <w:proofErr w:type="gramStart"/>
            <w:r>
              <w:t>accessibility.Proactive</w:t>
            </w:r>
            <w:proofErr w:type="spellEnd"/>
            <w:proofErr w:type="gramEnd"/>
            <w:r>
              <w:t xml:space="preserve"> marketing: the City of Říčany actively promotes the DDRT to residents and tourists, raising awareness of its benefits. Data and analysis: DDRT uses data and analysis to continuously improve the system and optimize its performance. Government support: Government programmes to promote innovative transport have helped fund the introduction of DDRT.</w:t>
            </w:r>
          </w:p>
        </w:tc>
      </w:tr>
      <w:tr w:rsidR="007A454E" w14:paraId="19C1BD85"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19C1BD81" w14:textId="77777777" w:rsidR="007A454E" w:rsidRDefault="0066071A">
            <w:pPr>
              <w:spacing w:before="60" w:after="60"/>
              <w:jc w:val="left"/>
              <w:rPr>
                <w:b/>
              </w:rPr>
            </w:pPr>
            <w:r>
              <w:rPr>
                <w:b/>
              </w:rPr>
              <w:t>Potential for learning or transfer:</w:t>
            </w:r>
          </w:p>
        </w:tc>
        <w:tc>
          <w:tcPr>
            <w:tcW w:w="6521" w:type="dxa"/>
            <w:tcBorders>
              <w:top w:val="single" w:sz="4" w:space="0" w:color="000000"/>
              <w:left w:val="nil"/>
              <w:right w:val="nil"/>
            </w:tcBorders>
            <w:vAlign w:val="center"/>
          </w:tcPr>
          <w:p w14:paraId="19C1BD82" w14:textId="77777777" w:rsidR="007A454E" w:rsidRDefault="0066071A">
            <w:pPr>
              <w:spacing w:before="60" w:after="60"/>
              <w:jc w:val="left"/>
            </w:pPr>
            <w:r>
              <w:t xml:space="preserve">The portability of DDRT to other cities depends on a number of factors, including: - City size: DDRT is more suitable for larger cities with higher population and density. - Infrastructure availability: DDRT requires a robust infrastructure, including high-speed internet connections and data centres. - Political support: DDRT implementation requires support from local authorities. - Funding: DDRT can be costly to implement and operate. Some of the factors to consider when transferring DDRT to other cities: - City needs and requirements: It is important to </w:t>
            </w:r>
            <w:proofErr w:type="spellStart"/>
            <w:r>
              <w:t>analyze</w:t>
            </w:r>
            <w:proofErr w:type="spellEnd"/>
            <w:r>
              <w:t xml:space="preserve"> the specific needs and requirements of the city in order to select an appropriate DDRT </w:t>
            </w:r>
            <w:r>
              <w:lastRenderedPageBreak/>
              <w:t>solution. - Technology availability: It is important to consider the availability of the technology and infrastructure needed to implement DDRT. - Legal and regulatory aspects: It is important to consider the legal and regulatory aspects of implementing DDRT in a given city. - Funding: It is important to secure funding for the implementation and operation of DDRT.</w:t>
            </w:r>
          </w:p>
          <w:p w14:paraId="19C1BD83" w14:textId="77777777" w:rsidR="007A454E" w:rsidRDefault="0066071A">
            <w:pPr>
              <w:spacing w:before="60" w:after="60"/>
              <w:jc w:val="left"/>
            </w:pPr>
            <w:r>
              <w:t xml:space="preserve">Transferable activities and functions: Collaboration: Close collaboration between the City and the private sector is critical to the successful implementation and operation of DDRT. Technology Platform: DDRT uses innovative technology for real-time dynamic route planning and trip booking that is transferable to other contexts. User focus: Designing the system with comfort, flexibility and accessibility in mind is key to its attractiveness to users. Marketing and promotion: Active promotion of DDRT among residents and tourists is essential for its widespread use. Data and analysis: Using data and analysis to continuously improve and optimise the system is essential for its long-term sustainability. </w:t>
            </w:r>
          </w:p>
          <w:p w14:paraId="19C1BD84" w14:textId="77777777" w:rsidR="007A454E" w:rsidRDefault="0066071A">
            <w:pPr>
              <w:spacing w:before="60" w:after="60"/>
              <w:jc w:val="left"/>
            </w:pPr>
            <w:r>
              <w:t xml:space="preserve">Conditions necessary for adoption of the practice in other contexts: Political support: support from the city leadership and the city council is essential for the implementation and funding of DDRT. Funding: Sufficient funding is necessary for the acquisition of the technology platform, the operation of the system and marketing activities. Technical infrastructure: The availability of reliable internet connectivity and GPS navigation is essential for the operation of the DDRT. Willingness to innovate: The city and its residents must be willing to embrace new technology and change their transport behaviour. Cooperation with transport companies: Integration of DDRT with existing public transport systems is essential to ensure seamless transfers for passengers. </w:t>
            </w:r>
          </w:p>
        </w:tc>
      </w:tr>
      <w:tr w:rsidR="007A454E" w14:paraId="19C1BD89"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19C1BD86" w14:textId="77777777" w:rsidR="007A454E" w:rsidRDefault="0066071A">
            <w:pPr>
              <w:spacing w:before="60" w:after="60"/>
              <w:jc w:val="left"/>
              <w:rPr>
                <w:b/>
                <w:i/>
              </w:rPr>
            </w:pPr>
            <w:r>
              <w:rPr>
                <w:b/>
                <w:i/>
              </w:rPr>
              <w:lastRenderedPageBreak/>
              <w:t>External website (optional):</w:t>
            </w:r>
          </w:p>
        </w:tc>
        <w:tc>
          <w:tcPr>
            <w:tcW w:w="6521" w:type="dxa"/>
            <w:tcBorders>
              <w:left w:val="nil"/>
              <w:bottom w:val="single" w:sz="4" w:space="0" w:color="000000"/>
              <w:right w:val="nil"/>
            </w:tcBorders>
            <w:vAlign w:val="center"/>
          </w:tcPr>
          <w:p w14:paraId="19C1BD87" w14:textId="77777777" w:rsidR="007A454E" w:rsidRDefault="007A454E">
            <w:pPr>
              <w:spacing w:before="60" w:after="60"/>
              <w:jc w:val="left"/>
              <w:rPr>
                <w:i/>
              </w:rPr>
            </w:pPr>
            <w:hyperlink r:id="rId12">
              <w:r>
                <w:rPr>
                  <w:i/>
                  <w:color w:val="1155CC"/>
                  <w:u w:val="single"/>
                </w:rPr>
                <w:t>https://w</w:t>
              </w:r>
              <w:r>
                <w:rPr>
                  <w:i/>
                  <w:color w:val="1155CC"/>
                  <w:u w:val="single"/>
                </w:rPr>
                <w:t>w</w:t>
              </w:r>
              <w:r>
                <w:rPr>
                  <w:i/>
                  <w:color w:val="1155CC"/>
                  <w:u w:val="single"/>
                </w:rPr>
                <w:t>w.citya.io/</w:t>
              </w:r>
            </w:hyperlink>
            <w:r w:rsidR="0066071A">
              <w:rPr>
                <w:i/>
              </w:rPr>
              <w:t xml:space="preserve"> </w:t>
            </w:r>
          </w:p>
          <w:p w14:paraId="19C1BD88" w14:textId="77777777" w:rsidR="007A454E" w:rsidRDefault="007A454E">
            <w:pPr>
              <w:spacing w:before="60" w:after="60"/>
              <w:jc w:val="left"/>
              <w:rPr>
                <w:i/>
              </w:rPr>
            </w:pPr>
            <w:hyperlink r:id="rId13">
              <w:r>
                <w:rPr>
                  <w:i/>
                  <w:color w:val="1155CC"/>
                  <w:u w:val="single"/>
                </w:rPr>
                <w:t>https://www.ricany.cz/mesto/m</w:t>
              </w:r>
              <w:r>
                <w:rPr>
                  <w:i/>
                  <w:color w:val="1155CC"/>
                  <w:u w:val="single"/>
                </w:rPr>
                <w:t>e</w:t>
              </w:r>
              <w:r>
                <w:rPr>
                  <w:i/>
                  <w:color w:val="1155CC"/>
                  <w:u w:val="single"/>
                </w:rPr>
                <w:t>stska-doprava/sdilena-doprava-citya/</w:t>
              </w:r>
            </w:hyperlink>
            <w:r w:rsidR="0066071A">
              <w:rPr>
                <w:i/>
              </w:rPr>
              <w:t xml:space="preserve"> </w:t>
            </w:r>
          </w:p>
        </w:tc>
      </w:tr>
      <w:tr w:rsidR="007A454E" w14:paraId="19C1BD8C"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19C1BD8A" w14:textId="77777777" w:rsidR="007A454E" w:rsidRDefault="0066071A">
            <w:pPr>
              <w:spacing w:before="60" w:after="60"/>
              <w:jc w:val="left"/>
              <w:rPr>
                <w:b/>
                <w:i/>
              </w:rPr>
            </w:pPr>
            <w:r>
              <w:rPr>
                <w:b/>
                <w:i/>
              </w:rPr>
              <w:t>Tags related to your practice (optional):</w:t>
            </w:r>
          </w:p>
        </w:tc>
        <w:tc>
          <w:tcPr>
            <w:tcW w:w="6521" w:type="dxa"/>
            <w:tcBorders>
              <w:top w:val="single" w:sz="4" w:space="0" w:color="000000"/>
              <w:left w:val="nil"/>
              <w:bottom w:val="single" w:sz="4" w:space="0" w:color="000000"/>
              <w:right w:val="nil"/>
            </w:tcBorders>
            <w:vAlign w:val="center"/>
          </w:tcPr>
          <w:p w14:paraId="19C1BD8B" w14:textId="005AA057" w:rsidR="007A454E" w:rsidRDefault="00DA5825">
            <w:pPr>
              <w:spacing w:before="60" w:after="60"/>
              <w:jc w:val="left"/>
              <w:rPr>
                <w:i/>
              </w:rPr>
            </w:pPr>
            <w:r w:rsidRPr="00DA5825">
              <w:rPr>
                <w:i/>
              </w:rPr>
              <w:t>Transport</w:t>
            </w:r>
            <w:r>
              <w:rPr>
                <w:i/>
              </w:rPr>
              <w:t xml:space="preserve">, </w:t>
            </w:r>
            <w:r w:rsidRPr="00DA5825">
              <w:rPr>
                <w:i/>
              </w:rPr>
              <w:t>Mobility</w:t>
            </w:r>
            <w:r>
              <w:rPr>
                <w:i/>
              </w:rPr>
              <w:t xml:space="preserve">, </w:t>
            </w:r>
            <w:r w:rsidRPr="00DA5825">
              <w:rPr>
                <w:i/>
              </w:rPr>
              <w:t>Smart</w:t>
            </w:r>
            <w:r>
              <w:rPr>
                <w:i/>
              </w:rPr>
              <w:t xml:space="preserve">, </w:t>
            </w:r>
            <w:r w:rsidRPr="00DA5825">
              <w:rPr>
                <w:i/>
              </w:rPr>
              <w:t>Urban mobility</w:t>
            </w:r>
          </w:p>
        </w:tc>
      </w:tr>
      <w:tr w:rsidR="007A454E" w14:paraId="19C1BD8F" w14:textId="77777777">
        <w:trPr>
          <w:trHeight w:val="671"/>
        </w:trPr>
        <w:tc>
          <w:tcPr>
            <w:tcW w:w="3397" w:type="dxa"/>
            <w:tcBorders>
              <w:top w:val="single" w:sz="4" w:space="0" w:color="000000"/>
              <w:left w:val="nil"/>
              <w:bottom w:val="single" w:sz="4" w:space="0" w:color="000000"/>
              <w:right w:val="nil"/>
            </w:tcBorders>
            <w:shd w:val="clear" w:color="auto" w:fill="FFFFFF"/>
            <w:vAlign w:val="center"/>
          </w:tcPr>
          <w:p w14:paraId="19C1BD8D" w14:textId="77777777" w:rsidR="007A454E" w:rsidRDefault="0066071A">
            <w:pPr>
              <w:spacing w:before="60" w:after="60"/>
              <w:jc w:val="left"/>
              <w:rPr>
                <w:b/>
              </w:rPr>
            </w:pPr>
            <w:r>
              <w:rPr>
                <w:b/>
                <w:i/>
              </w:rPr>
              <w:t>Documents (optional):</w:t>
            </w:r>
          </w:p>
        </w:tc>
        <w:tc>
          <w:tcPr>
            <w:tcW w:w="6521" w:type="dxa"/>
            <w:tcBorders>
              <w:top w:val="single" w:sz="4" w:space="0" w:color="000000"/>
              <w:left w:val="nil"/>
              <w:bottom w:val="single" w:sz="4" w:space="0" w:color="000000"/>
              <w:right w:val="nil"/>
            </w:tcBorders>
            <w:vAlign w:val="center"/>
          </w:tcPr>
          <w:p w14:paraId="19C1BD8E" w14:textId="77777777" w:rsidR="007A454E" w:rsidRDefault="0066071A">
            <w:pPr>
              <w:spacing w:before="60" w:after="60"/>
              <w:jc w:val="left"/>
              <w:rPr>
                <w:i/>
              </w:rPr>
            </w:pPr>
            <w:r>
              <w:rPr>
                <w:i/>
              </w:rPr>
              <w:t>Add documents to support your good practice</w:t>
            </w:r>
          </w:p>
        </w:tc>
      </w:tr>
      <w:tr w:rsidR="007A454E" w14:paraId="19C1BD92" w14:textId="77777777">
        <w:trPr>
          <w:trHeight w:val="567"/>
        </w:trPr>
        <w:tc>
          <w:tcPr>
            <w:tcW w:w="3397" w:type="dxa"/>
            <w:tcBorders>
              <w:top w:val="single" w:sz="4" w:space="0" w:color="000000"/>
              <w:left w:val="nil"/>
              <w:bottom w:val="single" w:sz="4" w:space="0" w:color="000000"/>
              <w:right w:val="nil"/>
            </w:tcBorders>
            <w:shd w:val="clear" w:color="auto" w:fill="FFFFFF"/>
            <w:vAlign w:val="center"/>
          </w:tcPr>
          <w:p w14:paraId="19C1BD90" w14:textId="77777777" w:rsidR="007A454E" w:rsidRDefault="0066071A">
            <w:pPr>
              <w:spacing w:before="60" w:after="60"/>
              <w:jc w:val="left"/>
              <w:rPr>
                <w:b/>
                <w:i/>
              </w:rPr>
            </w:pPr>
            <w:r>
              <w:rPr>
                <w:b/>
                <w:i/>
              </w:rPr>
              <w:t>Video (optional):</w:t>
            </w:r>
          </w:p>
        </w:tc>
        <w:tc>
          <w:tcPr>
            <w:tcW w:w="6521" w:type="dxa"/>
            <w:tcBorders>
              <w:top w:val="single" w:sz="4" w:space="0" w:color="000000"/>
              <w:left w:val="nil"/>
              <w:bottom w:val="single" w:sz="4" w:space="0" w:color="000000"/>
              <w:right w:val="nil"/>
            </w:tcBorders>
            <w:vAlign w:val="center"/>
          </w:tcPr>
          <w:p w14:paraId="19C1BD91" w14:textId="77777777" w:rsidR="007A454E" w:rsidRDefault="0066071A">
            <w:pPr>
              <w:spacing w:before="60" w:after="60"/>
              <w:jc w:val="left"/>
              <w:rPr>
                <w:i/>
              </w:rPr>
            </w:pPr>
            <w:r>
              <w:rPr>
                <w:i/>
              </w:rPr>
              <w:t>Add a video to support your good practice</w:t>
            </w:r>
          </w:p>
        </w:tc>
      </w:tr>
      <w:tr w:rsidR="007A454E" w14:paraId="19C1BD95" w14:textId="77777777">
        <w:trPr>
          <w:trHeight w:val="703"/>
        </w:trPr>
        <w:tc>
          <w:tcPr>
            <w:tcW w:w="3397" w:type="dxa"/>
            <w:tcBorders>
              <w:top w:val="single" w:sz="4" w:space="0" w:color="000000"/>
              <w:left w:val="nil"/>
              <w:right w:val="nil"/>
            </w:tcBorders>
            <w:shd w:val="clear" w:color="auto" w:fill="FFFFFF"/>
            <w:vAlign w:val="center"/>
          </w:tcPr>
          <w:p w14:paraId="19C1BD93" w14:textId="77777777" w:rsidR="007A454E" w:rsidRDefault="0066071A">
            <w:pPr>
              <w:spacing w:before="60" w:after="60"/>
              <w:jc w:val="left"/>
              <w:rPr>
                <w:b/>
                <w:i/>
              </w:rPr>
            </w:pPr>
            <w:r>
              <w:rPr>
                <w:b/>
                <w:i/>
              </w:rPr>
              <w:lastRenderedPageBreak/>
              <w:t>Images (optional):</w:t>
            </w:r>
          </w:p>
        </w:tc>
        <w:tc>
          <w:tcPr>
            <w:tcW w:w="6521" w:type="dxa"/>
            <w:tcBorders>
              <w:top w:val="single" w:sz="4" w:space="0" w:color="000000"/>
              <w:left w:val="nil"/>
              <w:right w:val="nil"/>
            </w:tcBorders>
            <w:vAlign w:val="center"/>
          </w:tcPr>
          <w:p w14:paraId="19C1BD94" w14:textId="4D396D67" w:rsidR="007A454E" w:rsidRDefault="00192D74">
            <w:pPr>
              <w:spacing w:before="60" w:after="60"/>
              <w:jc w:val="left"/>
            </w:pPr>
            <w:r>
              <w:rPr>
                <w:noProof/>
              </w:rPr>
              <w:drawing>
                <wp:inline distT="0" distB="0" distL="0" distR="0" wp14:anchorId="2F26F597" wp14:editId="146F51F9">
                  <wp:extent cx="3994785" cy="2271395"/>
                  <wp:effectExtent l="0" t="0" r="5715" b="0"/>
                  <wp:docPr id="1415781424" name="Picture 1" descr="A car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81424" name="Picture 1" descr="A car on a roa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994785" cy="2271395"/>
                          </a:xfrm>
                          <a:prstGeom prst="rect">
                            <a:avLst/>
                          </a:prstGeom>
                        </pic:spPr>
                      </pic:pic>
                    </a:graphicData>
                  </a:graphic>
                </wp:inline>
              </w:drawing>
            </w:r>
          </w:p>
        </w:tc>
      </w:tr>
    </w:tbl>
    <w:p w14:paraId="19C1BD96" w14:textId="77777777" w:rsidR="007A454E" w:rsidRDefault="007A454E">
      <w:pPr>
        <w:rPr>
          <w:i/>
          <w:color w:val="000000"/>
          <w:highlight w:val="white"/>
        </w:rPr>
      </w:pPr>
    </w:p>
    <w:sectPr w:rsidR="007A454E">
      <w:headerReference w:type="default" r:id="rId15"/>
      <w:footerReference w:type="default" r:id="rId16"/>
      <w:headerReference w:type="first" r:id="rId17"/>
      <w:footerReference w:type="first" r:id="rId18"/>
      <w:pgSz w:w="11906" w:h="16838"/>
      <w:pgMar w:top="2115" w:right="936" w:bottom="1531" w:left="936" w:header="0" w:footer="1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678E8" w14:textId="77777777" w:rsidR="0016220F" w:rsidRDefault="0016220F">
      <w:pPr>
        <w:spacing w:after="0" w:line="240" w:lineRule="auto"/>
      </w:pPr>
      <w:r>
        <w:separator/>
      </w:r>
    </w:p>
  </w:endnote>
  <w:endnote w:type="continuationSeparator" w:id="0">
    <w:p w14:paraId="6F508D3A" w14:textId="77777777" w:rsidR="0016220F" w:rsidRDefault="00162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od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BD9E" w14:textId="043433A8" w:rsidR="007A454E" w:rsidRDefault="0066071A">
    <w:pPr>
      <w:pBdr>
        <w:top w:val="nil"/>
        <w:left w:val="nil"/>
        <w:bottom w:val="nil"/>
        <w:right w:val="nil"/>
        <w:between w:val="nil"/>
      </w:pBdr>
      <w:ind w:left="-992"/>
      <w:jc w:val="right"/>
      <w:rPr>
        <w:color w:val="000000"/>
        <w:sz w:val="18"/>
        <w:szCs w:val="18"/>
      </w:rPr>
    </w:pPr>
    <w:r>
      <w:rPr>
        <w:b/>
        <w:i/>
        <w:color w:val="000000"/>
        <w:sz w:val="16"/>
        <w:szCs w:val="16"/>
      </w:rPr>
      <w:t xml:space="preserve"> Good practice template </w:t>
    </w:r>
    <w:r>
      <w:rPr>
        <w:color w:val="00000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FD3635">
      <w:rPr>
        <w:noProof/>
        <w:color w:val="000000"/>
        <w:sz w:val="16"/>
        <w:szCs w:val="16"/>
      </w:rPr>
      <w:t>2</w:t>
    </w:r>
    <w:r>
      <w:rPr>
        <w:color w:val="000000"/>
        <w:sz w:val="16"/>
        <w:szCs w:val="16"/>
      </w:rPr>
      <w:fldChar w:fldCharType="end"/>
    </w:r>
    <w:r>
      <w:rPr>
        <w:color w:val="000000"/>
        <w:sz w:val="16"/>
        <w:szCs w:val="16"/>
      </w:rPr>
      <w:t xml:space="preserve"> / </w:t>
    </w:r>
    <w:r>
      <w:rPr>
        <w:color w:val="000000"/>
        <w:sz w:val="16"/>
        <w:szCs w:val="16"/>
      </w:rPr>
      <w:fldChar w:fldCharType="begin"/>
    </w:r>
    <w:r>
      <w:rPr>
        <w:color w:val="000000"/>
        <w:sz w:val="16"/>
        <w:szCs w:val="16"/>
      </w:rPr>
      <w:instrText>NUMPAGES</w:instrText>
    </w:r>
    <w:r>
      <w:rPr>
        <w:color w:val="000000"/>
        <w:sz w:val="16"/>
        <w:szCs w:val="16"/>
      </w:rPr>
      <w:fldChar w:fldCharType="separate"/>
    </w:r>
    <w:r w:rsidR="00FD3635">
      <w:rPr>
        <w:noProof/>
        <w:color w:val="000000"/>
        <w:sz w:val="16"/>
        <w:szCs w:val="16"/>
      </w:rPr>
      <w:t>3</w:t>
    </w:r>
    <w:r>
      <w:rPr>
        <w:color w:val="000000"/>
        <w:sz w:val="16"/>
        <w:szCs w:val="16"/>
      </w:rPr>
      <w:fldChar w:fldCharType="end"/>
    </w:r>
    <w:r>
      <w:rPr>
        <w:noProof/>
      </w:rPr>
      <w:drawing>
        <wp:anchor distT="0" distB="0" distL="0" distR="0" simplePos="0" relativeHeight="251658240" behindDoc="1" locked="0" layoutInCell="1" hidden="0" allowOverlap="1" wp14:anchorId="19C1BDA1" wp14:editId="19C1BDA2">
          <wp:simplePos x="0" y="0"/>
          <wp:positionH relativeFrom="column">
            <wp:posOffset>-600709</wp:posOffset>
          </wp:positionH>
          <wp:positionV relativeFrom="paragraph">
            <wp:posOffset>0</wp:posOffset>
          </wp:positionV>
          <wp:extent cx="7563485" cy="608330"/>
          <wp:effectExtent l="0" t="0" r="0" b="0"/>
          <wp:wrapNone/>
          <wp:docPr id="15" name="image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low confidence"/>
                  <pic:cNvPicPr preferRelativeResize="0"/>
                </pic:nvPicPr>
                <pic:blipFill>
                  <a:blip r:embed="rId1"/>
                  <a:srcRect/>
                  <a:stretch>
                    <a:fillRect/>
                  </a:stretch>
                </pic:blipFill>
                <pic:spPr>
                  <a:xfrm>
                    <a:off x="0" y="0"/>
                    <a:ext cx="7563485" cy="60833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BDA0" w14:textId="783A5792" w:rsidR="007A454E" w:rsidRDefault="0066071A">
    <w:pPr>
      <w:pBdr>
        <w:top w:val="nil"/>
        <w:left w:val="nil"/>
        <w:bottom w:val="nil"/>
        <w:right w:val="nil"/>
        <w:between w:val="nil"/>
      </w:pBdr>
      <w:ind w:left="-992"/>
      <w:jc w:val="right"/>
      <w:rPr>
        <w:color w:val="000000"/>
        <w:sz w:val="18"/>
        <w:szCs w:val="18"/>
      </w:rPr>
    </w:pPr>
    <w:r>
      <w:rPr>
        <w:b/>
        <w:i/>
        <w:color w:val="000000"/>
        <w:sz w:val="16"/>
        <w:szCs w:val="16"/>
      </w:rPr>
      <w:t xml:space="preserve">Good practice template </w:t>
    </w:r>
    <w:r>
      <w:rPr>
        <w:color w:val="00000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FD3635">
      <w:rPr>
        <w:noProof/>
        <w:color w:val="000000"/>
        <w:sz w:val="16"/>
        <w:szCs w:val="16"/>
      </w:rPr>
      <w:t>1</w:t>
    </w:r>
    <w:r>
      <w:rPr>
        <w:color w:val="000000"/>
        <w:sz w:val="16"/>
        <w:szCs w:val="16"/>
      </w:rPr>
      <w:fldChar w:fldCharType="end"/>
    </w:r>
    <w:r>
      <w:rPr>
        <w:color w:val="000000"/>
        <w:sz w:val="16"/>
        <w:szCs w:val="16"/>
      </w:rPr>
      <w:t xml:space="preserve"> / </w:t>
    </w:r>
    <w:r>
      <w:rPr>
        <w:color w:val="000000"/>
        <w:sz w:val="16"/>
        <w:szCs w:val="16"/>
      </w:rPr>
      <w:fldChar w:fldCharType="begin"/>
    </w:r>
    <w:r>
      <w:rPr>
        <w:color w:val="000000"/>
        <w:sz w:val="16"/>
        <w:szCs w:val="16"/>
      </w:rPr>
      <w:instrText>NUMPAGES</w:instrText>
    </w:r>
    <w:r>
      <w:rPr>
        <w:color w:val="000000"/>
        <w:sz w:val="16"/>
        <w:szCs w:val="16"/>
      </w:rPr>
      <w:fldChar w:fldCharType="separate"/>
    </w:r>
    <w:r w:rsidR="00FD3635">
      <w:rPr>
        <w:noProof/>
        <w:color w:val="000000"/>
        <w:sz w:val="16"/>
        <w:szCs w:val="16"/>
      </w:rPr>
      <w:t>2</w:t>
    </w:r>
    <w:r>
      <w:rPr>
        <w:color w:val="000000"/>
        <w:sz w:val="16"/>
        <w:szCs w:val="16"/>
      </w:rPr>
      <w:fldChar w:fldCharType="end"/>
    </w:r>
    <w:r>
      <w:rPr>
        <w:noProof/>
      </w:rPr>
      <w:drawing>
        <wp:anchor distT="0" distB="0" distL="0" distR="0" simplePos="0" relativeHeight="251659264" behindDoc="1" locked="0" layoutInCell="1" hidden="0" allowOverlap="1" wp14:anchorId="19C1BDA5" wp14:editId="19C1BDA6">
          <wp:simplePos x="0" y="0"/>
          <wp:positionH relativeFrom="column">
            <wp:posOffset>-615534</wp:posOffset>
          </wp:positionH>
          <wp:positionV relativeFrom="paragraph">
            <wp:posOffset>0</wp:posOffset>
          </wp:positionV>
          <wp:extent cx="7563485" cy="608330"/>
          <wp:effectExtent l="0" t="0" r="0" b="0"/>
          <wp:wrapNone/>
          <wp:docPr id="14" name="image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low confidence"/>
                  <pic:cNvPicPr preferRelativeResize="0"/>
                </pic:nvPicPr>
                <pic:blipFill>
                  <a:blip r:embed="rId1"/>
                  <a:srcRect/>
                  <a:stretch>
                    <a:fillRect/>
                  </a:stretch>
                </pic:blipFill>
                <pic:spPr>
                  <a:xfrm>
                    <a:off x="0" y="0"/>
                    <a:ext cx="7563485" cy="6083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0C765" w14:textId="77777777" w:rsidR="0016220F" w:rsidRDefault="0016220F">
      <w:pPr>
        <w:spacing w:after="0" w:line="240" w:lineRule="auto"/>
      </w:pPr>
      <w:r>
        <w:separator/>
      </w:r>
    </w:p>
  </w:footnote>
  <w:footnote w:type="continuationSeparator" w:id="0">
    <w:p w14:paraId="72B5594A" w14:textId="77777777" w:rsidR="0016220F" w:rsidRDefault="00162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BD99" w14:textId="77777777" w:rsidR="007A454E" w:rsidRDefault="007A454E">
    <w:pPr>
      <w:widowControl w:val="0"/>
      <w:pBdr>
        <w:top w:val="nil"/>
        <w:left w:val="nil"/>
        <w:bottom w:val="nil"/>
        <w:right w:val="nil"/>
        <w:between w:val="nil"/>
      </w:pBdr>
      <w:spacing w:after="0"/>
      <w:jc w:val="left"/>
      <w:rPr>
        <w:i/>
        <w:color w:val="000000"/>
        <w:highlight w:val="white"/>
      </w:rPr>
    </w:pPr>
  </w:p>
  <w:tbl>
    <w:tblPr>
      <w:tblStyle w:val="a6"/>
      <w:tblW w:w="9365" w:type="dxa"/>
      <w:tblBorders>
        <w:top w:val="nil"/>
        <w:left w:val="nil"/>
        <w:bottom w:val="nil"/>
        <w:right w:val="nil"/>
        <w:insideH w:val="nil"/>
        <w:insideV w:val="nil"/>
      </w:tblBorders>
      <w:tblLayout w:type="fixed"/>
      <w:tblLook w:val="0400" w:firstRow="0" w:lastRow="0" w:firstColumn="0" w:lastColumn="0" w:noHBand="0" w:noVBand="1"/>
    </w:tblPr>
    <w:tblGrid>
      <w:gridCol w:w="8369"/>
      <w:gridCol w:w="996"/>
    </w:tblGrid>
    <w:tr w:rsidR="007A454E" w14:paraId="19C1BD9C" w14:textId="77777777">
      <w:trPr>
        <w:trHeight w:val="561"/>
      </w:trPr>
      <w:tc>
        <w:tcPr>
          <w:tcW w:w="8369" w:type="dxa"/>
          <w:tcMar>
            <w:left w:w="0" w:type="dxa"/>
            <w:right w:w="0" w:type="dxa"/>
          </w:tcMar>
        </w:tcPr>
        <w:p w14:paraId="19C1BD9A" w14:textId="77777777" w:rsidR="007A454E" w:rsidRDefault="007A454E">
          <w:pPr>
            <w:pBdr>
              <w:top w:val="nil"/>
              <w:left w:val="nil"/>
              <w:bottom w:val="nil"/>
              <w:right w:val="nil"/>
              <w:between w:val="nil"/>
            </w:pBdr>
            <w:tabs>
              <w:tab w:val="center" w:pos="4536"/>
              <w:tab w:val="right" w:pos="9072"/>
            </w:tabs>
            <w:ind w:left="-993"/>
            <w:jc w:val="both"/>
            <w:rPr>
              <w:color w:val="000000"/>
              <w:sz w:val="20"/>
              <w:szCs w:val="20"/>
            </w:rPr>
          </w:pPr>
        </w:p>
      </w:tc>
      <w:tc>
        <w:tcPr>
          <w:tcW w:w="996" w:type="dxa"/>
          <w:tcMar>
            <w:left w:w="0" w:type="dxa"/>
            <w:right w:w="0" w:type="dxa"/>
          </w:tcMar>
        </w:tcPr>
        <w:p w14:paraId="19C1BD9B" w14:textId="77777777" w:rsidR="007A454E" w:rsidRDefault="007A454E">
          <w:pPr>
            <w:pBdr>
              <w:top w:val="nil"/>
              <w:left w:val="nil"/>
              <w:bottom w:val="nil"/>
              <w:right w:val="nil"/>
              <w:between w:val="nil"/>
            </w:pBdr>
            <w:tabs>
              <w:tab w:val="center" w:pos="4536"/>
              <w:tab w:val="right" w:pos="9072"/>
            </w:tabs>
            <w:jc w:val="right"/>
            <w:rPr>
              <w:color w:val="000000"/>
              <w:sz w:val="20"/>
              <w:szCs w:val="20"/>
            </w:rPr>
          </w:pPr>
        </w:p>
      </w:tc>
    </w:tr>
  </w:tbl>
  <w:p w14:paraId="19C1BD9D" w14:textId="77777777" w:rsidR="007A454E" w:rsidRDefault="007A454E">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BD9F" w14:textId="77777777" w:rsidR="007A454E" w:rsidRDefault="0066071A">
    <w:pPr>
      <w:pBdr>
        <w:top w:val="nil"/>
        <w:left w:val="nil"/>
        <w:bottom w:val="nil"/>
        <w:right w:val="nil"/>
        <w:between w:val="nil"/>
      </w:pBdr>
      <w:tabs>
        <w:tab w:val="center" w:pos="4536"/>
        <w:tab w:val="right" w:pos="9072"/>
      </w:tabs>
      <w:spacing w:after="0" w:line="240" w:lineRule="auto"/>
      <w:ind w:left="-907"/>
      <w:rPr>
        <w:color w:val="000000"/>
      </w:rPr>
    </w:pPr>
    <w:r>
      <w:rPr>
        <w:noProof/>
        <w:color w:val="000000"/>
      </w:rPr>
      <w:drawing>
        <wp:inline distT="0" distB="0" distL="0" distR="0" wp14:anchorId="19C1BDA3" wp14:editId="19C1BDA4">
          <wp:extent cx="7682617" cy="1239532"/>
          <wp:effectExtent l="0" t="0" r="0" b="0"/>
          <wp:docPr id="16" name="image3.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with medium confidence"/>
                  <pic:cNvPicPr preferRelativeResize="0"/>
                </pic:nvPicPr>
                <pic:blipFill>
                  <a:blip r:embed="rId1"/>
                  <a:srcRect/>
                  <a:stretch>
                    <a:fillRect/>
                  </a:stretch>
                </pic:blipFill>
                <pic:spPr>
                  <a:xfrm>
                    <a:off x="0" y="0"/>
                    <a:ext cx="7682617" cy="12395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94BC9"/>
    <w:multiLevelType w:val="multilevel"/>
    <w:tmpl w:val="6414E2E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38790630">
    <w:abstractNumId w:val="0"/>
  </w:num>
  <w:num w:numId="2" w16cid:durableId="17469513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40386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54E"/>
    <w:rsid w:val="0016220F"/>
    <w:rsid w:val="00192D74"/>
    <w:rsid w:val="001B37F8"/>
    <w:rsid w:val="00347E93"/>
    <w:rsid w:val="0066071A"/>
    <w:rsid w:val="007A454E"/>
    <w:rsid w:val="00994F2A"/>
    <w:rsid w:val="00AC5788"/>
    <w:rsid w:val="00DA5825"/>
    <w:rsid w:val="00FD36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1BCF3"/>
  <w15:docId w15:val="{83DE8461-FA8A-49C2-BC18-0DC22D43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it-IT"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E-Normal"/>
    <w:qFormat/>
    <w:rsid w:val="00E10435"/>
  </w:style>
  <w:style w:type="paragraph" w:styleId="Heading1">
    <w:name w:val="heading 1"/>
    <w:basedOn w:val="Normal"/>
    <w:link w:val="Heading1Char"/>
    <w:uiPriority w:val="9"/>
    <w:qFormat/>
    <w:rsid w:val="00FD282B"/>
    <w:pPr>
      <w:spacing w:before="300" w:after="40"/>
      <w:jc w:val="left"/>
      <w:outlineLvl w:val="0"/>
    </w:pPr>
    <w:rPr>
      <w:rFonts w:cs="Times New Roman (Body CS)"/>
      <w:b/>
      <w:spacing w:val="5"/>
      <w:sz w:val="64"/>
      <w:szCs w:val="32"/>
    </w:rPr>
  </w:style>
  <w:style w:type="paragraph" w:styleId="Heading2">
    <w:name w:val="heading 2"/>
    <w:basedOn w:val="Normal"/>
    <w:next w:val="Normal"/>
    <w:link w:val="Heading2Char"/>
    <w:uiPriority w:val="9"/>
    <w:semiHidden/>
    <w:unhideWhenUsed/>
    <w:qFormat/>
    <w:rsid w:val="00FD282B"/>
    <w:pPr>
      <w:spacing w:before="240" w:after="80"/>
      <w:jc w:val="left"/>
      <w:outlineLvl w:val="1"/>
    </w:pPr>
    <w:rPr>
      <w:rFonts w:cs="Times New Roman (Body CS)"/>
      <w:b/>
      <w:spacing w:val="5"/>
      <w:sz w:val="32"/>
      <w:szCs w:val="28"/>
    </w:rPr>
  </w:style>
  <w:style w:type="paragraph" w:styleId="Heading3">
    <w:name w:val="heading 3"/>
    <w:basedOn w:val="Normal"/>
    <w:next w:val="Normal"/>
    <w:link w:val="Heading3Char"/>
    <w:uiPriority w:val="9"/>
    <w:semiHidden/>
    <w:unhideWhenUsed/>
    <w:qFormat/>
    <w:rsid w:val="0011323A"/>
    <w:pPr>
      <w:spacing w:after="0"/>
      <w:jc w:val="left"/>
      <w:outlineLvl w:val="2"/>
    </w:pPr>
    <w:rPr>
      <w:rFonts w:cs="Times New Roman (Body CS)"/>
      <w:b/>
      <w:spacing w:val="5"/>
      <w:sz w:val="24"/>
      <w:szCs w:val="24"/>
    </w:rPr>
  </w:style>
  <w:style w:type="paragraph" w:styleId="Heading4">
    <w:name w:val="heading 4"/>
    <w:basedOn w:val="Normal"/>
    <w:next w:val="Normal"/>
    <w:link w:val="Heading4Char"/>
    <w:uiPriority w:val="9"/>
    <w:semiHidden/>
    <w:unhideWhenUsed/>
    <w:qFormat/>
    <w:rsid w:val="00E10435"/>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E10435"/>
    <w:pPr>
      <w:spacing w:before="200" w:after="0"/>
      <w:jc w:val="left"/>
      <w:outlineLvl w:val="4"/>
    </w:pPr>
    <w:rPr>
      <w:smallCaps/>
      <w:color w:val="719119" w:themeColor="accent2" w:themeShade="BF"/>
      <w:spacing w:val="10"/>
      <w:sz w:val="22"/>
      <w:szCs w:val="26"/>
    </w:rPr>
  </w:style>
  <w:style w:type="paragraph" w:styleId="Heading6">
    <w:name w:val="heading 6"/>
    <w:basedOn w:val="Normal"/>
    <w:next w:val="Normal"/>
    <w:link w:val="Heading6Char"/>
    <w:uiPriority w:val="9"/>
    <w:semiHidden/>
    <w:unhideWhenUsed/>
    <w:qFormat/>
    <w:rsid w:val="00E10435"/>
    <w:pPr>
      <w:spacing w:after="0"/>
      <w:jc w:val="left"/>
      <w:outlineLvl w:val="5"/>
    </w:pPr>
    <w:rPr>
      <w:smallCaps/>
      <w:color w:val="98C222" w:themeColor="accent2"/>
      <w:spacing w:val="5"/>
      <w:sz w:val="22"/>
    </w:rPr>
  </w:style>
  <w:style w:type="paragraph" w:styleId="Heading7">
    <w:name w:val="heading 7"/>
    <w:basedOn w:val="Normal"/>
    <w:next w:val="Normal"/>
    <w:link w:val="Heading7Char"/>
    <w:uiPriority w:val="9"/>
    <w:semiHidden/>
    <w:unhideWhenUsed/>
    <w:qFormat/>
    <w:rsid w:val="00E10435"/>
    <w:pPr>
      <w:spacing w:after="0"/>
      <w:jc w:val="left"/>
      <w:outlineLvl w:val="6"/>
    </w:pPr>
    <w:rPr>
      <w:b/>
      <w:smallCaps/>
      <w:color w:val="98C222" w:themeColor="accent2"/>
      <w:spacing w:val="10"/>
    </w:rPr>
  </w:style>
  <w:style w:type="paragraph" w:styleId="Heading8">
    <w:name w:val="heading 8"/>
    <w:basedOn w:val="Normal"/>
    <w:next w:val="Normal"/>
    <w:link w:val="Heading8Char"/>
    <w:uiPriority w:val="9"/>
    <w:semiHidden/>
    <w:unhideWhenUsed/>
    <w:qFormat/>
    <w:rsid w:val="00E10435"/>
    <w:pPr>
      <w:spacing w:after="0"/>
      <w:jc w:val="left"/>
      <w:outlineLvl w:val="7"/>
    </w:pPr>
    <w:rPr>
      <w:b/>
      <w:i/>
      <w:smallCaps/>
      <w:color w:val="719119" w:themeColor="accent2" w:themeShade="BF"/>
    </w:rPr>
  </w:style>
  <w:style w:type="paragraph" w:styleId="Heading9">
    <w:name w:val="heading 9"/>
    <w:basedOn w:val="Normal"/>
    <w:next w:val="Normal"/>
    <w:link w:val="Heading9Char"/>
    <w:uiPriority w:val="9"/>
    <w:semiHidden/>
    <w:unhideWhenUsed/>
    <w:qFormat/>
    <w:rsid w:val="00E10435"/>
    <w:pPr>
      <w:spacing w:after="0"/>
      <w:jc w:val="left"/>
      <w:outlineLvl w:val="8"/>
    </w:pPr>
    <w:rPr>
      <w:b/>
      <w:i/>
      <w:smallCaps/>
      <w:color w:val="4B6011"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10435"/>
    <w:pPr>
      <w:pBdr>
        <w:top w:val="single" w:sz="12" w:space="1" w:color="98C222" w:themeColor="accent2"/>
      </w:pBdr>
      <w:spacing w:line="240" w:lineRule="auto"/>
      <w:jc w:val="right"/>
    </w:pPr>
    <w:rPr>
      <w:smallCaps/>
      <w:sz w:val="48"/>
      <w:szCs w:val="48"/>
    </w:rPr>
  </w:style>
  <w:style w:type="paragraph" w:styleId="Header">
    <w:name w:val="header"/>
    <w:basedOn w:val="Normal"/>
    <w:link w:val="HeaderChar"/>
    <w:uiPriority w:val="99"/>
    <w:unhideWhenUsed/>
    <w:rsid w:val="00372A3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72A31"/>
  </w:style>
  <w:style w:type="paragraph" w:styleId="Footer">
    <w:name w:val="footer"/>
    <w:basedOn w:val="Normal"/>
    <w:link w:val="FooterChar"/>
    <w:uiPriority w:val="99"/>
    <w:unhideWhenUsed/>
    <w:rsid w:val="00372A3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2A31"/>
  </w:style>
  <w:style w:type="paragraph" w:styleId="BalloonText">
    <w:name w:val="Balloon Text"/>
    <w:basedOn w:val="Normal"/>
    <w:link w:val="BalloonTextChar"/>
    <w:uiPriority w:val="99"/>
    <w:semiHidden/>
    <w:unhideWhenUsed/>
    <w:rsid w:val="00372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A31"/>
    <w:rPr>
      <w:rFonts w:ascii="Tahoma" w:hAnsi="Tahoma" w:cs="Tahoma"/>
      <w:sz w:val="16"/>
      <w:szCs w:val="16"/>
    </w:rPr>
  </w:style>
  <w:style w:type="paragraph" w:customStyle="1" w:styleId="IE-slogansmall">
    <w:name w:val="IE-slogan small"/>
    <w:basedOn w:val="Normal"/>
    <w:link w:val="IE-slogansmallCar"/>
    <w:rsid w:val="00BB06C2"/>
    <w:pPr>
      <w:spacing w:line="240" w:lineRule="auto"/>
      <w:jc w:val="left"/>
    </w:pPr>
    <w:rPr>
      <w:i/>
      <w:sz w:val="16"/>
      <w:szCs w:val="16"/>
    </w:rPr>
  </w:style>
  <w:style w:type="paragraph" w:customStyle="1" w:styleId="IE-dateRE">
    <w:name w:val="IE-date+RE"/>
    <w:basedOn w:val="Normal"/>
    <w:next w:val="Normal"/>
    <w:link w:val="IE-dateRECar"/>
    <w:qFormat/>
    <w:rsid w:val="00332B36"/>
    <w:pPr>
      <w:spacing w:after="0"/>
    </w:pPr>
    <w:rPr>
      <w:szCs w:val="18"/>
    </w:rPr>
  </w:style>
  <w:style w:type="character" w:customStyle="1" w:styleId="IE-slogansmallCar">
    <w:name w:val="IE-slogan small Car"/>
    <w:basedOn w:val="DefaultParagraphFont"/>
    <w:link w:val="IE-slogansmall"/>
    <w:rsid w:val="00BB06C2"/>
    <w:rPr>
      <w:rFonts w:ascii="Arial" w:eastAsia="Arial" w:hAnsi="Arial" w:cs="Times New Roman"/>
      <w:i/>
      <w:sz w:val="16"/>
      <w:szCs w:val="16"/>
      <w:lang w:val="en-GB"/>
    </w:rPr>
  </w:style>
  <w:style w:type="table" w:customStyle="1" w:styleId="Grilledutableau1">
    <w:name w:val="Grille du tableau1"/>
    <w:basedOn w:val="TableNormal"/>
    <w:next w:val="TableGrid"/>
    <w:uiPriority w:val="59"/>
    <w:rsid w:val="00E839BF"/>
    <w:pPr>
      <w:spacing w:after="0" w:line="240" w:lineRule="auto"/>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E-dateRECar">
    <w:name w:val="IE-date+RE Car"/>
    <w:basedOn w:val="DefaultParagraphFont"/>
    <w:link w:val="IE-dateRE"/>
    <w:rsid w:val="00332B36"/>
    <w:rPr>
      <w:rFonts w:ascii="Arial" w:eastAsia="Arial" w:hAnsi="Arial" w:cs="Times New Roman"/>
      <w:sz w:val="20"/>
      <w:szCs w:val="18"/>
      <w:lang w:val="en-GB"/>
    </w:rPr>
  </w:style>
  <w:style w:type="table" w:styleId="TableGrid">
    <w:name w:val="Table Grid"/>
    <w:basedOn w:val="TableNormal"/>
    <w:rsid w:val="00E83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pagenr">
    <w:name w:val="IE-page nr"/>
    <w:basedOn w:val="Normal"/>
    <w:link w:val="IE-pagenrCar"/>
    <w:qFormat/>
    <w:rsid w:val="00DD125D"/>
    <w:pPr>
      <w:jc w:val="right"/>
    </w:pPr>
    <w:rPr>
      <w:sz w:val="18"/>
      <w:szCs w:val="18"/>
    </w:rPr>
  </w:style>
  <w:style w:type="paragraph" w:styleId="PlainText">
    <w:name w:val="Plain Text"/>
    <w:basedOn w:val="Normal"/>
    <w:link w:val="PlainTextChar"/>
    <w:uiPriority w:val="99"/>
    <w:unhideWhenUsed/>
    <w:rsid w:val="00BA0B60"/>
    <w:pPr>
      <w:spacing w:after="0" w:line="240" w:lineRule="auto"/>
    </w:pPr>
    <w:rPr>
      <w:rFonts w:ascii="Consolas" w:hAnsi="Consolas"/>
      <w:sz w:val="21"/>
      <w:szCs w:val="21"/>
    </w:rPr>
  </w:style>
  <w:style w:type="character" w:customStyle="1" w:styleId="IE-pagenrCar">
    <w:name w:val="IE-page nr Car"/>
    <w:basedOn w:val="DefaultParagraphFont"/>
    <w:link w:val="IE-pagenr"/>
    <w:rsid w:val="00DD125D"/>
    <w:rPr>
      <w:sz w:val="18"/>
      <w:szCs w:val="18"/>
    </w:rPr>
  </w:style>
  <w:style w:type="character" w:customStyle="1" w:styleId="PlainTextChar">
    <w:name w:val="Plain Text Char"/>
    <w:basedOn w:val="DefaultParagraphFont"/>
    <w:link w:val="PlainText"/>
    <w:uiPriority w:val="99"/>
    <w:rsid w:val="00BA0B60"/>
    <w:rPr>
      <w:rFonts w:ascii="Consolas" w:hAnsi="Consolas"/>
      <w:sz w:val="21"/>
      <w:szCs w:val="21"/>
    </w:rPr>
  </w:style>
  <w:style w:type="paragraph" w:customStyle="1" w:styleId="foot1">
    <w:name w:val="foot1"/>
    <w:link w:val="foot1Car"/>
    <w:qFormat/>
    <w:rsid w:val="00BB4B52"/>
    <w:pPr>
      <w:spacing w:after="0" w:line="302" w:lineRule="auto"/>
    </w:pPr>
    <w:rPr>
      <w:sz w:val="24"/>
      <w:szCs w:val="14"/>
    </w:rPr>
  </w:style>
  <w:style w:type="paragraph" w:customStyle="1" w:styleId="foot2">
    <w:name w:val="foot2"/>
    <w:link w:val="foot2Car"/>
    <w:rsid w:val="00332B36"/>
    <w:rPr>
      <w:sz w:val="12"/>
      <w:szCs w:val="12"/>
    </w:rPr>
  </w:style>
  <w:style w:type="character" w:customStyle="1" w:styleId="foot1Car">
    <w:name w:val="foot1 Car"/>
    <w:basedOn w:val="DefaultParagraphFont"/>
    <w:link w:val="foot1"/>
    <w:rsid w:val="00BB4B52"/>
    <w:rPr>
      <w:sz w:val="24"/>
      <w:szCs w:val="14"/>
    </w:rPr>
  </w:style>
  <w:style w:type="paragraph" w:customStyle="1" w:styleId="EUERDF">
    <w:name w:val="EU ERDF"/>
    <w:link w:val="EUERDFCar"/>
    <w:rsid w:val="00AD00E7"/>
    <w:rPr>
      <w:rFonts w:cs="Times New Roman"/>
      <w:sz w:val="12"/>
      <w:szCs w:val="12"/>
    </w:rPr>
  </w:style>
  <w:style w:type="character" w:customStyle="1" w:styleId="foot2Car">
    <w:name w:val="foot2 Car"/>
    <w:basedOn w:val="DefaultParagraphFont"/>
    <w:link w:val="foot2"/>
    <w:rsid w:val="00332B36"/>
    <w:rPr>
      <w:sz w:val="12"/>
      <w:szCs w:val="12"/>
    </w:rPr>
  </w:style>
  <w:style w:type="character" w:customStyle="1" w:styleId="EUERDFCar">
    <w:name w:val="EU ERDF Car"/>
    <w:basedOn w:val="DefaultParagraphFont"/>
    <w:link w:val="EUERDF"/>
    <w:rsid w:val="00AD00E7"/>
    <w:rPr>
      <w:rFonts w:ascii="Arial" w:eastAsia="Arial" w:hAnsi="Arial" w:cs="Times New Roman"/>
      <w:sz w:val="12"/>
      <w:szCs w:val="12"/>
      <w:lang w:val="en-GB"/>
    </w:rPr>
  </w:style>
  <w:style w:type="paragraph" w:customStyle="1" w:styleId="IE-addresstop">
    <w:name w:val="IE-address top"/>
    <w:basedOn w:val="Normal"/>
    <w:rsid w:val="00533C1F"/>
    <w:pPr>
      <w:spacing w:after="0"/>
      <w:jc w:val="left"/>
    </w:pPr>
    <w:rPr>
      <w:rFonts w:eastAsia="Times New Roman"/>
      <w:color w:val="0A1E47"/>
      <w:szCs w:val="24"/>
      <w:lang w:eastAsia="fr-FR"/>
    </w:rPr>
  </w:style>
  <w:style w:type="paragraph" w:customStyle="1" w:styleId="footbold">
    <w:name w:val="footbold"/>
    <w:basedOn w:val="foot1"/>
    <w:link w:val="footboldCar"/>
    <w:rsid w:val="00D01CCC"/>
    <w:rPr>
      <w:b/>
    </w:rPr>
  </w:style>
  <w:style w:type="character" w:customStyle="1" w:styleId="footboldCar">
    <w:name w:val="footbold Car"/>
    <w:basedOn w:val="foot1Car"/>
    <w:link w:val="footbold"/>
    <w:rsid w:val="00D01CCC"/>
    <w:rPr>
      <w:b/>
      <w:sz w:val="14"/>
      <w:szCs w:val="14"/>
    </w:rPr>
  </w:style>
  <w:style w:type="character" w:styleId="Hyperlink">
    <w:name w:val="Hyperlink"/>
    <w:basedOn w:val="DefaultParagraphFont"/>
    <w:uiPriority w:val="99"/>
    <w:unhideWhenUsed/>
    <w:rsid w:val="00E90CBE"/>
    <w:rPr>
      <w:rFonts w:asciiTheme="minorHAnsi" w:hAnsiTheme="minorHAnsi"/>
      <w:b w:val="0"/>
      <w:i w:val="0"/>
      <w:color w:val="1F497D" w:themeColor="text2"/>
      <w:u w:val="single"/>
    </w:rPr>
  </w:style>
  <w:style w:type="table" w:customStyle="1" w:styleId="Grilledutableau2">
    <w:name w:val="Grille du tableau2"/>
    <w:basedOn w:val="TableNormal"/>
    <w:next w:val="TableGrid"/>
    <w:uiPriority w:val="59"/>
    <w:rsid w:val="00E54A11"/>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ar"/>
    <w:rsid w:val="00833FCC"/>
    <w:pPr>
      <w:numPr>
        <w:numId w:val="1"/>
      </w:numPr>
    </w:pPr>
  </w:style>
  <w:style w:type="character" w:customStyle="1" w:styleId="BulletsCar">
    <w:name w:val="Bullets Car"/>
    <w:basedOn w:val="DefaultParagraphFont"/>
    <w:link w:val="Bullets"/>
    <w:rsid w:val="00833FCC"/>
    <w:rPr>
      <w:rFonts w:ascii="Arial" w:eastAsia="Arial" w:hAnsi="Arial" w:cs="Times New Roman"/>
      <w:sz w:val="20"/>
      <w:szCs w:val="20"/>
    </w:rPr>
  </w:style>
  <w:style w:type="paragraph" w:styleId="ListParagraph">
    <w:name w:val="List Paragraph"/>
    <w:aliases w:val="Medium Grid 1 - Accent 21,FooterText,Heading 2_sj,Numbered Para 1,Dot pt,No Spacing1,List Paragraph Char Char Char,Bullet 1"/>
    <w:basedOn w:val="Normal"/>
    <w:link w:val="ListParagraphChar"/>
    <w:uiPriority w:val="34"/>
    <w:qFormat/>
    <w:rsid w:val="00E10435"/>
    <w:pPr>
      <w:ind w:left="720"/>
      <w:contextualSpacing/>
    </w:pPr>
  </w:style>
  <w:style w:type="paragraph" w:styleId="Revision">
    <w:name w:val="Revision"/>
    <w:hidden/>
    <w:uiPriority w:val="99"/>
    <w:semiHidden/>
    <w:rsid w:val="001A5B42"/>
    <w:pPr>
      <w:spacing w:after="0" w:line="240" w:lineRule="auto"/>
    </w:pPr>
    <w:rPr>
      <w:rFonts w:cs="Times New Roman"/>
    </w:rPr>
  </w:style>
  <w:style w:type="character" w:customStyle="1" w:styleId="Heading1Char">
    <w:name w:val="Heading 1 Char"/>
    <w:basedOn w:val="DefaultParagraphFont"/>
    <w:link w:val="Heading1"/>
    <w:uiPriority w:val="9"/>
    <w:rsid w:val="00FD282B"/>
    <w:rPr>
      <w:rFonts w:cs="Times New Roman (Body CS)"/>
      <w:b/>
      <w:spacing w:val="5"/>
      <w:sz w:val="64"/>
      <w:szCs w:val="32"/>
    </w:rPr>
  </w:style>
  <w:style w:type="character" w:customStyle="1" w:styleId="Heading2Char">
    <w:name w:val="Heading 2 Char"/>
    <w:basedOn w:val="DefaultParagraphFont"/>
    <w:link w:val="Heading2"/>
    <w:uiPriority w:val="9"/>
    <w:rsid w:val="00FD282B"/>
    <w:rPr>
      <w:rFonts w:cs="Times New Roman (Body CS)"/>
      <w:b/>
      <w:spacing w:val="5"/>
      <w:sz w:val="32"/>
      <w:szCs w:val="28"/>
    </w:rPr>
  </w:style>
  <w:style w:type="character" w:customStyle="1" w:styleId="Heading3Char">
    <w:name w:val="Heading 3 Char"/>
    <w:basedOn w:val="DefaultParagraphFont"/>
    <w:link w:val="Heading3"/>
    <w:uiPriority w:val="9"/>
    <w:rsid w:val="0011323A"/>
    <w:rPr>
      <w:rFonts w:cs="Times New Roman (Body CS)"/>
      <w:b/>
      <w:spacing w:val="5"/>
      <w:sz w:val="24"/>
      <w:szCs w:val="24"/>
    </w:rPr>
  </w:style>
  <w:style w:type="character" w:customStyle="1" w:styleId="Heading4Char">
    <w:name w:val="Heading 4 Char"/>
    <w:basedOn w:val="DefaultParagraphFont"/>
    <w:link w:val="Heading4"/>
    <w:uiPriority w:val="9"/>
    <w:semiHidden/>
    <w:rsid w:val="00E10435"/>
    <w:rPr>
      <w:smallCaps/>
      <w:spacing w:val="10"/>
      <w:sz w:val="22"/>
      <w:szCs w:val="22"/>
    </w:rPr>
  </w:style>
  <w:style w:type="character" w:customStyle="1" w:styleId="Heading5Char">
    <w:name w:val="Heading 5 Char"/>
    <w:basedOn w:val="DefaultParagraphFont"/>
    <w:link w:val="Heading5"/>
    <w:uiPriority w:val="9"/>
    <w:semiHidden/>
    <w:rsid w:val="00E10435"/>
    <w:rPr>
      <w:smallCaps/>
      <w:color w:val="719119" w:themeColor="accent2" w:themeShade="BF"/>
      <w:spacing w:val="10"/>
      <w:sz w:val="22"/>
      <w:szCs w:val="26"/>
    </w:rPr>
  </w:style>
  <w:style w:type="character" w:customStyle="1" w:styleId="Heading6Char">
    <w:name w:val="Heading 6 Char"/>
    <w:basedOn w:val="DefaultParagraphFont"/>
    <w:link w:val="Heading6"/>
    <w:uiPriority w:val="9"/>
    <w:semiHidden/>
    <w:rsid w:val="00E10435"/>
    <w:rPr>
      <w:smallCaps/>
      <w:color w:val="98C222" w:themeColor="accent2"/>
      <w:spacing w:val="5"/>
      <w:sz w:val="22"/>
    </w:rPr>
  </w:style>
  <w:style w:type="character" w:customStyle="1" w:styleId="Heading7Char">
    <w:name w:val="Heading 7 Char"/>
    <w:basedOn w:val="DefaultParagraphFont"/>
    <w:link w:val="Heading7"/>
    <w:uiPriority w:val="9"/>
    <w:semiHidden/>
    <w:rsid w:val="00E10435"/>
    <w:rPr>
      <w:b/>
      <w:smallCaps/>
      <w:color w:val="98C222" w:themeColor="accent2"/>
      <w:spacing w:val="10"/>
    </w:rPr>
  </w:style>
  <w:style w:type="character" w:customStyle="1" w:styleId="Heading8Char">
    <w:name w:val="Heading 8 Char"/>
    <w:basedOn w:val="DefaultParagraphFont"/>
    <w:link w:val="Heading8"/>
    <w:uiPriority w:val="9"/>
    <w:semiHidden/>
    <w:rsid w:val="00E10435"/>
    <w:rPr>
      <w:b/>
      <w:i/>
      <w:smallCaps/>
      <w:color w:val="719119" w:themeColor="accent2" w:themeShade="BF"/>
    </w:rPr>
  </w:style>
  <w:style w:type="character" w:customStyle="1" w:styleId="Heading9Char">
    <w:name w:val="Heading 9 Char"/>
    <w:basedOn w:val="DefaultParagraphFont"/>
    <w:link w:val="Heading9"/>
    <w:uiPriority w:val="9"/>
    <w:semiHidden/>
    <w:rsid w:val="00E10435"/>
    <w:rPr>
      <w:b/>
      <w:i/>
      <w:smallCaps/>
      <w:color w:val="4B6011" w:themeColor="accent2" w:themeShade="7F"/>
    </w:rPr>
  </w:style>
  <w:style w:type="paragraph" w:styleId="Caption">
    <w:name w:val="caption"/>
    <w:basedOn w:val="Normal"/>
    <w:next w:val="Normal"/>
    <w:uiPriority w:val="35"/>
    <w:semiHidden/>
    <w:unhideWhenUsed/>
    <w:qFormat/>
    <w:rsid w:val="00E10435"/>
    <w:rPr>
      <w:b/>
      <w:bCs/>
      <w:caps/>
      <w:sz w:val="16"/>
      <w:szCs w:val="18"/>
    </w:rPr>
  </w:style>
  <w:style w:type="character" w:customStyle="1" w:styleId="TitleChar">
    <w:name w:val="Title Char"/>
    <w:basedOn w:val="DefaultParagraphFont"/>
    <w:link w:val="Title"/>
    <w:uiPriority w:val="10"/>
    <w:rsid w:val="00E10435"/>
    <w:rPr>
      <w:smallCaps/>
      <w:sz w:val="48"/>
      <w:szCs w:val="48"/>
    </w:rPr>
  </w:style>
  <w:style w:type="paragraph" w:styleId="Subtitle">
    <w:name w:val="Subtitle"/>
    <w:basedOn w:val="Normal"/>
    <w:next w:val="Normal"/>
    <w:link w:val="SubtitleChar"/>
    <w:uiPriority w:val="11"/>
    <w:qFormat/>
    <w:pPr>
      <w:spacing w:after="720" w:line="240" w:lineRule="auto"/>
      <w:jc w:val="right"/>
    </w:pPr>
  </w:style>
  <w:style w:type="character" w:customStyle="1" w:styleId="SubtitleChar">
    <w:name w:val="Subtitle Char"/>
    <w:basedOn w:val="DefaultParagraphFont"/>
    <w:link w:val="Subtitle"/>
    <w:uiPriority w:val="11"/>
    <w:rsid w:val="00E10435"/>
    <w:rPr>
      <w:rFonts w:asciiTheme="majorHAnsi" w:eastAsiaTheme="majorEastAsia" w:hAnsiTheme="majorHAnsi" w:cstheme="majorBidi"/>
      <w:szCs w:val="22"/>
    </w:rPr>
  </w:style>
  <w:style w:type="character" w:styleId="Strong">
    <w:name w:val="Strong"/>
    <w:uiPriority w:val="22"/>
    <w:qFormat/>
    <w:rsid w:val="00E10435"/>
    <w:rPr>
      <w:b/>
      <w:color w:val="98C222" w:themeColor="accent2"/>
    </w:rPr>
  </w:style>
  <w:style w:type="character" w:styleId="Emphasis">
    <w:name w:val="Emphasis"/>
    <w:uiPriority w:val="20"/>
    <w:qFormat/>
    <w:rsid w:val="00E10435"/>
    <w:rPr>
      <w:b/>
      <w:i/>
      <w:spacing w:val="10"/>
    </w:rPr>
  </w:style>
  <w:style w:type="paragraph" w:styleId="NoSpacing">
    <w:name w:val="No Spacing"/>
    <w:basedOn w:val="Normal"/>
    <w:link w:val="NoSpacingChar"/>
    <w:uiPriority w:val="1"/>
    <w:qFormat/>
    <w:rsid w:val="00E10435"/>
    <w:pPr>
      <w:spacing w:after="0" w:line="240" w:lineRule="auto"/>
    </w:pPr>
  </w:style>
  <w:style w:type="paragraph" w:styleId="Quote">
    <w:name w:val="Quote"/>
    <w:basedOn w:val="Normal"/>
    <w:next w:val="Normal"/>
    <w:link w:val="QuoteChar"/>
    <w:uiPriority w:val="29"/>
    <w:qFormat/>
    <w:rsid w:val="00E10435"/>
    <w:rPr>
      <w:i/>
    </w:rPr>
  </w:style>
  <w:style w:type="character" w:customStyle="1" w:styleId="QuoteChar">
    <w:name w:val="Quote Char"/>
    <w:basedOn w:val="DefaultParagraphFont"/>
    <w:link w:val="Quote"/>
    <w:uiPriority w:val="29"/>
    <w:rsid w:val="00E10435"/>
    <w:rPr>
      <w:i/>
    </w:rPr>
  </w:style>
  <w:style w:type="paragraph" w:styleId="IntenseQuote">
    <w:name w:val="Intense Quote"/>
    <w:basedOn w:val="Normal"/>
    <w:next w:val="Normal"/>
    <w:link w:val="IntenseQuoteChar"/>
    <w:uiPriority w:val="30"/>
    <w:qFormat/>
    <w:rsid w:val="00E10435"/>
    <w:pPr>
      <w:pBdr>
        <w:top w:val="single" w:sz="8" w:space="10" w:color="719119" w:themeColor="accent2" w:themeShade="BF"/>
        <w:left w:val="single" w:sz="8" w:space="10" w:color="719119" w:themeColor="accent2" w:themeShade="BF"/>
        <w:bottom w:val="single" w:sz="8" w:space="10" w:color="719119" w:themeColor="accent2" w:themeShade="BF"/>
        <w:right w:val="single" w:sz="8" w:space="10" w:color="719119" w:themeColor="accent2" w:themeShade="BF"/>
      </w:pBdr>
      <w:shd w:val="clear" w:color="auto" w:fill="98C22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10435"/>
    <w:rPr>
      <w:b/>
      <w:i/>
      <w:color w:val="FFFFFF" w:themeColor="background1"/>
      <w:shd w:val="clear" w:color="auto" w:fill="98C222" w:themeFill="accent2"/>
    </w:rPr>
  </w:style>
  <w:style w:type="character" w:styleId="SubtleEmphasis">
    <w:name w:val="Subtle Emphasis"/>
    <w:uiPriority w:val="19"/>
    <w:qFormat/>
    <w:rsid w:val="00E10435"/>
    <w:rPr>
      <w:i/>
    </w:rPr>
  </w:style>
  <w:style w:type="character" w:styleId="IntenseEmphasis">
    <w:name w:val="Intense Emphasis"/>
    <w:uiPriority w:val="21"/>
    <w:qFormat/>
    <w:rsid w:val="00E10435"/>
    <w:rPr>
      <w:b/>
      <w:i/>
      <w:color w:val="98C222" w:themeColor="accent2"/>
      <w:spacing w:val="10"/>
    </w:rPr>
  </w:style>
  <w:style w:type="character" w:styleId="SubtleReference">
    <w:name w:val="Subtle Reference"/>
    <w:uiPriority w:val="31"/>
    <w:qFormat/>
    <w:rsid w:val="00E10435"/>
    <w:rPr>
      <w:b/>
    </w:rPr>
  </w:style>
  <w:style w:type="character" w:styleId="IntenseReference">
    <w:name w:val="Intense Reference"/>
    <w:uiPriority w:val="32"/>
    <w:qFormat/>
    <w:rsid w:val="00E10435"/>
    <w:rPr>
      <w:b/>
      <w:bCs/>
      <w:smallCaps/>
      <w:spacing w:val="5"/>
      <w:sz w:val="22"/>
      <w:szCs w:val="22"/>
      <w:u w:val="single"/>
    </w:rPr>
  </w:style>
  <w:style w:type="character" w:styleId="BookTitle">
    <w:name w:val="Book Title"/>
    <w:uiPriority w:val="33"/>
    <w:qFormat/>
    <w:rsid w:val="00E10435"/>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E10435"/>
    <w:pPr>
      <w:outlineLvl w:val="9"/>
    </w:pPr>
  </w:style>
  <w:style w:type="character" w:customStyle="1" w:styleId="NoSpacingChar">
    <w:name w:val="No Spacing Char"/>
    <w:basedOn w:val="DefaultParagraphFont"/>
    <w:link w:val="NoSpacing"/>
    <w:uiPriority w:val="1"/>
    <w:rsid w:val="00E10435"/>
  </w:style>
  <w:style w:type="paragraph" w:customStyle="1" w:styleId="a-I-EU-Bulletpoints">
    <w:name w:val="a-I-EU-Bullet points"/>
    <w:basedOn w:val="Normal"/>
    <w:link w:val="a-I-EU-BulletpointsCar"/>
    <w:qFormat/>
    <w:rsid w:val="00530054"/>
    <w:pPr>
      <w:tabs>
        <w:tab w:val="num" w:pos="720"/>
      </w:tabs>
      <w:spacing w:line="320" w:lineRule="exact"/>
      <w:ind w:left="720" w:hanging="720"/>
      <w:contextualSpacing/>
    </w:pPr>
    <w:rPr>
      <w:rFonts w:cs="Times New Roman"/>
    </w:rPr>
  </w:style>
  <w:style w:type="character" w:customStyle="1" w:styleId="a-I-EU-BulletpointsCar">
    <w:name w:val="a-I-EU-Bullet points Car"/>
    <w:basedOn w:val="DefaultParagraphFont"/>
    <w:link w:val="a-I-EU-Bulletpoints"/>
    <w:rsid w:val="00530054"/>
    <w:rPr>
      <w:rFonts w:cs="Times New Roman"/>
    </w:rPr>
  </w:style>
  <w:style w:type="paragraph" w:customStyle="1" w:styleId="SubtitleLevel1">
    <w:name w:val="Subtitle Level 1"/>
    <w:basedOn w:val="Normal"/>
    <w:qFormat/>
    <w:rsid w:val="00530054"/>
    <w:pPr>
      <w:spacing w:after="0"/>
    </w:pPr>
    <w:rPr>
      <w:b/>
      <w:color w:val="00A482"/>
      <w:sz w:val="32"/>
      <w:szCs w:val="32"/>
      <w:lang w:val="en-US"/>
    </w:rPr>
  </w:style>
  <w:style w:type="paragraph" w:styleId="FootnoteText">
    <w:name w:val="footnote text"/>
    <w:basedOn w:val="Normal"/>
    <w:link w:val="FootnoteTextChar"/>
    <w:uiPriority w:val="99"/>
    <w:unhideWhenUsed/>
    <w:rsid w:val="00BB4B52"/>
    <w:pPr>
      <w:spacing w:after="0" w:line="240" w:lineRule="auto"/>
      <w:jc w:val="left"/>
    </w:pPr>
    <w:rPr>
      <w:i/>
      <w:sz w:val="18"/>
    </w:rPr>
  </w:style>
  <w:style w:type="character" w:customStyle="1" w:styleId="FootnoteTextChar">
    <w:name w:val="Footnote Text Char"/>
    <w:basedOn w:val="DefaultParagraphFont"/>
    <w:link w:val="FootnoteText"/>
    <w:uiPriority w:val="99"/>
    <w:rsid w:val="00BB4B52"/>
    <w:rPr>
      <w:i/>
      <w:sz w:val="18"/>
    </w:rPr>
  </w:style>
  <w:style w:type="character" w:styleId="FootnoteReference">
    <w:name w:val="footnote reference"/>
    <w:basedOn w:val="DefaultParagraphFont"/>
    <w:uiPriority w:val="99"/>
    <w:semiHidden/>
    <w:unhideWhenUsed/>
    <w:rsid w:val="00BB4B52"/>
    <w:rPr>
      <w:vertAlign w:val="superscript"/>
    </w:rPr>
  </w:style>
  <w:style w:type="character" w:styleId="UnresolvedMention">
    <w:name w:val="Unresolved Mention"/>
    <w:basedOn w:val="DefaultParagraphFont"/>
    <w:uiPriority w:val="99"/>
    <w:semiHidden/>
    <w:unhideWhenUsed/>
    <w:rsid w:val="00ED1E1A"/>
    <w:rPr>
      <w:color w:val="605E5C"/>
      <w:shd w:val="clear" w:color="auto" w:fill="E1DFDD"/>
    </w:rPr>
  </w:style>
  <w:style w:type="character" w:styleId="FollowedHyperlink">
    <w:name w:val="FollowedHyperlink"/>
    <w:basedOn w:val="DefaultParagraphFont"/>
    <w:uiPriority w:val="99"/>
    <w:semiHidden/>
    <w:unhideWhenUsed/>
    <w:rsid w:val="00ED1E1A"/>
    <w:rPr>
      <w:color w:val="000099" w:themeColor="followedHyperlink"/>
      <w:u w:val="single"/>
    </w:rPr>
  </w:style>
  <w:style w:type="paragraph" w:styleId="TOC1">
    <w:name w:val="toc 1"/>
    <w:basedOn w:val="Normal"/>
    <w:next w:val="Normal"/>
    <w:autoRedefine/>
    <w:uiPriority w:val="39"/>
    <w:unhideWhenUsed/>
    <w:rsid w:val="00BC447D"/>
    <w:pPr>
      <w:spacing w:before="360" w:after="360"/>
      <w:jc w:val="left"/>
    </w:pPr>
    <w:rPr>
      <w:rFonts w:cs="Arial (Body)"/>
      <w:b/>
      <w:bCs/>
      <w:sz w:val="28"/>
      <w:szCs w:val="22"/>
    </w:rPr>
  </w:style>
  <w:style w:type="paragraph" w:styleId="TOC2">
    <w:name w:val="toc 2"/>
    <w:basedOn w:val="Normal"/>
    <w:next w:val="Normal"/>
    <w:autoRedefine/>
    <w:uiPriority w:val="39"/>
    <w:unhideWhenUsed/>
    <w:rsid w:val="0011323A"/>
    <w:pPr>
      <w:spacing w:after="0"/>
      <w:jc w:val="left"/>
    </w:pPr>
    <w:rPr>
      <w:rFonts w:cs="Arial (Body)"/>
      <w:b/>
      <w:bCs/>
      <w:sz w:val="22"/>
      <w:szCs w:val="22"/>
    </w:rPr>
  </w:style>
  <w:style w:type="paragraph" w:styleId="TOC3">
    <w:name w:val="toc 3"/>
    <w:basedOn w:val="Normal"/>
    <w:next w:val="Normal"/>
    <w:autoRedefine/>
    <w:uiPriority w:val="39"/>
    <w:unhideWhenUsed/>
    <w:rsid w:val="0011323A"/>
    <w:pPr>
      <w:spacing w:after="0"/>
      <w:jc w:val="left"/>
    </w:pPr>
    <w:rPr>
      <w:rFonts w:cs="Arial (Body)"/>
      <w:sz w:val="22"/>
      <w:szCs w:val="22"/>
    </w:rPr>
  </w:style>
  <w:style w:type="paragraph" w:styleId="TOC4">
    <w:name w:val="toc 4"/>
    <w:basedOn w:val="Normal"/>
    <w:next w:val="Normal"/>
    <w:autoRedefine/>
    <w:uiPriority w:val="39"/>
    <w:semiHidden/>
    <w:unhideWhenUsed/>
    <w:rsid w:val="00007515"/>
    <w:pPr>
      <w:spacing w:after="0"/>
      <w:jc w:val="left"/>
    </w:pPr>
    <w:rPr>
      <w:rFonts w:cstheme="minorHAnsi"/>
      <w:sz w:val="22"/>
      <w:szCs w:val="22"/>
    </w:rPr>
  </w:style>
  <w:style w:type="paragraph" w:styleId="TOC5">
    <w:name w:val="toc 5"/>
    <w:basedOn w:val="Normal"/>
    <w:next w:val="Normal"/>
    <w:autoRedefine/>
    <w:uiPriority w:val="39"/>
    <w:semiHidden/>
    <w:unhideWhenUsed/>
    <w:rsid w:val="00007515"/>
    <w:pPr>
      <w:spacing w:after="0"/>
      <w:jc w:val="left"/>
    </w:pPr>
    <w:rPr>
      <w:rFonts w:cstheme="minorHAnsi"/>
      <w:sz w:val="22"/>
      <w:szCs w:val="22"/>
    </w:rPr>
  </w:style>
  <w:style w:type="paragraph" w:styleId="TOC6">
    <w:name w:val="toc 6"/>
    <w:basedOn w:val="Normal"/>
    <w:next w:val="Normal"/>
    <w:autoRedefine/>
    <w:uiPriority w:val="39"/>
    <w:semiHidden/>
    <w:unhideWhenUsed/>
    <w:rsid w:val="00007515"/>
    <w:pPr>
      <w:spacing w:after="0"/>
      <w:jc w:val="left"/>
    </w:pPr>
    <w:rPr>
      <w:rFonts w:cstheme="minorHAnsi"/>
      <w:sz w:val="22"/>
      <w:szCs w:val="22"/>
    </w:rPr>
  </w:style>
  <w:style w:type="paragraph" w:styleId="TOC7">
    <w:name w:val="toc 7"/>
    <w:basedOn w:val="Normal"/>
    <w:next w:val="Normal"/>
    <w:autoRedefine/>
    <w:uiPriority w:val="39"/>
    <w:semiHidden/>
    <w:unhideWhenUsed/>
    <w:rsid w:val="00007515"/>
    <w:pPr>
      <w:spacing w:after="0"/>
      <w:jc w:val="left"/>
    </w:pPr>
    <w:rPr>
      <w:rFonts w:cstheme="minorHAnsi"/>
      <w:sz w:val="22"/>
      <w:szCs w:val="22"/>
    </w:rPr>
  </w:style>
  <w:style w:type="paragraph" w:styleId="TOC8">
    <w:name w:val="toc 8"/>
    <w:basedOn w:val="Normal"/>
    <w:next w:val="Normal"/>
    <w:autoRedefine/>
    <w:uiPriority w:val="39"/>
    <w:semiHidden/>
    <w:unhideWhenUsed/>
    <w:rsid w:val="00007515"/>
    <w:pPr>
      <w:spacing w:after="0"/>
      <w:jc w:val="left"/>
    </w:pPr>
    <w:rPr>
      <w:rFonts w:cstheme="minorHAnsi"/>
      <w:sz w:val="22"/>
      <w:szCs w:val="22"/>
    </w:rPr>
  </w:style>
  <w:style w:type="paragraph" w:styleId="TOC9">
    <w:name w:val="toc 9"/>
    <w:basedOn w:val="Normal"/>
    <w:next w:val="Normal"/>
    <w:autoRedefine/>
    <w:uiPriority w:val="39"/>
    <w:semiHidden/>
    <w:unhideWhenUsed/>
    <w:rsid w:val="00007515"/>
    <w:pPr>
      <w:spacing w:after="0"/>
      <w:jc w:val="left"/>
    </w:pPr>
    <w:rPr>
      <w:rFonts w:cstheme="minorHAnsi"/>
      <w:sz w:val="22"/>
      <w:szCs w:val="22"/>
    </w:rPr>
  </w:style>
  <w:style w:type="character" w:customStyle="1" w:styleId="ListParagraphChar">
    <w:name w:val="List Paragraph Char"/>
    <w:aliases w:val="Medium Grid 1 - Accent 21 Char,FooterText Char,Heading 2_sj Char,Numbered Para 1 Char,Dot pt Char,No Spacing1 Char,List Paragraph Char Char Char Char,Bullet 1 Char"/>
    <w:link w:val="ListParagraph"/>
    <w:uiPriority w:val="34"/>
    <w:qFormat/>
    <w:locked/>
    <w:rsid w:val="007C17C8"/>
  </w:style>
  <w:style w:type="table" w:customStyle="1" w:styleId="TableGrid1">
    <w:name w:val="Table Grid1"/>
    <w:basedOn w:val="TableNormal"/>
    <w:next w:val="TableGrid"/>
    <w:uiPriority w:val="59"/>
    <w:rsid w:val="007C17C8"/>
    <w:pPr>
      <w:spacing w:after="0" w:line="240" w:lineRule="auto"/>
      <w:jc w:val="left"/>
    </w:pPr>
    <w:rPr>
      <w:rFonts w:eastAsia="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C17C8"/>
  </w:style>
  <w:style w:type="character" w:styleId="CommentReference">
    <w:name w:val="annotation reference"/>
    <w:basedOn w:val="DefaultParagraphFont"/>
    <w:uiPriority w:val="99"/>
    <w:semiHidden/>
    <w:unhideWhenUsed/>
    <w:rsid w:val="00B55317"/>
    <w:rPr>
      <w:sz w:val="16"/>
      <w:szCs w:val="16"/>
    </w:rPr>
  </w:style>
  <w:style w:type="paragraph" w:styleId="CommentText">
    <w:name w:val="annotation text"/>
    <w:basedOn w:val="Normal"/>
    <w:link w:val="CommentTextChar"/>
    <w:uiPriority w:val="99"/>
    <w:unhideWhenUsed/>
    <w:rsid w:val="00B55317"/>
    <w:pPr>
      <w:spacing w:line="240" w:lineRule="auto"/>
    </w:pPr>
  </w:style>
  <w:style w:type="character" w:customStyle="1" w:styleId="CommentTextChar">
    <w:name w:val="Comment Text Char"/>
    <w:basedOn w:val="DefaultParagraphFont"/>
    <w:link w:val="CommentText"/>
    <w:uiPriority w:val="99"/>
    <w:rsid w:val="00B55317"/>
  </w:style>
  <w:style w:type="paragraph" w:styleId="CommentSubject">
    <w:name w:val="annotation subject"/>
    <w:basedOn w:val="CommentText"/>
    <w:next w:val="CommentText"/>
    <w:link w:val="CommentSubjectChar"/>
    <w:uiPriority w:val="99"/>
    <w:semiHidden/>
    <w:unhideWhenUsed/>
    <w:rsid w:val="00B55317"/>
    <w:rPr>
      <w:b/>
      <w:bCs/>
    </w:rPr>
  </w:style>
  <w:style w:type="character" w:customStyle="1" w:styleId="CommentSubjectChar">
    <w:name w:val="Comment Subject Char"/>
    <w:basedOn w:val="CommentTextChar"/>
    <w:link w:val="CommentSubject"/>
    <w:uiPriority w:val="99"/>
    <w:semiHidden/>
    <w:rsid w:val="00B55317"/>
    <w:rPr>
      <w:b/>
      <w:bCs/>
    </w:rPr>
  </w:style>
  <w:style w:type="table" w:customStyle="1" w:styleId="a">
    <w:basedOn w:val="TableNormal"/>
    <w:pPr>
      <w:spacing w:after="0" w:line="240" w:lineRule="auto"/>
      <w:jc w:val="left"/>
    </w:pPr>
    <w:rPr>
      <w:sz w:val="22"/>
      <w:szCs w:val="22"/>
    </w:rPr>
    <w:tblPr>
      <w:tblStyleRowBandSize w:val="1"/>
      <w:tblStyleColBandSize w:val="1"/>
    </w:tblPr>
  </w:style>
  <w:style w:type="table" w:customStyle="1" w:styleId="a0">
    <w:basedOn w:val="TableNormal"/>
    <w:pPr>
      <w:spacing w:after="0" w:line="240" w:lineRule="auto"/>
      <w:jc w:val="left"/>
    </w:pPr>
    <w:rPr>
      <w:sz w:val="22"/>
      <w:szCs w:val="22"/>
    </w:rPr>
    <w:tblPr>
      <w:tblStyleRowBandSize w:val="1"/>
      <w:tblStyleColBandSize w:val="1"/>
    </w:tblPr>
  </w:style>
  <w:style w:type="table" w:customStyle="1" w:styleId="a1">
    <w:basedOn w:val="TableNormal"/>
    <w:pPr>
      <w:spacing w:after="0" w:line="240" w:lineRule="auto"/>
      <w:jc w:val="left"/>
    </w:pPr>
    <w:rPr>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jc w:val="left"/>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08380">
      <w:bodyDiv w:val="1"/>
      <w:marLeft w:val="0"/>
      <w:marRight w:val="0"/>
      <w:marTop w:val="0"/>
      <w:marBottom w:val="0"/>
      <w:divBdr>
        <w:top w:val="none" w:sz="0" w:space="0" w:color="auto"/>
        <w:left w:val="none" w:sz="0" w:space="0" w:color="auto"/>
        <w:bottom w:val="none" w:sz="0" w:space="0" w:color="auto"/>
        <w:right w:val="none" w:sz="0" w:space="0" w:color="auto"/>
      </w:divBdr>
    </w:div>
    <w:div w:id="892540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terregeurope.eu/discover-projects/" TargetMode="External"/><Relationship Id="rId13" Type="http://schemas.openxmlformats.org/officeDocument/2006/relationships/hyperlink" Target="https://www.ricany.cz/mesto/mestska-doprava/sdilena-doprava-city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tya.i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x-ic.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terregeurope.eu/promoter"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eme2">
  <a:themeElements>
    <a:clrScheme name="Interreg Europe">
      <a:dk1>
        <a:sysClr val="windowText" lastClr="000000"/>
      </a:dk1>
      <a:lt1>
        <a:sysClr val="window" lastClr="FFFFFF"/>
      </a:lt1>
      <a:dk2>
        <a:srgbClr val="1F497D"/>
      </a:dk2>
      <a:lt2>
        <a:srgbClr val="EEECE1"/>
      </a:lt2>
      <a:accent1>
        <a:srgbClr val="FDC609"/>
      </a:accent1>
      <a:accent2>
        <a:srgbClr val="98C222"/>
      </a:accent2>
      <a:accent3>
        <a:srgbClr val="159960"/>
      </a:accent3>
      <a:accent4>
        <a:srgbClr val="21B7CF"/>
      </a:accent4>
      <a:accent5>
        <a:srgbClr val="000099"/>
      </a:accent5>
      <a:accent6>
        <a:srgbClr val="FFCC00"/>
      </a:accent6>
      <a:hlink>
        <a:srgbClr val="363438"/>
      </a:hlink>
      <a:folHlink>
        <a:srgbClr val="0000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e2" id="{AA675FEE-8C17-0D4B-BC15-8B4269CA7EFC}" vid="{A4A74D38-EAB7-6849-BA87-0FA4C5DE34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2lGB6nk001eS3Ud5SFXMayn61Q==">CgMxLjAyCGguZ2pkZ3hzOAByITFWUld4ZVg0S1hIZlU5X1Z5ZXo5dXZnVlc3X2ZkWXQzQQ==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2307</Words>
  <Characters>13153</Characters>
  <Application>Microsoft Office Word</Application>
  <DocSecurity>0</DocSecurity>
  <Lines>109</Lines>
  <Paragraphs>30</Paragraphs>
  <ScaleCrop>false</ScaleCrop>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Van Meijel</dc:creator>
  <cp:lastModifiedBy>Tina Kubalik</cp:lastModifiedBy>
  <cp:revision>3</cp:revision>
  <dcterms:created xsi:type="dcterms:W3CDTF">2025-01-23T14:20:00Z</dcterms:created>
  <dcterms:modified xsi:type="dcterms:W3CDTF">2025-01-23T14:37:00Z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0x01010055F0742BA3E6CC49AEE1CEFAA71CEF35</vt:lpwstr>
  </property>
  <property fmtid="{D5CDD505-2E9C-101B-9397-08002B2CF9AE}" pid="3" name="MediaServiceImageTags">
    <vt:lpwstr/>
  </property>
</Properties>
</file>