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6842D" w14:textId="77777777" w:rsidR="00FD6A2B" w:rsidRDefault="7DDF2E72" w:rsidP="7DDF2E72">
      <w:pPr>
        <w:pStyle w:val="Tytu"/>
        <w:spacing w:before="0" w:beforeAutospacing="0" w:after="0" w:afterAutospacing="0" w:line="276" w:lineRule="auto"/>
        <w:rPr>
          <w:rFonts w:ascii="Arial" w:hAnsi="Arial" w:cs="Arial"/>
          <w:color w:val="E31A51" w:themeColor="accent1"/>
          <w:sz w:val="72"/>
          <w:szCs w:val="72"/>
          <w:lang w:val="en-GB"/>
        </w:rPr>
      </w:pPr>
      <w:r w:rsidRPr="7DDF2E72">
        <w:rPr>
          <w:rFonts w:ascii="Arial" w:hAnsi="Arial" w:cs="Arial"/>
          <w:color w:val="E31A51" w:themeColor="accent1"/>
          <w:sz w:val="72"/>
          <w:szCs w:val="72"/>
          <w:lang w:val="en-GB"/>
        </w:rPr>
        <w:t>Good Practices in CARES</w:t>
      </w:r>
    </w:p>
    <w:p w14:paraId="0C599BA0" w14:textId="77777777" w:rsidR="00DA05CF" w:rsidRPr="00DA05CF" w:rsidRDefault="007B05CB" w:rsidP="001C4D8D">
      <w:pPr>
        <w:pStyle w:val="Tytu"/>
        <w:spacing w:before="0" w:beforeAutospacing="0" w:line="276" w:lineRule="auto"/>
        <w:rPr>
          <w:rFonts w:ascii="Arial" w:hAnsi="Arial" w:cs="Arial"/>
          <w:i/>
          <w:iCs/>
          <w:color w:val="E31A51" w:themeColor="accent1"/>
          <w:sz w:val="44"/>
          <w:szCs w:val="44"/>
          <w:lang w:val="en-GB"/>
        </w:rPr>
      </w:pPr>
      <w:r>
        <w:rPr>
          <w:rFonts w:ascii="Arial" w:hAnsi="Arial" w:cs="Arial"/>
          <w:i/>
          <w:iCs/>
          <w:color w:val="E31A51" w:themeColor="accent1"/>
          <w:sz w:val="44"/>
          <w:szCs w:val="44"/>
          <w:lang w:val="en-GB"/>
        </w:rPr>
        <w:t>Template</w:t>
      </w:r>
    </w:p>
    <w:p w14:paraId="64B40477" w14:textId="77777777" w:rsidR="00E834BB" w:rsidRPr="00096B26" w:rsidRDefault="34CC91B7" w:rsidP="00DA05CF">
      <w:pPr>
        <w:pStyle w:val="Tytu"/>
        <w:spacing w:line="276" w:lineRule="auto"/>
        <w:rPr>
          <w:rFonts w:ascii="Arial" w:hAnsi="Arial" w:cs="Arial"/>
          <w:b w:val="0"/>
          <w:bCs w:val="0"/>
          <w:sz w:val="20"/>
          <w:szCs w:val="20"/>
          <w:lang w:val="en-GB"/>
        </w:rPr>
      </w:pPr>
      <w:r w:rsidRPr="34CC91B7">
        <w:rPr>
          <w:rFonts w:ascii="Arial" w:hAnsi="Arial" w:cs="Arial"/>
          <w:b w:val="0"/>
          <w:bCs w:val="0"/>
          <w:sz w:val="20"/>
          <w:szCs w:val="20"/>
          <w:lang w:val="en-GB"/>
        </w:rPr>
        <w:t>24/05/2023</w:t>
      </w:r>
    </w:p>
    <w:tbl>
      <w:tblPr>
        <w:tblStyle w:val="Tabela-Siatka"/>
        <w:tblW w:w="0" w:type="auto"/>
        <w:tblBorders>
          <w:top w:val="single" w:sz="18" w:space="0" w:color="E31A51" w:themeColor="accent1"/>
          <w:left w:val="single" w:sz="18" w:space="0" w:color="E31A51" w:themeColor="accent1"/>
          <w:bottom w:val="single" w:sz="18" w:space="0" w:color="E31A51" w:themeColor="accent1"/>
          <w:right w:val="single" w:sz="18" w:space="0" w:color="E31A51" w:themeColor="accent1"/>
          <w:insideH w:val="none" w:sz="0" w:space="0" w:color="auto"/>
          <w:insideV w:val="none" w:sz="0" w:space="0" w:color="auto"/>
        </w:tblBorders>
        <w:tblLook w:val="04A0" w:firstRow="1" w:lastRow="0" w:firstColumn="1" w:lastColumn="0" w:noHBand="0" w:noVBand="1"/>
      </w:tblPr>
      <w:tblGrid>
        <w:gridCol w:w="9027"/>
      </w:tblGrid>
      <w:tr w:rsidR="00C60C01" w:rsidRPr="00096B26" w14:paraId="421E389F" w14:textId="77777777" w:rsidTr="007209B8">
        <w:tc>
          <w:tcPr>
            <w:tcW w:w="9063" w:type="dxa"/>
            <w:tcMar>
              <w:top w:w="85" w:type="dxa"/>
              <w:left w:w="85" w:type="dxa"/>
              <w:bottom w:w="85" w:type="dxa"/>
              <w:right w:w="85" w:type="dxa"/>
            </w:tcMar>
          </w:tcPr>
          <w:p w14:paraId="691C4409" w14:textId="77777777" w:rsidR="00C60C01" w:rsidRPr="00096B26" w:rsidRDefault="00C60C01" w:rsidP="00C60C01">
            <w:pPr>
              <w:rPr>
                <w:rFonts w:cs="Arial"/>
                <w:sz w:val="20"/>
                <w:szCs w:val="22"/>
                <w:lang w:val="en-GB"/>
              </w:rPr>
            </w:pPr>
            <w:r w:rsidRPr="00096B26">
              <w:rPr>
                <w:rFonts w:cs="Arial"/>
                <w:sz w:val="20"/>
                <w:szCs w:val="22"/>
                <w:lang w:val="en-GB"/>
              </w:rPr>
              <w:t xml:space="preserve">Please read the </w:t>
            </w:r>
            <w:r w:rsidRPr="00096B26">
              <w:rPr>
                <w:rFonts w:cs="Arial"/>
                <w:b/>
                <w:bCs/>
                <w:i/>
                <w:iCs/>
                <w:sz w:val="20"/>
                <w:szCs w:val="22"/>
                <w:lang w:val="en-GB"/>
              </w:rPr>
              <w:t xml:space="preserve">Good practices </w:t>
            </w:r>
            <w:r w:rsidR="00096B26" w:rsidRPr="00096B26">
              <w:rPr>
                <w:rFonts w:cs="Arial"/>
                <w:b/>
                <w:bCs/>
                <w:i/>
                <w:iCs/>
                <w:sz w:val="20"/>
                <w:szCs w:val="22"/>
                <w:lang w:val="en-GB"/>
              </w:rPr>
              <w:t>guidelines</w:t>
            </w:r>
            <w:r w:rsidRPr="00096B26">
              <w:rPr>
                <w:rFonts w:cs="Arial"/>
                <w:sz w:val="20"/>
                <w:szCs w:val="22"/>
                <w:lang w:val="en-GB"/>
              </w:rPr>
              <w:t xml:space="preserve"> </w:t>
            </w:r>
            <w:hyperlink r:id="rId8" w:history="1">
              <w:r w:rsidRPr="00096B26">
                <w:rPr>
                  <w:rStyle w:val="Hipercze"/>
                  <w:rFonts w:cs="Arial"/>
                  <w:sz w:val="20"/>
                  <w:szCs w:val="22"/>
                  <w:lang w:val="en-GB"/>
                </w:rPr>
                <w:t>on the CARES OneDrive</w:t>
              </w:r>
            </w:hyperlink>
            <w:r w:rsidRPr="00096B26">
              <w:rPr>
                <w:rFonts w:cs="Arial"/>
                <w:sz w:val="20"/>
                <w:szCs w:val="22"/>
                <w:lang w:val="en-GB"/>
              </w:rPr>
              <w:t xml:space="preserve"> before filling in this template. </w:t>
            </w:r>
          </w:p>
          <w:p w14:paraId="7C6B024E" w14:textId="77777777" w:rsidR="00C60C01" w:rsidRPr="00096B26" w:rsidRDefault="00C60C01" w:rsidP="00C60C01">
            <w:pPr>
              <w:rPr>
                <w:rFonts w:cs="Arial"/>
                <w:sz w:val="20"/>
                <w:szCs w:val="22"/>
                <w:lang w:val="en-GB"/>
              </w:rPr>
            </w:pPr>
            <w:r w:rsidRPr="00096B26">
              <w:rPr>
                <w:rFonts w:cs="Arial"/>
                <w:sz w:val="20"/>
                <w:szCs w:val="22"/>
                <w:lang w:val="en-GB"/>
              </w:rPr>
              <w:t xml:space="preserve">This template is provided by Interreg Europe: </w:t>
            </w:r>
            <w:hyperlink r:id="rId9" w:history="1">
              <w:r w:rsidRPr="00096B26">
                <w:rPr>
                  <w:rStyle w:val="Hipercze"/>
                  <w:rFonts w:cs="Arial"/>
                  <w:sz w:val="20"/>
                  <w:szCs w:val="22"/>
                  <w:lang w:val="en-GB"/>
                </w:rPr>
                <w:t>https://www.interregeurope.eu/submit-a-good-practice</w:t>
              </w:r>
            </w:hyperlink>
            <w:r w:rsidRPr="00096B26">
              <w:rPr>
                <w:rFonts w:cs="Arial"/>
                <w:sz w:val="20"/>
                <w:szCs w:val="22"/>
                <w:lang w:val="en-GB"/>
              </w:rPr>
              <w:t xml:space="preserve"> Optional fields are shown in </w:t>
            </w:r>
            <w:r w:rsidRPr="00096B26">
              <w:rPr>
                <w:rFonts w:cs="Arial"/>
                <w:color w:val="E85322" w:themeColor="accent2"/>
                <w:sz w:val="20"/>
                <w:szCs w:val="22"/>
                <w:lang w:val="en-GB"/>
              </w:rPr>
              <w:t>orange</w:t>
            </w:r>
            <w:r w:rsidRPr="00096B26">
              <w:rPr>
                <w:rFonts w:cs="Arial"/>
                <w:sz w:val="20"/>
                <w:szCs w:val="22"/>
                <w:lang w:val="en-GB"/>
              </w:rPr>
              <w:t>. All other fields are compulsory.</w:t>
            </w:r>
          </w:p>
          <w:p w14:paraId="30445FE6" w14:textId="77777777" w:rsidR="00C60C01" w:rsidRPr="00096B26" w:rsidRDefault="00C60C01" w:rsidP="00C60C01">
            <w:pPr>
              <w:rPr>
                <w:rFonts w:cs="Arial"/>
                <w:sz w:val="20"/>
                <w:szCs w:val="22"/>
                <w:lang w:val="en-GB"/>
              </w:rPr>
            </w:pPr>
            <w:r w:rsidRPr="00096B26">
              <w:rPr>
                <w:rFonts w:cs="Arial"/>
                <w:sz w:val="20"/>
                <w:szCs w:val="22"/>
                <w:lang w:val="en-GB"/>
              </w:rPr>
              <w:t xml:space="preserve">We have added </w:t>
            </w:r>
            <w:r w:rsidRPr="00096B26">
              <w:rPr>
                <w:rFonts w:cs="Arial"/>
                <w:color w:val="E31A51" w:themeColor="accent1"/>
                <w:sz w:val="20"/>
                <w:szCs w:val="22"/>
                <w:lang w:val="en-GB"/>
              </w:rPr>
              <w:t xml:space="preserve">in pink some additional guidance </w:t>
            </w:r>
            <w:r w:rsidRPr="00096B26">
              <w:rPr>
                <w:rFonts w:cs="Arial"/>
                <w:sz w:val="20"/>
                <w:szCs w:val="22"/>
                <w:lang w:val="en-GB"/>
              </w:rPr>
              <w:t>to help collecting information and filling in the template.</w:t>
            </w:r>
          </w:p>
          <w:p w14:paraId="4A1FD43E" w14:textId="77777777" w:rsidR="00C60C01" w:rsidRPr="00096B26" w:rsidRDefault="007209B8" w:rsidP="007209B8">
            <w:pPr>
              <w:spacing w:after="0" w:afterAutospacing="0"/>
              <w:rPr>
                <w:rFonts w:cs="Arial"/>
                <w:b/>
                <w:bCs/>
                <w:sz w:val="20"/>
                <w:szCs w:val="22"/>
                <w:lang w:val="en-GB"/>
              </w:rPr>
            </w:pPr>
            <w:r>
              <w:rPr>
                <w:rFonts w:cs="Arial"/>
                <w:sz w:val="20"/>
                <w:szCs w:val="22"/>
                <w:lang w:val="en-GB"/>
              </w:rPr>
              <w:t>C</w:t>
            </w:r>
            <w:r w:rsidR="00C60C01" w:rsidRPr="00096B26">
              <w:rPr>
                <w:rFonts w:cs="Arial"/>
                <w:sz w:val="20"/>
                <w:szCs w:val="22"/>
                <w:lang w:val="en-GB"/>
              </w:rPr>
              <w:t>ontact</w:t>
            </w:r>
            <w:r>
              <w:rPr>
                <w:rFonts w:cs="Arial"/>
                <w:sz w:val="20"/>
                <w:szCs w:val="22"/>
                <w:lang w:val="en-GB"/>
              </w:rPr>
              <w:t>s</w:t>
            </w:r>
            <w:r w:rsidR="00C60C01" w:rsidRPr="00096B26">
              <w:rPr>
                <w:rFonts w:cs="Arial"/>
                <w:sz w:val="20"/>
                <w:szCs w:val="22"/>
                <w:lang w:val="en-GB"/>
              </w:rPr>
              <w:t xml:space="preserve">: </w:t>
            </w:r>
            <w:hyperlink r:id="rId10" w:history="1">
              <w:r w:rsidR="00C60C01" w:rsidRPr="00096B26">
                <w:rPr>
                  <w:rStyle w:val="Hipercze"/>
                  <w:rFonts w:cs="Arial"/>
                  <w:b/>
                  <w:bCs/>
                  <w:sz w:val="20"/>
                  <w:szCs w:val="22"/>
                  <w:lang w:val="en-GB"/>
                </w:rPr>
                <w:t>lpcares@kujawsko-pomorskie.pl</w:t>
              </w:r>
            </w:hyperlink>
            <w:r w:rsidR="00C60C01" w:rsidRPr="00096B26">
              <w:rPr>
                <w:rFonts w:cs="Arial"/>
                <w:b/>
                <w:bCs/>
                <w:sz w:val="20"/>
                <w:szCs w:val="22"/>
                <w:lang w:val="en-GB"/>
              </w:rPr>
              <w:t xml:space="preserve"> / </w:t>
            </w:r>
            <w:hyperlink r:id="rId11" w:history="1">
              <w:r w:rsidR="00C60C01" w:rsidRPr="00096B26">
                <w:rPr>
                  <w:rStyle w:val="Hipercze"/>
                  <w:rFonts w:cs="Arial"/>
                  <w:b/>
                  <w:bCs/>
                  <w:sz w:val="20"/>
                  <w:szCs w:val="22"/>
                  <w:lang w:val="en-GB"/>
                </w:rPr>
                <w:t>l-guerin@gerontopole-na.fr</w:t>
              </w:r>
            </w:hyperlink>
          </w:p>
        </w:tc>
      </w:tr>
    </w:tbl>
    <w:p w14:paraId="1C6F0D65" w14:textId="77777777" w:rsidR="007B05CB" w:rsidRPr="007B05CB" w:rsidRDefault="007B05CB" w:rsidP="00C60C01">
      <w:pPr>
        <w:spacing w:before="0" w:beforeAutospacing="0"/>
        <w:rPr>
          <w:lang w:val="en-GB"/>
        </w:rPr>
      </w:pPr>
      <w:r>
        <w:rPr>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5"/>
        <w:gridCol w:w="5958"/>
      </w:tblGrid>
      <w:tr w:rsidR="00AA35E0" w:rsidRPr="00457EEC" w14:paraId="23D335AC" w14:textId="77777777" w:rsidTr="009F7DE4">
        <w:trPr>
          <w:trHeight w:val="232"/>
        </w:trPr>
        <w:tc>
          <w:tcPr>
            <w:tcW w:w="5000" w:type="pct"/>
            <w:gridSpan w:val="2"/>
            <w:shd w:val="clear" w:color="auto" w:fill="D9D9D9" w:themeFill="background1" w:themeFillShade="D9"/>
            <w:vAlign w:val="center"/>
          </w:tcPr>
          <w:p w14:paraId="6B61A92A" w14:textId="77777777" w:rsidR="00AA35E0" w:rsidRPr="0074009C" w:rsidRDefault="00AA35E0" w:rsidP="0074009C">
            <w:pPr>
              <w:pStyle w:val="Akapitzlist"/>
              <w:numPr>
                <w:ilvl w:val="0"/>
                <w:numId w:val="40"/>
              </w:numPr>
              <w:spacing w:before="120" w:beforeAutospacing="0" w:after="120" w:afterAutospacing="0"/>
              <w:ind w:left="714" w:hanging="357"/>
              <w:contextualSpacing w:val="0"/>
              <w:jc w:val="center"/>
              <w:rPr>
                <w:rFonts w:eastAsia="Batang"/>
                <w:b/>
                <w:bCs/>
                <w:color w:val="E31A51" w:themeColor="accent1"/>
                <w:sz w:val="24"/>
                <w:szCs w:val="28"/>
                <w:lang w:val="en-GB"/>
              </w:rPr>
            </w:pPr>
            <w:r w:rsidRPr="0074009C">
              <w:rPr>
                <w:rFonts w:eastAsia="Batang"/>
                <w:b/>
                <w:bCs/>
                <w:color w:val="E31A51" w:themeColor="accent1"/>
                <w:sz w:val="24"/>
                <w:szCs w:val="28"/>
                <w:lang w:val="en-GB"/>
              </w:rPr>
              <w:t>Author contact information</w:t>
            </w:r>
          </w:p>
          <w:p w14:paraId="1CA3A96B" w14:textId="77777777" w:rsidR="00AA35E0" w:rsidRPr="002161A5" w:rsidRDefault="00AA35E0" w:rsidP="001C4D8D">
            <w:pPr>
              <w:pStyle w:val="Akapitzlist"/>
              <w:spacing w:before="60" w:after="60" w:line="276" w:lineRule="auto"/>
              <w:ind w:left="0"/>
              <w:jc w:val="center"/>
              <w:rPr>
                <w:rFonts w:eastAsia="Batang" w:cs="Arial"/>
                <w:bCs/>
                <w:i/>
                <w:color w:val="0070C0"/>
                <w:sz w:val="16"/>
                <w:szCs w:val="16"/>
                <w:lang w:val="en-GB"/>
              </w:rPr>
            </w:pPr>
            <w:r w:rsidRPr="002161A5">
              <w:rPr>
                <w:rFonts w:eastAsia="Batang" w:cs="Arial"/>
                <w:bCs/>
                <w:i/>
                <w:color w:val="0070C0"/>
                <w:sz w:val="16"/>
                <w:szCs w:val="16"/>
                <w:lang w:val="en-GB"/>
              </w:rPr>
              <w:t>[Technical: Contact information comes from your community profile. You can edit it by visiting your user dashboard]</w:t>
            </w:r>
          </w:p>
          <w:p w14:paraId="4DA73CC5" w14:textId="77777777" w:rsidR="00357EF3" w:rsidRPr="00EA3273" w:rsidRDefault="007B2937" w:rsidP="001C4D8D">
            <w:pPr>
              <w:pStyle w:val="Akapitzlist"/>
              <w:spacing w:before="60" w:after="60" w:line="276" w:lineRule="auto"/>
              <w:ind w:left="0"/>
              <w:jc w:val="center"/>
              <w:rPr>
                <w:rFonts w:eastAsia="Batang" w:cs="Arial"/>
                <w:b/>
                <w:bCs/>
                <w:sz w:val="20"/>
                <w:szCs w:val="20"/>
                <w:lang w:val="en-GB"/>
              </w:rPr>
            </w:pPr>
            <w:r w:rsidRPr="002161A5">
              <w:rPr>
                <w:rFonts w:eastAsia="Batang" w:cs="Arial"/>
                <w:bCs/>
                <w:i/>
                <w:color w:val="0070C0"/>
                <w:sz w:val="16"/>
                <w:szCs w:val="16"/>
                <w:lang w:val="en-GB"/>
              </w:rPr>
              <w:t>T</w:t>
            </w:r>
            <w:r w:rsidR="00357EF3" w:rsidRPr="002161A5">
              <w:rPr>
                <w:rFonts w:eastAsia="Batang" w:cs="Arial"/>
                <w:bCs/>
                <w:i/>
                <w:color w:val="0070C0"/>
                <w:sz w:val="16"/>
                <w:szCs w:val="16"/>
                <w:lang w:val="en-GB"/>
              </w:rPr>
              <w:t xml:space="preserve">he owner of the good practice should fill in the form. </w:t>
            </w:r>
            <w:r w:rsidRPr="002161A5">
              <w:rPr>
                <w:rFonts w:eastAsia="Batang" w:cs="Arial"/>
                <w:bCs/>
                <w:i/>
                <w:color w:val="0070C0"/>
                <w:sz w:val="16"/>
                <w:szCs w:val="16"/>
                <w:lang w:val="en-GB"/>
              </w:rPr>
              <w:t>I</w:t>
            </w:r>
            <w:r w:rsidR="00357EF3" w:rsidRPr="002161A5">
              <w:rPr>
                <w:rFonts w:eastAsia="Batang" w:cs="Arial"/>
                <w:bCs/>
                <w:i/>
                <w:color w:val="0070C0"/>
                <w:sz w:val="16"/>
                <w:szCs w:val="16"/>
                <w:lang w:val="en-GB"/>
              </w:rPr>
              <w:t>f you submit a good practice, your personal and organisational profile in the Interreg Europe community will be linked to it.</w:t>
            </w:r>
          </w:p>
        </w:tc>
      </w:tr>
      <w:tr w:rsidR="00AA35E0" w:rsidRPr="002161A5" w14:paraId="6DC5408F" w14:textId="77777777" w:rsidTr="009F7DE4">
        <w:trPr>
          <w:trHeight w:val="233"/>
        </w:trPr>
        <w:tc>
          <w:tcPr>
            <w:tcW w:w="17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BED4BB" w14:textId="77777777" w:rsidR="00AA35E0" w:rsidRPr="002161A5" w:rsidRDefault="00AA35E0" w:rsidP="001C4D8D">
            <w:pPr>
              <w:spacing w:before="60" w:after="60" w:line="276" w:lineRule="auto"/>
              <w:rPr>
                <w:rFonts w:eastAsia="Batang" w:cs="Arial"/>
                <w:b/>
                <w:bCs/>
                <w:sz w:val="20"/>
                <w:szCs w:val="20"/>
                <w:lang w:val="en-GB"/>
              </w:rPr>
            </w:pPr>
            <w:r w:rsidRPr="002161A5">
              <w:rPr>
                <w:rFonts w:eastAsia="Batang" w:cs="Arial"/>
                <w:b/>
                <w:bCs/>
                <w:sz w:val="20"/>
                <w:szCs w:val="20"/>
                <w:lang w:val="en-GB"/>
              </w:rPr>
              <w:t>Name</w:t>
            </w:r>
            <w:r w:rsidR="00422421" w:rsidRPr="002161A5">
              <w:rPr>
                <w:rFonts w:eastAsia="Batang" w:cs="Arial"/>
                <w:b/>
                <w:bCs/>
                <w:sz w:val="20"/>
                <w:szCs w:val="20"/>
                <w:lang w:val="en-GB"/>
              </w:rPr>
              <w:t>:</w:t>
            </w:r>
          </w:p>
        </w:tc>
        <w:tc>
          <w:tcPr>
            <w:tcW w:w="3287" w:type="pct"/>
            <w:tcBorders>
              <w:top w:val="single" w:sz="4" w:space="0" w:color="auto"/>
              <w:left w:val="single" w:sz="4" w:space="0" w:color="auto"/>
              <w:bottom w:val="single" w:sz="4" w:space="0" w:color="auto"/>
              <w:right w:val="single" w:sz="4" w:space="0" w:color="auto"/>
            </w:tcBorders>
            <w:vAlign w:val="center"/>
          </w:tcPr>
          <w:p w14:paraId="4BF4148D" w14:textId="040A9483" w:rsidR="00AA35E0" w:rsidRPr="002161A5" w:rsidRDefault="00CE7D58" w:rsidP="001C4D8D">
            <w:pPr>
              <w:spacing w:before="60" w:after="60" w:line="276" w:lineRule="auto"/>
              <w:rPr>
                <w:rFonts w:eastAsia="Batang" w:cs="Arial"/>
                <w:b/>
                <w:bCs/>
                <w:i/>
                <w:sz w:val="20"/>
                <w:szCs w:val="20"/>
                <w:lang w:val="en-GB"/>
              </w:rPr>
            </w:pPr>
            <w:r>
              <w:rPr>
                <w:rFonts w:eastAsia="Batang" w:cs="Arial"/>
                <w:b/>
                <w:bCs/>
                <w:i/>
                <w:sz w:val="20"/>
                <w:szCs w:val="20"/>
                <w:lang w:val="en-GB"/>
              </w:rPr>
              <w:t>Michał Majcherek</w:t>
            </w:r>
          </w:p>
        </w:tc>
      </w:tr>
      <w:tr w:rsidR="00AA35E0" w:rsidRPr="002161A5" w14:paraId="1077FAB6" w14:textId="77777777" w:rsidTr="009F7DE4">
        <w:trPr>
          <w:trHeight w:val="233"/>
        </w:trPr>
        <w:tc>
          <w:tcPr>
            <w:tcW w:w="17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4A97E6" w14:textId="77777777" w:rsidR="00AA35E0" w:rsidRPr="002161A5" w:rsidRDefault="00AA35E0" w:rsidP="001C4D8D">
            <w:pPr>
              <w:spacing w:before="60" w:after="60" w:line="276" w:lineRule="auto"/>
              <w:rPr>
                <w:rFonts w:eastAsia="Batang" w:cs="Arial"/>
                <w:b/>
                <w:bCs/>
                <w:sz w:val="20"/>
                <w:szCs w:val="20"/>
                <w:lang w:val="en-GB"/>
              </w:rPr>
            </w:pPr>
            <w:r w:rsidRPr="002161A5">
              <w:rPr>
                <w:rFonts w:eastAsia="Batang" w:cs="Arial"/>
                <w:b/>
                <w:bCs/>
                <w:sz w:val="20"/>
                <w:szCs w:val="20"/>
                <w:lang w:val="en-GB"/>
              </w:rPr>
              <w:t>Email</w:t>
            </w:r>
            <w:r w:rsidR="00422421" w:rsidRPr="002161A5">
              <w:rPr>
                <w:rFonts w:eastAsia="Batang" w:cs="Arial"/>
                <w:b/>
                <w:bCs/>
                <w:sz w:val="20"/>
                <w:szCs w:val="20"/>
                <w:lang w:val="en-GB"/>
              </w:rPr>
              <w:t>:</w:t>
            </w:r>
          </w:p>
        </w:tc>
        <w:tc>
          <w:tcPr>
            <w:tcW w:w="3287" w:type="pct"/>
            <w:tcBorders>
              <w:top w:val="single" w:sz="4" w:space="0" w:color="auto"/>
              <w:left w:val="single" w:sz="4" w:space="0" w:color="auto"/>
              <w:bottom w:val="single" w:sz="4" w:space="0" w:color="auto"/>
              <w:right w:val="single" w:sz="4" w:space="0" w:color="auto"/>
            </w:tcBorders>
            <w:vAlign w:val="center"/>
          </w:tcPr>
          <w:p w14:paraId="1FB22667" w14:textId="17D44A6D" w:rsidR="00AA35E0" w:rsidRPr="002161A5" w:rsidRDefault="00982084" w:rsidP="001C4D8D">
            <w:pPr>
              <w:spacing w:before="60" w:after="60" w:line="276" w:lineRule="auto"/>
              <w:rPr>
                <w:rFonts w:eastAsia="Batang" w:cs="Arial"/>
                <w:bCs/>
                <w:i/>
                <w:sz w:val="20"/>
                <w:szCs w:val="20"/>
                <w:lang w:val="en-GB"/>
              </w:rPr>
            </w:pPr>
            <w:r w:rsidRPr="00982084">
              <w:rPr>
                <w:rFonts w:eastAsia="Batang" w:cs="Arial"/>
                <w:bCs/>
                <w:i/>
                <w:sz w:val="20"/>
                <w:szCs w:val="20"/>
                <w:lang w:val="en-GB"/>
              </w:rPr>
              <w:t>michal.majcherek@grydsen.pl</w:t>
            </w:r>
          </w:p>
        </w:tc>
      </w:tr>
      <w:tr w:rsidR="00AA35E0" w:rsidRPr="002161A5" w14:paraId="5583E2A2" w14:textId="77777777" w:rsidTr="009F7DE4">
        <w:trPr>
          <w:trHeight w:val="233"/>
        </w:trPr>
        <w:tc>
          <w:tcPr>
            <w:tcW w:w="17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D9E1EB" w14:textId="77777777" w:rsidR="00AA35E0" w:rsidRPr="002161A5" w:rsidRDefault="00AA35E0" w:rsidP="001C4D8D">
            <w:pPr>
              <w:spacing w:before="60" w:after="60" w:line="276" w:lineRule="auto"/>
              <w:rPr>
                <w:rFonts w:eastAsia="Batang" w:cs="Arial"/>
                <w:b/>
                <w:bCs/>
                <w:sz w:val="20"/>
                <w:szCs w:val="20"/>
                <w:lang w:val="en-GB"/>
              </w:rPr>
            </w:pPr>
            <w:r w:rsidRPr="002161A5">
              <w:rPr>
                <w:rFonts w:eastAsia="Batang" w:cs="Arial"/>
                <w:b/>
                <w:bCs/>
                <w:sz w:val="20"/>
                <w:szCs w:val="20"/>
                <w:lang w:val="en-GB"/>
              </w:rPr>
              <w:t>Telephone</w:t>
            </w:r>
            <w:r w:rsidR="00422421" w:rsidRPr="002161A5">
              <w:rPr>
                <w:rFonts w:eastAsia="Batang" w:cs="Arial"/>
                <w:b/>
                <w:bCs/>
                <w:sz w:val="20"/>
                <w:szCs w:val="20"/>
                <w:lang w:val="en-GB"/>
              </w:rPr>
              <w:t>:</w:t>
            </w:r>
          </w:p>
        </w:tc>
        <w:tc>
          <w:tcPr>
            <w:tcW w:w="3287" w:type="pct"/>
            <w:tcBorders>
              <w:top w:val="single" w:sz="4" w:space="0" w:color="auto"/>
              <w:left w:val="single" w:sz="4" w:space="0" w:color="auto"/>
              <w:bottom w:val="single" w:sz="4" w:space="0" w:color="auto"/>
              <w:right w:val="single" w:sz="4" w:space="0" w:color="auto"/>
            </w:tcBorders>
            <w:vAlign w:val="center"/>
          </w:tcPr>
          <w:p w14:paraId="72BCF159" w14:textId="5A999FE9" w:rsidR="00AA35E0" w:rsidRPr="002161A5" w:rsidRDefault="00982084" w:rsidP="001C4D8D">
            <w:pPr>
              <w:spacing w:before="60" w:after="60" w:line="276" w:lineRule="auto"/>
              <w:rPr>
                <w:rFonts w:eastAsia="Batang" w:cs="Arial"/>
                <w:bCs/>
                <w:i/>
                <w:sz w:val="20"/>
                <w:szCs w:val="20"/>
                <w:lang w:val="en-GB"/>
              </w:rPr>
            </w:pPr>
            <w:r w:rsidRPr="00982084">
              <w:rPr>
                <w:rFonts w:eastAsia="Batang" w:cs="Arial"/>
                <w:bCs/>
                <w:i/>
                <w:sz w:val="20"/>
                <w:szCs w:val="20"/>
                <w:lang w:val="en-GB"/>
              </w:rPr>
              <w:t>+48 660 594 109</w:t>
            </w:r>
          </w:p>
        </w:tc>
      </w:tr>
      <w:tr w:rsidR="00AA35E0" w:rsidRPr="00457EEC" w14:paraId="1E4B41A0" w14:textId="77777777" w:rsidTr="009F7DE4">
        <w:trPr>
          <w:trHeight w:val="233"/>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9A5212" w14:textId="77777777" w:rsidR="00AA35E0" w:rsidRDefault="00AA35E0" w:rsidP="001C4D8D">
            <w:pPr>
              <w:spacing w:before="60" w:after="60" w:line="276" w:lineRule="auto"/>
              <w:jc w:val="center"/>
              <w:rPr>
                <w:rFonts w:eastAsia="Batang" w:cs="Arial"/>
                <w:bCs/>
                <w:i/>
                <w:sz w:val="16"/>
                <w:szCs w:val="16"/>
                <w:lang w:val="en-GB"/>
              </w:rPr>
            </w:pPr>
            <w:r>
              <w:rPr>
                <w:rFonts w:eastAsia="Batang" w:cs="Arial"/>
                <w:b/>
                <w:bCs/>
                <w:sz w:val="20"/>
                <w:szCs w:val="20"/>
                <w:lang w:val="en-GB"/>
              </w:rPr>
              <w:t>Your organisation</w:t>
            </w:r>
          </w:p>
        </w:tc>
      </w:tr>
      <w:tr w:rsidR="00AA35E0" w:rsidRPr="002161A5" w14:paraId="7581EB53" w14:textId="77777777" w:rsidTr="009F7DE4">
        <w:trPr>
          <w:trHeight w:val="233"/>
        </w:trPr>
        <w:tc>
          <w:tcPr>
            <w:tcW w:w="17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215CBC" w14:textId="77777777" w:rsidR="00AA35E0" w:rsidRPr="002161A5" w:rsidRDefault="00AA35E0" w:rsidP="001C4D8D">
            <w:pPr>
              <w:spacing w:before="60" w:after="60" w:line="276" w:lineRule="auto"/>
              <w:rPr>
                <w:rFonts w:eastAsia="Batang" w:cs="Arial"/>
                <w:b/>
                <w:bCs/>
                <w:sz w:val="20"/>
                <w:szCs w:val="20"/>
                <w:lang w:val="en-GB"/>
              </w:rPr>
            </w:pPr>
            <w:r w:rsidRPr="002161A5">
              <w:rPr>
                <w:rFonts w:eastAsia="Batang" w:cs="Arial"/>
                <w:b/>
                <w:bCs/>
                <w:sz w:val="20"/>
                <w:szCs w:val="20"/>
                <w:lang w:val="en-GB"/>
              </w:rPr>
              <w:t>Country</w:t>
            </w:r>
            <w:r w:rsidR="00422421" w:rsidRPr="002161A5">
              <w:rPr>
                <w:rFonts w:eastAsia="Batang" w:cs="Arial"/>
                <w:b/>
                <w:bCs/>
                <w:sz w:val="20"/>
                <w:szCs w:val="20"/>
                <w:lang w:val="en-GB"/>
              </w:rPr>
              <w:t>:</w:t>
            </w:r>
          </w:p>
        </w:tc>
        <w:tc>
          <w:tcPr>
            <w:tcW w:w="3287" w:type="pct"/>
            <w:tcBorders>
              <w:top w:val="single" w:sz="4" w:space="0" w:color="auto"/>
              <w:left w:val="single" w:sz="4" w:space="0" w:color="auto"/>
              <w:bottom w:val="single" w:sz="4" w:space="0" w:color="auto"/>
              <w:right w:val="single" w:sz="4" w:space="0" w:color="auto"/>
            </w:tcBorders>
            <w:vAlign w:val="center"/>
          </w:tcPr>
          <w:p w14:paraId="42EF6852" w14:textId="211D064D" w:rsidR="00AA35E0" w:rsidRPr="002161A5" w:rsidRDefault="00CE7D58" w:rsidP="001C4D8D">
            <w:pPr>
              <w:spacing w:before="60" w:after="60" w:line="276" w:lineRule="auto"/>
              <w:rPr>
                <w:rFonts w:eastAsia="Batang" w:cs="Arial"/>
                <w:bCs/>
                <w:i/>
                <w:sz w:val="20"/>
                <w:szCs w:val="20"/>
                <w:lang w:val="en-GB"/>
              </w:rPr>
            </w:pPr>
            <w:r>
              <w:rPr>
                <w:rFonts w:eastAsia="Batang" w:cs="Arial"/>
                <w:bCs/>
                <w:i/>
                <w:sz w:val="20"/>
                <w:szCs w:val="20"/>
                <w:lang w:val="en-GB"/>
              </w:rPr>
              <w:t>Poland</w:t>
            </w:r>
          </w:p>
        </w:tc>
      </w:tr>
      <w:tr w:rsidR="00AA35E0" w:rsidRPr="002161A5" w14:paraId="56541CAD" w14:textId="77777777" w:rsidTr="009F7DE4">
        <w:trPr>
          <w:trHeight w:val="233"/>
        </w:trPr>
        <w:tc>
          <w:tcPr>
            <w:tcW w:w="17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2DD1AE" w14:textId="77777777" w:rsidR="00AA35E0" w:rsidRPr="002161A5" w:rsidRDefault="00AA35E0" w:rsidP="001C4D8D">
            <w:pPr>
              <w:spacing w:before="60" w:after="60" w:line="276" w:lineRule="auto"/>
              <w:rPr>
                <w:rFonts w:eastAsia="Batang" w:cs="Arial"/>
                <w:b/>
                <w:bCs/>
                <w:sz w:val="20"/>
                <w:szCs w:val="20"/>
                <w:lang w:val="en-GB"/>
              </w:rPr>
            </w:pPr>
            <w:r w:rsidRPr="002161A5">
              <w:rPr>
                <w:rFonts w:eastAsia="Batang" w:cs="Arial"/>
                <w:b/>
                <w:bCs/>
                <w:sz w:val="20"/>
                <w:szCs w:val="20"/>
                <w:lang w:val="en-GB"/>
              </w:rPr>
              <w:t>Region</w:t>
            </w:r>
            <w:r w:rsidR="00422421" w:rsidRPr="002161A5">
              <w:rPr>
                <w:rFonts w:eastAsia="Batang" w:cs="Arial"/>
                <w:b/>
                <w:bCs/>
                <w:sz w:val="20"/>
                <w:szCs w:val="20"/>
                <w:lang w:val="en-GB"/>
              </w:rPr>
              <w:t>:</w:t>
            </w:r>
          </w:p>
        </w:tc>
        <w:tc>
          <w:tcPr>
            <w:tcW w:w="3287" w:type="pct"/>
            <w:tcBorders>
              <w:top w:val="single" w:sz="4" w:space="0" w:color="auto"/>
              <w:left w:val="single" w:sz="4" w:space="0" w:color="auto"/>
              <w:bottom w:val="single" w:sz="4" w:space="0" w:color="auto"/>
              <w:right w:val="single" w:sz="4" w:space="0" w:color="auto"/>
            </w:tcBorders>
            <w:vAlign w:val="center"/>
          </w:tcPr>
          <w:p w14:paraId="3CD1C3DF" w14:textId="0468B901" w:rsidR="00AA35E0" w:rsidRPr="002161A5" w:rsidRDefault="00982084" w:rsidP="001C4D8D">
            <w:pPr>
              <w:spacing w:before="60" w:after="60" w:line="276" w:lineRule="auto"/>
              <w:rPr>
                <w:rFonts w:eastAsia="Batang" w:cs="Arial"/>
                <w:bCs/>
                <w:i/>
                <w:sz w:val="20"/>
                <w:szCs w:val="20"/>
                <w:lang w:val="en-GB"/>
              </w:rPr>
            </w:pPr>
            <w:r>
              <w:rPr>
                <w:rFonts w:eastAsia="Batang" w:cs="Arial"/>
                <w:bCs/>
                <w:i/>
                <w:sz w:val="20"/>
                <w:szCs w:val="20"/>
                <w:lang w:val="en-GB"/>
              </w:rPr>
              <w:t>Kuyavian-Pomeranian</w:t>
            </w:r>
          </w:p>
        </w:tc>
      </w:tr>
      <w:tr w:rsidR="00AA35E0" w:rsidRPr="002161A5" w14:paraId="0C898918" w14:textId="77777777" w:rsidTr="009F7DE4">
        <w:trPr>
          <w:trHeight w:val="233"/>
        </w:trPr>
        <w:tc>
          <w:tcPr>
            <w:tcW w:w="17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DCEA71" w14:textId="77777777" w:rsidR="00AA35E0" w:rsidRPr="002161A5" w:rsidRDefault="00AA35E0" w:rsidP="001C4D8D">
            <w:pPr>
              <w:spacing w:before="60" w:after="60" w:line="276" w:lineRule="auto"/>
              <w:rPr>
                <w:rFonts w:eastAsia="Batang" w:cs="Arial"/>
                <w:b/>
                <w:bCs/>
                <w:sz w:val="20"/>
                <w:szCs w:val="20"/>
                <w:lang w:val="en-GB"/>
              </w:rPr>
            </w:pPr>
            <w:r w:rsidRPr="002161A5">
              <w:rPr>
                <w:rFonts w:eastAsia="Batang" w:cs="Arial"/>
                <w:b/>
                <w:bCs/>
                <w:sz w:val="20"/>
                <w:szCs w:val="20"/>
                <w:lang w:val="en-GB"/>
              </w:rPr>
              <w:t>City</w:t>
            </w:r>
            <w:r w:rsidR="00422421" w:rsidRPr="002161A5">
              <w:rPr>
                <w:rFonts w:eastAsia="Batang" w:cs="Arial"/>
                <w:b/>
                <w:bCs/>
                <w:sz w:val="20"/>
                <w:szCs w:val="20"/>
                <w:lang w:val="en-GB"/>
              </w:rPr>
              <w:t>:</w:t>
            </w:r>
          </w:p>
        </w:tc>
        <w:tc>
          <w:tcPr>
            <w:tcW w:w="3287" w:type="pct"/>
            <w:tcBorders>
              <w:top w:val="single" w:sz="4" w:space="0" w:color="auto"/>
              <w:left w:val="single" w:sz="4" w:space="0" w:color="auto"/>
              <w:bottom w:val="single" w:sz="4" w:space="0" w:color="auto"/>
              <w:right w:val="single" w:sz="4" w:space="0" w:color="auto"/>
            </w:tcBorders>
            <w:vAlign w:val="center"/>
          </w:tcPr>
          <w:p w14:paraId="7D1AE9D5" w14:textId="385E2558" w:rsidR="00AA35E0" w:rsidRPr="002161A5" w:rsidRDefault="00982084" w:rsidP="001C4D8D">
            <w:pPr>
              <w:spacing w:before="60" w:after="60" w:line="276" w:lineRule="auto"/>
              <w:rPr>
                <w:rFonts w:eastAsia="Batang" w:cs="Arial"/>
                <w:bCs/>
                <w:i/>
                <w:sz w:val="20"/>
                <w:szCs w:val="20"/>
                <w:lang w:val="en-GB"/>
              </w:rPr>
            </w:pPr>
            <w:r>
              <w:rPr>
                <w:rFonts w:eastAsia="Batang" w:cs="Arial"/>
                <w:bCs/>
                <w:i/>
                <w:sz w:val="20"/>
                <w:szCs w:val="20"/>
                <w:lang w:val="en-GB"/>
              </w:rPr>
              <w:t>Bydgoszcz</w:t>
            </w:r>
          </w:p>
        </w:tc>
      </w:tr>
      <w:tr w:rsidR="007B2937" w:rsidRPr="002161A5" w14:paraId="59178C20" w14:textId="77777777" w:rsidTr="009F7DE4">
        <w:trPr>
          <w:trHeight w:val="233"/>
        </w:trPr>
        <w:tc>
          <w:tcPr>
            <w:tcW w:w="17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5D02D0" w14:textId="77777777" w:rsidR="007B2937" w:rsidRPr="002161A5" w:rsidRDefault="007B2937" w:rsidP="001C4D8D">
            <w:pPr>
              <w:spacing w:before="60" w:after="60" w:line="276" w:lineRule="auto"/>
              <w:rPr>
                <w:rFonts w:eastAsia="Batang" w:cs="Arial"/>
                <w:b/>
                <w:bCs/>
                <w:sz w:val="20"/>
                <w:szCs w:val="20"/>
                <w:lang w:val="en-GB"/>
              </w:rPr>
            </w:pPr>
            <w:r w:rsidRPr="002161A5">
              <w:rPr>
                <w:rFonts w:eastAsia="Batang" w:cs="Arial"/>
                <w:b/>
                <w:bCs/>
                <w:sz w:val="20"/>
                <w:szCs w:val="20"/>
                <w:lang w:val="en-GB"/>
              </w:rPr>
              <w:t>Organisation name</w:t>
            </w:r>
            <w:r w:rsidR="00422421" w:rsidRPr="002161A5">
              <w:rPr>
                <w:rFonts w:eastAsia="Batang" w:cs="Arial"/>
                <w:b/>
                <w:bCs/>
                <w:sz w:val="20"/>
                <w:szCs w:val="20"/>
                <w:lang w:val="en-GB"/>
              </w:rPr>
              <w:t>:</w:t>
            </w:r>
          </w:p>
        </w:tc>
        <w:tc>
          <w:tcPr>
            <w:tcW w:w="3287" w:type="pct"/>
            <w:tcBorders>
              <w:top w:val="single" w:sz="4" w:space="0" w:color="auto"/>
              <w:left w:val="single" w:sz="4" w:space="0" w:color="auto"/>
              <w:bottom w:val="single" w:sz="4" w:space="0" w:color="auto"/>
              <w:right w:val="single" w:sz="4" w:space="0" w:color="auto"/>
            </w:tcBorders>
            <w:vAlign w:val="center"/>
          </w:tcPr>
          <w:p w14:paraId="724195AA" w14:textId="4097B53D" w:rsidR="007B2937" w:rsidRPr="002161A5" w:rsidRDefault="00CE7D58" w:rsidP="001C4D8D">
            <w:pPr>
              <w:spacing w:before="60" w:after="60" w:line="276" w:lineRule="auto"/>
              <w:rPr>
                <w:rFonts w:eastAsia="Batang" w:cs="Arial"/>
                <w:bCs/>
                <w:i/>
                <w:sz w:val="20"/>
                <w:szCs w:val="20"/>
                <w:lang w:val="en-GB"/>
              </w:rPr>
            </w:pPr>
            <w:r>
              <w:rPr>
                <w:rFonts w:eastAsia="Batang" w:cs="Arial"/>
                <w:bCs/>
                <w:i/>
                <w:sz w:val="20"/>
                <w:szCs w:val="20"/>
                <w:lang w:val="en-GB"/>
              </w:rPr>
              <w:t>GRYDSEN</w:t>
            </w:r>
          </w:p>
        </w:tc>
      </w:tr>
    </w:tbl>
    <w:p w14:paraId="77677AB8" w14:textId="77777777" w:rsidR="00AA35E0" w:rsidRPr="002161A5" w:rsidRDefault="00AA35E0" w:rsidP="00096B26">
      <w:pPr>
        <w:pStyle w:val="Tytu"/>
        <w:spacing w:before="0" w:beforeAutospacing="0" w:after="0" w:afterAutospacing="0" w:line="276" w:lineRule="auto"/>
        <w:rPr>
          <w:rFonts w:ascii="Arial" w:hAnsi="Arial" w:cs="Arial"/>
          <w:szCs w:val="22"/>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5"/>
        <w:gridCol w:w="5958"/>
      </w:tblGrid>
      <w:tr w:rsidR="002161A5" w:rsidRPr="00457EEC" w14:paraId="289888AD" w14:textId="77777777" w:rsidTr="00CB6EE8">
        <w:trPr>
          <w:trHeight w:val="232"/>
        </w:trPr>
        <w:tc>
          <w:tcPr>
            <w:tcW w:w="5000" w:type="pct"/>
            <w:gridSpan w:val="2"/>
            <w:shd w:val="clear" w:color="auto" w:fill="D9D9D9" w:themeFill="background1" w:themeFillShade="D9"/>
            <w:vAlign w:val="center"/>
          </w:tcPr>
          <w:p w14:paraId="57DBCF8A" w14:textId="77777777" w:rsidR="002161A5" w:rsidRPr="0074009C" w:rsidRDefault="002161A5" w:rsidP="0074009C">
            <w:pPr>
              <w:pStyle w:val="Akapitzlist"/>
              <w:numPr>
                <w:ilvl w:val="0"/>
                <w:numId w:val="40"/>
              </w:numPr>
              <w:spacing w:before="120" w:beforeAutospacing="0" w:after="120" w:afterAutospacing="0"/>
              <w:ind w:left="714" w:hanging="357"/>
              <w:contextualSpacing w:val="0"/>
              <w:jc w:val="center"/>
              <w:rPr>
                <w:rFonts w:eastAsia="Batang"/>
                <w:b/>
                <w:bCs/>
                <w:color w:val="E31A51" w:themeColor="accent1"/>
                <w:sz w:val="24"/>
                <w:szCs w:val="28"/>
                <w:lang w:val="en-GB"/>
              </w:rPr>
            </w:pPr>
            <w:r w:rsidRPr="0074009C">
              <w:rPr>
                <w:rFonts w:eastAsia="Batang"/>
                <w:b/>
                <w:bCs/>
                <w:color w:val="E31A51" w:themeColor="accent1"/>
                <w:sz w:val="24"/>
                <w:szCs w:val="28"/>
                <w:lang w:val="en-GB"/>
              </w:rPr>
              <w:t>Organisation in charge of the good practice</w:t>
            </w:r>
          </w:p>
          <w:p w14:paraId="26B5D426" w14:textId="77777777" w:rsidR="002161A5" w:rsidRPr="002161A5" w:rsidRDefault="002161A5" w:rsidP="001C4D8D">
            <w:pPr>
              <w:pStyle w:val="Akapitzlist"/>
              <w:spacing w:before="60" w:after="60" w:line="276" w:lineRule="auto"/>
              <w:ind w:left="0"/>
              <w:jc w:val="center"/>
              <w:rPr>
                <w:rFonts w:eastAsia="Batang" w:cs="Arial"/>
                <w:bCs/>
                <w:i/>
                <w:color w:val="0070C0"/>
                <w:sz w:val="16"/>
                <w:szCs w:val="16"/>
                <w:lang w:val="en-GB"/>
              </w:rPr>
            </w:pPr>
            <w:r w:rsidRPr="002161A5">
              <w:rPr>
                <w:rFonts w:eastAsia="Batang" w:cs="Arial"/>
                <w:bCs/>
                <w:i/>
                <w:color w:val="0070C0"/>
                <w:sz w:val="16"/>
                <w:szCs w:val="16"/>
                <w:lang w:val="en-GB"/>
              </w:rPr>
              <w:t>[If your organisation is not the one in charge of the good practice, you can indicate the relevant organisation in this section of the form. But your contact details will still be linked to the submitted good practice. ]</w:t>
            </w:r>
          </w:p>
        </w:tc>
      </w:tr>
      <w:tr w:rsidR="002161A5" w:rsidRPr="00457EEC" w14:paraId="3FA6CEF7" w14:textId="77777777" w:rsidTr="00CB6EE8">
        <w:trPr>
          <w:trHeight w:val="233"/>
        </w:trPr>
        <w:tc>
          <w:tcPr>
            <w:tcW w:w="17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C02AA3" w14:textId="77777777" w:rsidR="002161A5" w:rsidRPr="00457EEC" w:rsidRDefault="002161A5" w:rsidP="001C4D8D">
            <w:pPr>
              <w:spacing w:before="60" w:after="60" w:line="276" w:lineRule="auto"/>
              <w:rPr>
                <w:rFonts w:eastAsia="Batang" w:cs="Arial"/>
                <w:b/>
                <w:bCs/>
                <w:sz w:val="20"/>
                <w:szCs w:val="20"/>
                <w:lang w:val="en-GB"/>
              </w:rPr>
            </w:pPr>
            <w:r w:rsidRPr="00BD7748">
              <w:rPr>
                <w:rFonts w:eastAsia="Batang" w:cs="Arial"/>
                <w:b/>
                <w:bCs/>
                <w:sz w:val="20"/>
                <w:szCs w:val="20"/>
                <w:lang w:val="en-GB"/>
              </w:rPr>
              <w:t>Is your organisation the main institution i</w:t>
            </w:r>
            <w:r>
              <w:rPr>
                <w:rFonts w:eastAsia="Batang" w:cs="Arial"/>
                <w:b/>
                <w:bCs/>
                <w:sz w:val="20"/>
                <w:szCs w:val="20"/>
                <w:lang w:val="en-GB"/>
              </w:rPr>
              <w:t>n charge of this good practice?</w:t>
            </w:r>
          </w:p>
        </w:tc>
        <w:tc>
          <w:tcPr>
            <w:tcW w:w="3287" w:type="pct"/>
            <w:tcBorders>
              <w:top w:val="single" w:sz="4" w:space="0" w:color="auto"/>
              <w:left w:val="single" w:sz="4" w:space="0" w:color="auto"/>
              <w:bottom w:val="single" w:sz="4" w:space="0" w:color="auto"/>
              <w:right w:val="single" w:sz="4" w:space="0" w:color="auto"/>
            </w:tcBorders>
            <w:vAlign w:val="center"/>
          </w:tcPr>
          <w:p w14:paraId="2D30AE98" w14:textId="77777777" w:rsidR="002161A5" w:rsidRPr="00C04F44" w:rsidRDefault="002161A5" w:rsidP="001C4D8D">
            <w:pPr>
              <w:spacing w:before="60" w:after="60" w:line="276" w:lineRule="auto"/>
              <w:rPr>
                <w:rFonts w:eastAsia="Batang" w:cs="Arial"/>
                <w:b/>
                <w:bCs/>
                <w:i/>
                <w:sz w:val="16"/>
                <w:szCs w:val="16"/>
                <w:lang w:val="en-GB"/>
              </w:rPr>
            </w:pPr>
            <w:r w:rsidRPr="00982084">
              <w:rPr>
                <w:rFonts w:eastAsia="Batang" w:cs="Arial"/>
                <w:b/>
                <w:i/>
                <w:sz w:val="20"/>
                <w:szCs w:val="20"/>
                <w:lang w:val="en-GB"/>
              </w:rPr>
              <w:t xml:space="preserve">YES </w:t>
            </w:r>
            <w:r w:rsidRPr="002161A5">
              <w:rPr>
                <w:rFonts w:eastAsia="Batang" w:cs="Arial"/>
                <w:bCs/>
                <w:i/>
                <w:sz w:val="20"/>
                <w:szCs w:val="20"/>
                <w:lang w:val="en-GB"/>
              </w:rPr>
              <w:t>/ NO</w:t>
            </w:r>
          </w:p>
        </w:tc>
      </w:tr>
    </w:tbl>
    <w:p w14:paraId="7D5EBA16" w14:textId="77777777" w:rsidR="006F583F" w:rsidRPr="00096B26" w:rsidRDefault="006F583F" w:rsidP="001C4D8D">
      <w:pPr>
        <w:spacing w:line="276" w:lineRule="auto"/>
        <w:jc w:val="both"/>
        <w:rPr>
          <w:rFonts w:eastAsia="Batang" w:cs="Arial"/>
          <w:i/>
          <w:sz w:val="16"/>
          <w:szCs w:val="22"/>
          <w:lang w:val="en-GB"/>
        </w:rPr>
      </w:pPr>
      <w:r w:rsidRPr="00096B26">
        <w:rPr>
          <w:rFonts w:eastAsia="Batang" w:cs="Arial"/>
          <w:sz w:val="20"/>
          <w:szCs w:val="22"/>
          <w:lang w:val="en-GB"/>
        </w:rPr>
        <w:t>In case ‘</w:t>
      </w:r>
      <w:r w:rsidR="00C35238" w:rsidRPr="00096B26">
        <w:rPr>
          <w:rFonts w:eastAsia="Batang" w:cs="Arial"/>
          <w:b/>
          <w:bCs/>
          <w:sz w:val="20"/>
          <w:szCs w:val="22"/>
          <w:lang w:val="en-GB"/>
        </w:rPr>
        <w:t>no</w:t>
      </w:r>
      <w:r w:rsidRPr="00096B26">
        <w:rPr>
          <w:rFonts w:eastAsia="Batang" w:cs="Arial"/>
          <w:sz w:val="20"/>
          <w:szCs w:val="22"/>
          <w:lang w:val="en-GB"/>
        </w:rPr>
        <w:t xml:space="preserve">’ is selected, the </w:t>
      </w:r>
      <w:r w:rsidR="001915F0" w:rsidRPr="00096B26">
        <w:rPr>
          <w:rFonts w:eastAsia="Batang" w:cs="Arial"/>
          <w:sz w:val="20"/>
          <w:szCs w:val="22"/>
          <w:lang w:val="en-GB"/>
        </w:rPr>
        <w:t xml:space="preserve">two </w:t>
      </w:r>
      <w:r w:rsidRPr="00096B26">
        <w:rPr>
          <w:rFonts w:eastAsia="Batang" w:cs="Arial"/>
          <w:sz w:val="20"/>
          <w:szCs w:val="22"/>
          <w:lang w:val="en-GB"/>
        </w:rPr>
        <w:t>following sections appear:</w:t>
      </w:r>
      <w:r w:rsidR="00357EF3" w:rsidRPr="00096B26">
        <w:rPr>
          <w:rFonts w:eastAsia="Batang" w:cs="Arial"/>
          <w:sz w:val="20"/>
          <w:szCs w:val="22"/>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7"/>
        <w:gridCol w:w="1296"/>
        <w:gridCol w:w="4660"/>
      </w:tblGrid>
      <w:tr w:rsidR="00922E75" w:rsidRPr="00EA3273" w14:paraId="2F1441E3" w14:textId="77777777" w:rsidTr="009F7DE4">
        <w:trPr>
          <w:trHeight w:val="197"/>
        </w:trPr>
        <w:tc>
          <w:tcPr>
            <w:tcW w:w="1714"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615CE76" w14:textId="77777777" w:rsidR="00922E75" w:rsidRPr="00422421" w:rsidRDefault="00922E75" w:rsidP="001C4D8D">
            <w:pPr>
              <w:spacing w:before="60" w:after="60" w:line="276" w:lineRule="auto"/>
              <w:rPr>
                <w:rFonts w:eastAsia="Batang" w:cs="Arial"/>
                <w:b/>
                <w:bCs/>
                <w:sz w:val="20"/>
                <w:szCs w:val="20"/>
                <w:lang w:val="en-GB"/>
              </w:rPr>
            </w:pPr>
            <w:r w:rsidRPr="00422421">
              <w:rPr>
                <w:rFonts w:eastAsia="Batang" w:cs="Arial"/>
                <w:b/>
                <w:bCs/>
                <w:sz w:val="20"/>
                <w:szCs w:val="20"/>
                <w:lang w:val="en-GB"/>
              </w:rPr>
              <w:t>Location of the organisation in charge:</w:t>
            </w:r>
          </w:p>
        </w:tc>
        <w:tc>
          <w:tcPr>
            <w:tcW w:w="715" w:type="pct"/>
            <w:tcBorders>
              <w:top w:val="single" w:sz="4" w:space="0" w:color="auto"/>
              <w:left w:val="single" w:sz="4" w:space="0" w:color="auto"/>
              <w:bottom w:val="single" w:sz="4" w:space="0" w:color="auto"/>
              <w:right w:val="single" w:sz="4" w:space="0" w:color="auto"/>
            </w:tcBorders>
            <w:vAlign w:val="center"/>
          </w:tcPr>
          <w:p w14:paraId="7D9E5111" w14:textId="77777777" w:rsidR="00922E75" w:rsidRPr="002161A5" w:rsidRDefault="00922E75" w:rsidP="001C4D8D">
            <w:pPr>
              <w:spacing w:before="60" w:after="60" w:line="276" w:lineRule="auto"/>
              <w:rPr>
                <w:rFonts w:eastAsia="Batang" w:cs="Arial"/>
                <w:bCs/>
                <w:i/>
                <w:sz w:val="20"/>
                <w:szCs w:val="20"/>
                <w:lang w:val="en-GB"/>
              </w:rPr>
            </w:pPr>
            <w:r w:rsidRPr="002161A5">
              <w:rPr>
                <w:rFonts w:eastAsia="Batang" w:cs="Arial"/>
                <w:bCs/>
                <w:i/>
                <w:sz w:val="20"/>
                <w:szCs w:val="20"/>
                <w:lang w:val="en-GB"/>
              </w:rPr>
              <w:t>Country</w:t>
            </w:r>
          </w:p>
        </w:tc>
        <w:tc>
          <w:tcPr>
            <w:tcW w:w="2571" w:type="pct"/>
            <w:tcBorders>
              <w:top w:val="single" w:sz="4" w:space="0" w:color="auto"/>
              <w:left w:val="single" w:sz="4" w:space="0" w:color="auto"/>
              <w:bottom w:val="single" w:sz="4" w:space="0" w:color="auto"/>
              <w:right w:val="single" w:sz="4" w:space="0" w:color="auto"/>
            </w:tcBorders>
          </w:tcPr>
          <w:p w14:paraId="3D98EEF7" w14:textId="77777777" w:rsidR="00922E75" w:rsidRPr="002161A5" w:rsidRDefault="00922E75" w:rsidP="001C4D8D">
            <w:pPr>
              <w:spacing w:before="60" w:after="60" w:line="276" w:lineRule="auto"/>
              <w:rPr>
                <w:rFonts w:eastAsia="Batang" w:cs="Arial"/>
                <w:bCs/>
                <w:i/>
                <w:sz w:val="20"/>
                <w:szCs w:val="20"/>
                <w:lang w:val="en-GB"/>
              </w:rPr>
            </w:pPr>
            <w:r w:rsidRPr="002161A5">
              <w:rPr>
                <w:rFonts w:eastAsia="Batang" w:cs="Arial"/>
                <w:bCs/>
                <w:i/>
                <w:sz w:val="20"/>
                <w:szCs w:val="20"/>
                <w:lang w:val="en-GB"/>
              </w:rPr>
              <w:t>Drop-down list</w:t>
            </w:r>
          </w:p>
        </w:tc>
      </w:tr>
      <w:tr w:rsidR="00922E75" w:rsidRPr="00EA3273" w14:paraId="0C85BBD0" w14:textId="77777777" w:rsidTr="009F7DE4">
        <w:trPr>
          <w:trHeight w:val="197"/>
        </w:trPr>
        <w:tc>
          <w:tcPr>
            <w:tcW w:w="1714" w:type="pct"/>
            <w:vMerge/>
            <w:tcBorders>
              <w:left w:val="single" w:sz="4" w:space="0" w:color="auto"/>
              <w:right w:val="single" w:sz="4" w:space="0" w:color="auto"/>
            </w:tcBorders>
            <w:shd w:val="clear" w:color="auto" w:fill="D9D9D9" w:themeFill="background1" w:themeFillShade="D9"/>
            <w:vAlign w:val="center"/>
          </w:tcPr>
          <w:p w14:paraId="3730783C" w14:textId="77777777" w:rsidR="00922E75" w:rsidRPr="00422421" w:rsidDel="00C35238" w:rsidRDefault="00922E75" w:rsidP="001C4D8D">
            <w:pPr>
              <w:spacing w:before="60" w:after="60" w:line="276" w:lineRule="auto"/>
              <w:rPr>
                <w:rFonts w:eastAsia="Batang" w:cs="Arial"/>
                <w:b/>
                <w:bCs/>
                <w:sz w:val="20"/>
                <w:szCs w:val="20"/>
                <w:lang w:val="en-GB"/>
              </w:rPr>
            </w:pPr>
          </w:p>
        </w:tc>
        <w:tc>
          <w:tcPr>
            <w:tcW w:w="715" w:type="pct"/>
            <w:tcBorders>
              <w:top w:val="single" w:sz="4" w:space="0" w:color="auto"/>
              <w:left w:val="single" w:sz="4" w:space="0" w:color="auto"/>
              <w:bottom w:val="single" w:sz="4" w:space="0" w:color="auto"/>
              <w:right w:val="single" w:sz="4" w:space="0" w:color="auto"/>
            </w:tcBorders>
            <w:vAlign w:val="center"/>
          </w:tcPr>
          <w:p w14:paraId="5981564F" w14:textId="77777777" w:rsidR="00922E75" w:rsidRPr="002161A5" w:rsidRDefault="00922E75" w:rsidP="001C4D8D">
            <w:pPr>
              <w:spacing w:before="60" w:after="60" w:line="276" w:lineRule="auto"/>
              <w:rPr>
                <w:rFonts w:eastAsia="Batang" w:cs="Arial"/>
                <w:bCs/>
                <w:i/>
                <w:sz w:val="20"/>
                <w:szCs w:val="20"/>
                <w:lang w:val="en-GB"/>
              </w:rPr>
            </w:pPr>
            <w:r w:rsidRPr="002161A5">
              <w:rPr>
                <w:rFonts w:eastAsia="Batang" w:cs="Arial"/>
                <w:bCs/>
                <w:i/>
                <w:sz w:val="20"/>
                <w:szCs w:val="20"/>
                <w:lang w:val="en-GB"/>
              </w:rPr>
              <w:t>Region</w:t>
            </w:r>
          </w:p>
        </w:tc>
        <w:tc>
          <w:tcPr>
            <w:tcW w:w="2571" w:type="pct"/>
            <w:tcBorders>
              <w:top w:val="single" w:sz="4" w:space="0" w:color="auto"/>
              <w:left w:val="single" w:sz="4" w:space="0" w:color="auto"/>
              <w:bottom w:val="single" w:sz="4" w:space="0" w:color="auto"/>
              <w:right w:val="single" w:sz="4" w:space="0" w:color="auto"/>
            </w:tcBorders>
          </w:tcPr>
          <w:p w14:paraId="51D8FD99" w14:textId="77777777" w:rsidR="00922E75" w:rsidRPr="002161A5" w:rsidRDefault="00922E75" w:rsidP="001C4D8D">
            <w:pPr>
              <w:spacing w:before="60" w:after="60" w:line="276" w:lineRule="auto"/>
              <w:rPr>
                <w:rFonts w:eastAsia="Batang" w:cs="Arial"/>
                <w:bCs/>
                <w:i/>
                <w:sz w:val="20"/>
                <w:szCs w:val="20"/>
                <w:lang w:val="en-GB"/>
              </w:rPr>
            </w:pPr>
            <w:r w:rsidRPr="002161A5">
              <w:rPr>
                <w:rFonts w:eastAsia="Batang" w:cs="Arial"/>
                <w:bCs/>
                <w:i/>
                <w:sz w:val="20"/>
                <w:szCs w:val="20"/>
                <w:lang w:val="en-GB"/>
              </w:rPr>
              <w:t>Drop-down list</w:t>
            </w:r>
          </w:p>
        </w:tc>
      </w:tr>
      <w:tr w:rsidR="00922E75" w:rsidRPr="00EA3273" w14:paraId="7674B675" w14:textId="77777777" w:rsidTr="009F7DE4">
        <w:trPr>
          <w:trHeight w:val="197"/>
        </w:trPr>
        <w:tc>
          <w:tcPr>
            <w:tcW w:w="1714"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0182DD41" w14:textId="77777777" w:rsidR="00922E75" w:rsidRPr="00422421" w:rsidDel="00C35238" w:rsidRDefault="00922E75" w:rsidP="001C4D8D">
            <w:pPr>
              <w:spacing w:before="60" w:after="60" w:line="276" w:lineRule="auto"/>
              <w:rPr>
                <w:rFonts w:eastAsia="Batang" w:cs="Arial"/>
                <w:b/>
                <w:bCs/>
                <w:sz w:val="20"/>
                <w:szCs w:val="20"/>
                <w:lang w:val="en-GB"/>
              </w:rPr>
            </w:pPr>
          </w:p>
        </w:tc>
        <w:tc>
          <w:tcPr>
            <w:tcW w:w="715" w:type="pct"/>
            <w:tcBorders>
              <w:top w:val="single" w:sz="4" w:space="0" w:color="auto"/>
              <w:left w:val="single" w:sz="4" w:space="0" w:color="auto"/>
              <w:bottom w:val="single" w:sz="4" w:space="0" w:color="auto"/>
              <w:right w:val="single" w:sz="4" w:space="0" w:color="auto"/>
            </w:tcBorders>
            <w:vAlign w:val="center"/>
          </w:tcPr>
          <w:p w14:paraId="146EAD0E" w14:textId="77777777" w:rsidR="00922E75" w:rsidRPr="002161A5" w:rsidRDefault="00922E75" w:rsidP="001C4D8D">
            <w:pPr>
              <w:spacing w:before="60" w:after="60" w:line="276" w:lineRule="auto"/>
              <w:rPr>
                <w:rFonts w:eastAsia="Batang" w:cs="Arial"/>
                <w:bCs/>
                <w:i/>
                <w:sz w:val="20"/>
                <w:szCs w:val="20"/>
                <w:lang w:val="en-GB"/>
              </w:rPr>
            </w:pPr>
            <w:r w:rsidRPr="002161A5">
              <w:rPr>
                <w:rFonts w:eastAsia="Batang" w:cs="Arial"/>
                <w:bCs/>
                <w:i/>
                <w:sz w:val="20"/>
                <w:szCs w:val="20"/>
                <w:lang w:val="en-GB"/>
              </w:rPr>
              <w:t>City</w:t>
            </w:r>
          </w:p>
        </w:tc>
        <w:tc>
          <w:tcPr>
            <w:tcW w:w="2571" w:type="pct"/>
            <w:tcBorders>
              <w:top w:val="single" w:sz="4" w:space="0" w:color="auto"/>
              <w:left w:val="single" w:sz="4" w:space="0" w:color="auto"/>
              <w:bottom w:val="single" w:sz="4" w:space="0" w:color="auto"/>
              <w:right w:val="single" w:sz="4" w:space="0" w:color="auto"/>
            </w:tcBorders>
          </w:tcPr>
          <w:p w14:paraId="74F1AC87" w14:textId="77777777" w:rsidR="00922E75" w:rsidRPr="002161A5" w:rsidRDefault="00922E75" w:rsidP="001C4D8D">
            <w:pPr>
              <w:spacing w:before="60" w:after="60" w:line="276" w:lineRule="auto"/>
              <w:rPr>
                <w:rFonts w:eastAsia="Batang" w:cs="Arial"/>
                <w:bCs/>
                <w:i/>
                <w:sz w:val="20"/>
                <w:szCs w:val="20"/>
                <w:lang w:val="en-GB"/>
              </w:rPr>
            </w:pPr>
            <w:r w:rsidRPr="002161A5">
              <w:rPr>
                <w:rFonts w:eastAsia="Batang" w:cs="Arial"/>
                <w:bCs/>
                <w:i/>
                <w:sz w:val="20"/>
                <w:szCs w:val="20"/>
                <w:lang w:val="en-GB"/>
              </w:rPr>
              <w:t>Drop-down list</w:t>
            </w:r>
          </w:p>
        </w:tc>
      </w:tr>
      <w:tr w:rsidR="00922E75" w:rsidRPr="00EA3273" w14:paraId="15563C7C" w14:textId="77777777" w:rsidTr="009F7DE4">
        <w:trPr>
          <w:trHeight w:val="197"/>
        </w:trPr>
        <w:tc>
          <w:tcPr>
            <w:tcW w:w="1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888F07" w14:textId="77777777" w:rsidR="00922E75" w:rsidRPr="00422421" w:rsidDel="00C35238" w:rsidRDefault="00922E75" w:rsidP="001C4D8D">
            <w:pPr>
              <w:spacing w:before="60" w:after="60" w:line="276" w:lineRule="auto"/>
              <w:rPr>
                <w:rFonts w:eastAsia="Batang" w:cs="Arial"/>
                <w:b/>
                <w:bCs/>
                <w:sz w:val="20"/>
                <w:szCs w:val="20"/>
                <w:lang w:val="en-GB"/>
              </w:rPr>
            </w:pPr>
            <w:r w:rsidRPr="00422421">
              <w:rPr>
                <w:rFonts w:eastAsia="Batang" w:cs="Arial"/>
                <w:b/>
                <w:bCs/>
                <w:sz w:val="20"/>
                <w:szCs w:val="20"/>
                <w:lang w:val="en-GB"/>
              </w:rPr>
              <w:t>Main institution in charge</w:t>
            </w:r>
            <w:r w:rsidR="00422421" w:rsidRPr="00422421">
              <w:rPr>
                <w:rFonts w:eastAsia="Batang" w:cs="Arial"/>
                <w:b/>
                <w:bCs/>
                <w:sz w:val="20"/>
                <w:szCs w:val="20"/>
                <w:lang w:val="en-GB"/>
              </w:rPr>
              <w:t>:</w:t>
            </w:r>
          </w:p>
        </w:tc>
        <w:tc>
          <w:tcPr>
            <w:tcW w:w="3286" w:type="pct"/>
            <w:gridSpan w:val="2"/>
            <w:tcBorders>
              <w:top w:val="single" w:sz="4" w:space="0" w:color="auto"/>
              <w:left w:val="single" w:sz="4" w:space="0" w:color="auto"/>
              <w:bottom w:val="single" w:sz="4" w:space="0" w:color="auto"/>
              <w:right w:val="single" w:sz="4" w:space="0" w:color="auto"/>
            </w:tcBorders>
            <w:vAlign w:val="center"/>
          </w:tcPr>
          <w:p w14:paraId="6FE3E85D" w14:textId="77777777" w:rsidR="00922E75" w:rsidRPr="002161A5" w:rsidRDefault="00922E75" w:rsidP="001C4D8D">
            <w:pPr>
              <w:spacing w:before="60" w:after="60" w:line="276" w:lineRule="auto"/>
              <w:rPr>
                <w:rFonts w:eastAsia="Batang" w:cs="Arial"/>
                <w:bCs/>
                <w:i/>
                <w:sz w:val="20"/>
                <w:szCs w:val="20"/>
                <w:lang w:val="en-GB"/>
              </w:rPr>
            </w:pPr>
            <w:r w:rsidRPr="002161A5">
              <w:rPr>
                <w:rFonts w:eastAsia="Batang" w:cs="Arial"/>
                <w:bCs/>
                <w:i/>
                <w:sz w:val="20"/>
                <w:szCs w:val="20"/>
                <w:lang w:val="en-GB"/>
              </w:rPr>
              <w:t xml:space="preserve">Drop-down list of organisations </w:t>
            </w:r>
            <w:r w:rsidRPr="002161A5">
              <w:rPr>
                <w:rFonts w:eastAsia="Batang" w:cs="Arial"/>
                <w:bCs/>
                <w:i/>
                <w:color w:val="0070C0"/>
                <w:sz w:val="20"/>
                <w:szCs w:val="20"/>
                <w:lang w:val="en-GB"/>
              </w:rPr>
              <w:t>[Technical: it is possible to select ‘other’ to add a new one]</w:t>
            </w:r>
          </w:p>
        </w:tc>
      </w:tr>
    </w:tbl>
    <w:p w14:paraId="285B2EE6" w14:textId="77777777" w:rsidR="001915F0" w:rsidRPr="002161A5" w:rsidRDefault="001915F0" w:rsidP="001C4D8D">
      <w:pPr>
        <w:pStyle w:val="Tytu"/>
        <w:spacing w:before="120" w:beforeAutospacing="0" w:after="120" w:afterAutospacing="0" w:line="276" w:lineRule="auto"/>
        <w:rPr>
          <w:rFonts w:ascii="Arial" w:hAnsi="Arial" w:cs="Arial"/>
          <w:szCs w:val="22"/>
          <w:lang w:val="lv-LV"/>
        </w:rPr>
      </w:pPr>
    </w:p>
    <w:tbl>
      <w:tblPr>
        <w:tblStyle w:val="Tabela-Siatka"/>
        <w:tblW w:w="5000" w:type="pct"/>
        <w:tblLook w:val="04A0" w:firstRow="1" w:lastRow="0" w:firstColumn="1" w:lastColumn="0" w:noHBand="0" w:noVBand="1"/>
      </w:tblPr>
      <w:tblGrid>
        <w:gridCol w:w="3105"/>
        <w:gridCol w:w="5958"/>
      </w:tblGrid>
      <w:tr w:rsidR="001915F0" w14:paraId="035D9998" w14:textId="77777777" w:rsidTr="009F7DE4">
        <w:tc>
          <w:tcPr>
            <w:tcW w:w="1713" w:type="pct"/>
            <w:shd w:val="clear" w:color="auto" w:fill="D9D9D9" w:themeFill="background1" w:themeFillShade="D9"/>
          </w:tcPr>
          <w:p w14:paraId="4D22FCD4" w14:textId="77777777" w:rsidR="001915F0" w:rsidRPr="001915F0" w:rsidRDefault="001915F0" w:rsidP="001C4D8D">
            <w:pPr>
              <w:spacing w:line="276" w:lineRule="auto"/>
              <w:rPr>
                <w:rFonts w:eastAsia="Batang" w:cs="Arial"/>
                <w:b/>
                <w:bCs/>
                <w:lang w:val="en-GB"/>
              </w:rPr>
            </w:pPr>
            <w:r w:rsidRPr="001915F0">
              <w:rPr>
                <w:rFonts w:eastAsia="Batang" w:cs="Arial"/>
                <w:b/>
                <w:bCs/>
                <w:sz w:val="20"/>
                <w:szCs w:val="20"/>
                <w:lang w:val="en-GB"/>
              </w:rPr>
              <w:lastRenderedPageBreak/>
              <w:t>Are you involved in an Interreg Europe project?</w:t>
            </w:r>
          </w:p>
        </w:tc>
        <w:tc>
          <w:tcPr>
            <w:tcW w:w="3287" w:type="pct"/>
          </w:tcPr>
          <w:p w14:paraId="524A3199" w14:textId="77777777" w:rsidR="001915F0" w:rsidRPr="001915F0" w:rsidRDefault="002161A5" w:rsidP="001C4D8D">
            <w:pPr>
              <w:spacing w:line="276" w:lineRule="auto"/>
              <w:rPr>
                <w:rFonts w:eastAsia="Batang" w:cs="Arial"/>
                <w:i/>
                <w:iCs/>
                <w:lang w:val="en-GB"/>
              </w:rPr>
            </w:pPr>
            <w:r w:rsidRPr="002161A5">
              <w:rPr>
                <w:rFonts w:eastAsia="Batang" w:cs="Arial"/>
                <w:bCs/>
                <w:i/>
                <w:sz w:val="20"/>
                <w:szCs w:val="20"/>
                <w:lang w:val="en-GB"/>
              </w:rPr>
              <w:t xml:space="preserve">YES / </w:t>
            </w:r>
            <w:r w:rsidRPr="009559BD">
              <w:rPr>
                <w:rFonts w:eastAsia="Batang" w:cs="Arial"/>
                <w:b/>
                <w:i/>
                <w:sz w:val="20"/>
                <w:szCs w:val="20"/>
                <w:lang w:val="en-GB"/>
              </w:rPr>
              <w:t>NO</w:t>
            </w:r>
          </w:p>
        </w:tc>
      </w:tr>
      <w:tr w:rsidR="001915F0" w14:paraId="4B8B1FB3" w14:textId="77777777" w:rsidTr="009F7DE4">
        <w:tc>
          <w:tcPr>
            <w:tcW w:w="5000" w:type="pct"/>
            <w:gridSpan w:val="2"/>
            <w:shd w:val="clear" w:color="auto" w:fill="D9D9D9" w:themeFill="background1" w:themeFillShade="D9"/>
          </w:tcPr>
          <w:p w14:paraId="38DA1BFC" w14:textId="77777777" w:rsidR="001915F0" w:rsidRPr="002161A5" w:rsidRDefault="001915F0" w:rsidP="001C4D8D">
            <w:pPr>
              <w:spacing w:before="120" w:beforeAutospacing="0" w:after="120" w:afterAutospacing="0" w:line="276" w:lineRule="auto"/>
              <w:jc w:val="center"/>
              <w:rPr>
                <w:rFonts w:eastAsia="Batang" w:cs="Arial"/>
                <w:i/>
                <w:iCs/>
                <w:color w:val="0070C0"/>
                <w:sz w:val="16"/>
                <w:szCs w:val="16"/>
                <w:lang w:val="en-GB"/>
              </w:rPr>
            </w:pPr>
            <w:r w:rsidRPr="002161A5">
              <w:rPr>
                <w:rFonts w:eastAsia="Batang" w:cs="Arial"/>
                <w:i/>
                <w:iCs/>
                <w:color w:val="0070C0"/>
                <w:sz w:val="16"/>
                <w:szCs w:val="16"/>
                <w:lang w:val="en-GB"/>
              </w:rPr>
              <w:t>If you are involved in more than one project, please choose the project for which you are submitting this good practice.</w:t>
            </w:r>
          </w:p>
          <w:p w14:paraId="22705C21" w14:textId="77777777" w:rsidR="001915F0" w:rsidRPr="001915F0" w:rsidRDefault="001915F0" w:rsidP="001C4D8D">
            <w:pPr>
              <w:spacing w:before="120" w:beforeAutospacing="0" w:after="120" w:afterAutospacing="0" w:line="276" w:lineRule="auto"/>
              <w:jc w:val="center"/>
              <w:rPr>
                <w:rFonts w:eastAsia="Batang" w:cs="Arial"/>
                <w:i/>
                <w:iCs/>
                <w:lang w:val="en-GB"/>
              </w:rPr>
            </w:pPr>
            <w:r w:rsidRPr="002161A5">
              <w:rPr>
                <w:rFonts w:eastAsia="Batang" w:cs="Arial"/>
                <w:i/>
                <w:iCs/>
                <w:color w:val="0070C0"/>
                <w:sz w:val="16"/>
                <w:szCs w:val="16"/>
                <w:lang w:val="en-GB"/>
              </w:rPr>
              <w:t xml:space="preserve">See our list of </w:t>
            </w:r>
            <w:hyperlink r:id="rId12" w:history="1">
              <w:r w:rsidRPr="001915F0">
                <w:rPr>
                  <w:rStyle w:val="Hipercze"/>
                  <w:rFonts w:eastAsia="Batang" w:cs="Arial"/>
                  <w:i/>
                  <w:iCs/>
                  <w:sz w:val="16"/>
                  <w:szCs w:val="16"/>
                  <w:lang w:val="en-GB"/>
                </w:rPr>
                <w:t>approved projects</w:t>
              </w:r>
            </w:hyperlink>
            <w:r w:rsidRPr="001915F0">
              <w:rPr>
                <w:rFonts w:eastAsia="Batang" w:cs="Arial"/>
                <w:i/>
                <w:iCs/>
                <w:sz w:val="16"/>
                <w:szCs w:val="16"/>
                <w:lang w:val="en-GB"/>
              </w:rPr>
              <w:t xml:space="preserve"> </w:t>
            </w:r>
            <w:r w:rsidRPr="002161A5">
              <w:rPr>
                <w:rFonts w:eastAsia="Batang" w:cs="Arial"/>
                <w:i/>
                <w:iCs/>
                <w:color w:val="0070C0"/>
                <w:sz w:val="16"/>
                <w:szCs w:val="16"/>
                <w:lang w:val="en-GB"/>
              </w:rPr>
              <w:t xml:space="preserve">or visit this </w:t>
            </w:r>
            <w:r w:rsidRPr="002161A5">
              <w:rPr>
                <w:rFonts w:eastAsia="Batang" w:cs="Arial"/>
                <w:b/>
                <w:bCs/>
                <w:i/>
                <w:iCs/>
                <w:color w:val="0070C0"/>
                <w:sz w:val="16"/>
                <w:szCs w:val="16"/>
                <w:lang w:val="en-GB"/>
              </w:rPr>
              <w:t>FAQ section</w:t>
            </w:r>
            <w:r w:rsidRPr="002161A5">
              <w:rPr>
                <w:rFonts w:eastAsia="Batang" w:cs="Arial"/>
                <w:i/>
                <w:iCs/>
                <w:color w:val="0070C0"/>
                <w:sz w:val="16"/>
                <w:szCs w:val="16"/>
                <w:lang w:val="en-GB"/>
              </w:rPr>
              <w:t xml:space="preserve"> for more information.</w:t>
            </w:r>
          </w:p>
        </w:tc>
      </w:tr>
    </w:tbl>
    <w:p w14:paraId="334BFB55" w14:textId="77777777" w:rsidR="00841E6F" w:rsidRPr="00096B26" w:rsidRDefault="00841E6F" w:rsidP="00096B26">
      <w:pPr>
        <w:spacing w:line="276" w:lineRule="auto"/>
        <w:jc w:val="center"/>
        <w:rPr>
          <w:rFonts w:eastAsia="Batang" w:cs="Arial"/>
          <w:b/>
          <w:bCs/>
          <w:sz w:val="20"/>
          <w:szCs w:val="22"/>
          <w:lang w:val="en-GB"/>
        </w:rPr>
      </w:pPr>
      <w:r w:rsidRPr="00096B26">
        <w:rPr>
          <w:rFonts w:eastAsia="Batang" w:cs="Arial"/>
          <w:b/>
          <w:bCs/>
          <w:sz w:val="20"/>
          <w:szCs w:val="22"/>
          <w:lang w:val="en-GB"/>
        </w:rPr>
        <w:t>In case ‘yes’ is selected, the following section appear</w:t>
      </w:r>
      <w:r w:rsidR="00BB31BD" w:rsidRPr="00096B26">
        <w:rPr>
          <w:rFonts w:eastAsia="Batang" w:cs="Arial"/>
          <w:b/>
          <w:bCs/>
          <w:sz w:val="20"/>
          <w:szCs w:val="22"/>
          <w:lang w:val="en-GB"/>
        </w:rPr>
        <w:t>s</w:t>
      </w:r>
      <w:r w:rsidRPr="00096B26">
        <w:rPr>
          <w:rFonts w:eastAsia="Batang" w:cs="Arial"/>
          <w:b/>
          <w:bCs/>
          <w:sz w:val="20"/>
          <w:szCs w:val="22"/>
          <w:lang w:val="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5"/>
        <w:gridCol w:w="5958"/>
      </w:tblGrid>
      <w:tr w:rsidR="00922E75" w:rsidRPr="00457EEC" w14:paraId="3FB62C66" w14:textId="77777777" w:rsidTr="00A7799B">
        <w:trPr>
          <w:trHeight w:val="233"/>
        </w:trPr>
        <w:tc>
          <w:tcPr>
            <w:tcW w:w="1713" w:type="pct"/>
            <w:shd w:val="clear" w:color="auto" w:fill="D9D9D9" w:themeFill="background1" w:themeFillShade="D9"/>
            <w:vAlign w:val="center"/>
          </w:tcPr>
          <w:p w14:paraId="04F5B58A" w14:textId="77777777" w:rsidR="00922E75" w:rsidRPr="00DE632D" w:rsidRDefault="00922E75" w:rsidP="001C4D8D">
            <w:pPr>
              <w:spacing w:before="60" w:after="60" w:line="276" w:lineRule="auto"/>
              <w:rPr>
                <w:rFonts w:eastAsia="Batang" w:cs="Arial"/>
                <w:b/>
                <w:bCs/>
                <w:sz w:val="20"/>
                <w:szCs w:val="20"/>
                <w:lang w:val="en-GB"/>
              </w:rPr>
            </w:pPr>
            <w:r>
              <w:rPr>
                <w:rFonts w:eastAsia="Batang" w:cs="Arial"/>
                <w:b/>
                <w:bCs/>
                <w:sz w:val="20"/>
                <w:szCs w:val="20"/>
                <w:lang w:val="en-GB"/>
              </w:rPr>
              <w:t>Please select the project acronym</w:t>
            </w:r>
            <w:r w:rsidR="00422421">
              <w:rPr>
                <w:rFonts w:eastAsia="Batang" w:cs="Arial"/>
                <w:b/>
                <w:bCs/>
                <w:sz w:val="20"/>
                <w:szCs w:val="20"/>
                <w:lang w:val="en-GB"/>
              </w:rPr>
              <w:t>:</w:t>
            </w:r>
          </w:p>
        </w:tc>
        <w:tc>
          <w:tcPr>
            <w:tcW w:w="3287" w:type="pct"/>
            <w:vAlign w:val="center"/>
          </w:tcPr>
          <w:p w14:paraId="61421173" w14:textId="77777777" w:rsidR="00922E75" w:rsidRPr="002161A5" w:rsidRDefault="00922E75" w:rsidP="001C4D8D">
            <w:pPr>
              <w:spacing w:before="60" w:after="60" w:line="276" w:lineRule="auto"/>
              <w:rPr>
                <w:sz w:val="28"/>
                <w:szCs w:val="32"/>
              </w:rPr>
            </w:pPr>
            <w:r w:rsidRPr="002161A5">
              <w:rPr>
                <w:rFonts w:eastAsia="Batang" w:cs="Arial"/>
                <w:bCs/>
                <w:i/>
                <w:sz w:val="20"/>
                <w:szCs w:val="20"/>
                <w:lang w:val="en-GB"/>
              </w:rPr>
              <w:t>Drop-down list of Interreg Europe approved projects</w:t>
            </w:r>
            <w:r w:rsidRPr="002161A5">
              <w:rPr>
                <w:sz w:val="28"/>
                <w:szCs w:val="32"/>
              </w:rPr>
              <w:t xml:space="preserve"> </w:t>
            </w:r>
          </w:p>
          <w:p w14:paraId="3EA449F6" w14:textId="77777777" w:rsidR="00922E75" w:rsidRPr="00AC488B" w:rsidRDefault="00922E75" w:rsidP="001C4D8D">
            <w:pPr>
              <w:spacing w:before="60" w:after="60" w:line="276" w:lineRule="auto"/>
              <w:rPr>
                <w:rFonts w:eastAsia="Batang" w:cs="Arial"/>
                <w:bCs/>
                <w:i/>
                <w:sz w:val="16"/>
                <w:szCs w:val="16"/>
              </w:rPr>
            </w:pPr>
          </w:p>
        </w:tc>
      </w:tr>
    </w:tbl>
    <w:p w14:paraId="4AD20A37" w14:textId="77777777" w:rsidR="00B345D3" w:rsidRPr="007B05CB" w:rsidRDefault="00B345D3" w:rsidP="00096B26">
      <w:pPr>
        <w:pStyle w:val="Tytu"/>
        <w:spacing w:before="0" w:beforeAutospacing="0" w:after="0" w:afterAutospacing="0" w:line="276" w:lineRule="auto"/>
        <w:rPr>
          <w:rFonts w:ascii="Arial" w:hAnsi="Arial" w:cs="Arial"/>
          <w:szCs w:val="22"/>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5"/>
        <w:gridCol w:w="1227"/>
        <w:gridCol w:w="4731"/>
      </w:tblGrid>
      <w:tr w:rsidR="002D0A72" w:rsidRPr="00457EEC" w14:paraId="578EB5DA" w14:textId="77777777" w:rsidTr="009F7DE4">
        <w:trPr>
          <w:trHeight w:val="233"/>
        </w:trPr>
        <w:tc>
          <w:tcPr>
            <w:tcW w:w="5000" w:type="pct"/>
            <w:gridSpan w:val="3"/>
            <w:shd w:val="clear" w:color="auto" w:fill="D9D9D9" w:themeFill="background1" w:themeFillShade="D9"/>
            <w:vAlign w:val="center"/>
          </w:tcPr>
          <w:p w14:paraId="76DEAC8E" w14:textId="77777777" w:rsidR="003772F9" w:rsidRPr="003772F9" w:rsidRDefault="002D0A72" w:rsidP="0074009C">
            <w:pPr>
              <w:pStyle w:val="Akapitzlist"/>
              <w:numPr>
                <w:ilvl w:val="0"/>
                <w:numId w:val="40"/>
              </w:numPr>
              <w:spacing w:before="120" w:beforeAutospacing="0" w:after="120" w:afterAutospacing="0"/>
              <w:ind w:left="714" w:hanging="357"/>
              <w:contextualSpacing w:val="0"/>
              <w:jc w:val="center"/>
              <w:rPr>
                <w:rFonts w:eastAsia="Batang" w:cs="Arial"/>
                <w:b/>
                <w:bCs/>
                <w:color w:val="E31A51" w:themeColor="accent1"/>
                <w:sz w:val="24"/>
                <w:lang w:val="en-GB"/>
              </w:rPr>
            </w:pPr>
            <w:r w:rsidRPr="0074009C">
              <w:rPr>
                <w:rFonts w:eastAsia="Batang"/>
                <w:b/>
                <w:bCs/>
                <w:color w:val="E31A51" w:themeColor="accent1"/>
                <w:sz w:val="24"/>
                <w:szCs w:val="28"/>
                <w:lang w:val="en-GB"/>
              </w:rPr>
              <w:t>Good practice general information</w:t>
            </w:r>
          </w:p>
        </w:tc>
      </w:tr>
      <w:tr w:rsidR="00227F55" w:rsidRPr="00457EEC" w14:paraId="753F02B8" w14:textId="77777777" w:rsidTr="009F7DE4">
        <w:trPr>
          <w:trHeight w:val="233"/>
        </w:trPr>
        <w:tc>
          <w:tcPr>
            <w:tcW w:w="5000" w:type="pct"/>
            <w:gridSpan w:val="3"/>
            <w:shd w:val="clear" w:color="auto" w:fill="D9D9D9" w:themeFill="background1" w:themeFillShade="D9"/>
            <w:vAlign w:val="center"/>
          </w:tcPr>
          <w:p w14:paraId="18E34630" w14:textId="77777777" w:rsidR="00227F55" w:rsidRPr="002161A5" w:rsidRDefault="00227F55" w:rsidP="001C4D8D">
            <w:pPr>
              <w:spacing w:before="120" w:beforeAutospacing="0" w:after="120" w:afterAutospacing="0" w:line="276" w:lineRule="auto"/>
              <w:jc w:val="center"/>
              <w:rPr>
                <w:rFonts w:eastAsia="Batang" w:cs="Arial"/>
                <w:i/>
                <w:iCs/>
                <w:color w:val="0070C0"/>
                <w:sz w:val="16"/>
                <w:szCs w:val="16"/>
                <w:lang w:val="en-GB"/>
              </w:rPr>
            </w:pPr>
            <w:r w:rsidRPr="002161A5">
              <w:rPr>
                <w:rFonts w:eastAsia="Batang" w:cs="Arial"/>
                <w:i/>
                <w:iCs/>
                <w:color w:val="0070C0"/>
                <w:sz w:val="16"/>
                <w:szCs w:val="16"/>
                <w:lang w:val="en-GB"/>
              </w:rPr>
              <w:t>If you are submitting a good practice as part of an Interreg Europe project, the thematic objective and sub-topic are chosen for you.</w:t>
            </w:r>
          </w:p>
          <w:p w14:paraId="620858AE" w14:textId="77777777" w:rsidR="00227F55" w:rsidRPr="00DF05CD" w:rsidRDefault="00227F55" w:rsidP="001C4D8D">
            <w:pPr>
              <w:spacing w:before="120" w:beforeAutospacing="0" w:after="120" w:afterAutospacing="0" w:line="276" w:lineRule="auto"/>
              <w:jc w:val="center"/>
              <w:rPr>
                <w:rFonts w:eastAsia="Batang" w:cs="Arial"/>
                <w:bCs/>
                <w:i/>
                <w:sz w:val="16"/>
                <w:szCs w:val="16"/>
                <w:lang w:val="en-GB"/>
              </w:rPr>
            </w:pPr>
            <w:r w:rsidRPr="002161A5">
              <w:rPr>
                <w:rFonts w:eastAsia="Batang" w:cs="Arial"/>
                <w:i/>
                <w:iCs/>
                <w:color w:val="0070C0"/>
                <w:sz w:val="16"/>
                <w:szCs w:val="16"/>
                <w:lang w:val="en-GB"/>
              </w:rPr>
              <w:t>If you are not part of an Interreg Europe project, please remember to choose the most relevant thematic objective and sub-topic for your good practice.</w:t>
            </w:r>
          </w:p>
        </w:tc>
      </w:tr>
      <w:tr w:rsidR="00841E6F" w:rsidRPr="00457EEC" w14:paraId="4322ACE4" w14:textId="77777777" w:rsidTr="009F7DE4">
        <w:trPr>
          <w:trHeight w:val="233"/>
        </w:trPr>
        <w:tc>
          <w:tcPr>
            <w:tcW w:w="1713" w:type="pct"/>
            <w:shd w:val="clear" w:color="auto" w:fill="D9D9D9" w:themeFill="background1" w:themeFillShade="D9"/>
            <w:vAlign w:val="center"/>
          </w:tcPr>
          <w:p w14:paraId="0D58422F" w14:textId="77777777" w:rsidR="00841E6F" w:rsidRPr="00DF05CD" w:rsidRDefault="00922E75" w:rsidP="001C4D8D">
            <w:pPr>
              <w:spacing w:before="60" w:after="60" w:line="276" w:lineRule="auto"/>
              <w:rPr>
                <w:rFonts w:eastAsia="Batang" w:cs="Arial"/>
                <w:b/>
                <w:bCs/>
                <w:sz w:val="20"/>
                <w:szCs w:val="20"/>
                <w:lang w:val="en-GB"/>
              </w:rPr>
            </w:pPr>
            <w:r w:rsidRPr="00DF05CD">
              <w:rPr>
                <w:rFonts w:eastAsia="Batang" w:cs="Arial"/>
                <w:b/>
                <w:bCs/>
                <w:sz w:val="20"/>
                <w:szCs w:val="20"/>
                <w:lang w:val="en-GB"/>
              </w:rPr>
              <w:t xml:space="preserve">Thematic </w:t>
            </w:r>
            <w:r w:rsidR="00841E6F" w:rsidRPr="00DF05CD">
              <w:rPr>
                <w:rFonts w:eastAsia="Batang" w:cs="Arial"/>
                <w:b/>
                <w:bCs/>
                <w:sz w:val="20"/>
                <w:szCs w:val="20"/>
                <w:lang w:val="en-GB"/>
              </w:rPr>
              <w:t>objective</w:t>
            </w:r>
            <w:r w:rsidRPr="00DF05CD">
              <w:rPr>
                <w:rFonts w:eastAsia="Batang" w:cs="Arial"/>
                <w:b/>
                <w:bCs/>
                <w:sz w:val="20"/>
                <w:szCs w:val="20"/>
                <w:lang w:val="en-GB"/>
              </w:rPr>
              <w:t xml:space="preserve"> of the practice</w:t>
            </w:r>
            <w:r w:rsidR="00422421" w:rsidRPr="00DF05CD">
              <w:rPr>
                <w:rFonts w:eastAsia="Batang" w:cs="Arial"/>
                <w:b/>
                <w:bCs/>
                <w:sz w:val="20"/>
                <w:szCs w:val="20"/>
                <w:lang w:val="en-GB"/>
              </w:rPr>
              <w:t>:</w:t>
            </w:r>
          </w:p>
        </w:tc>
        <w:tc>
          <w:tcPr>
            <w:tcW w:w="3287" w:type="pct"/>
            <w:gridSpan w:val="2"/>
            <w:vAlign w:val="center"/>
          </w:tcPr>
          <w:p w14:paraId="7D9EEC22" w14:textId="77777777" w:rsidR="002C2E0C" w:rsidRPr="002C2E0C" w:rsidRDefault="002C2E0C" w:rsidP="002C2E0C">
            <w:pPr>
              <w:spacing w:before="120" w:beforeAutospacing="0" w:after="120" w:afterAutospacing="0" w:line="276" w:lineRule="auto"/>
              <w:rPr>
                <w:rFonts w:cs="Arial"/>
                <w:color w:val="202124"/>
                <w:sz w:val="20"/>
                <w:szCs w:val="20"/>
                <w:lang w:val="en"/>
              </w:rPr>
            </w:pPr>
            <w:r w:rsidRPr="002C2E0C">
              <w:rPr>
                <w:rFonts w:cs="Arial"/>
                <w:color w:val="202124"/>
                <w:sz w:val="20"/>
                <w:szCs w:val="20"/>
                <w:lang w:val="en"/>
              </w:rPr>
              <w:t>A tool for the prevention of cognitive fusion disorders through VR cognitive-motor training</w:t>
            </w:r>
          </w:p>
          <w:p w14:paraId="0DEFC9F0" w14:textId="6BE9A655" w:rsidR="00841E6F" w:rsidRPr="002C2E0C" w:rsidRDefault="00841E6F" w:rsidP="001C4D8D">
            <w:pPr>
              <w:spacing w:before="120" w:beforeAutospacing="0" w:after="120" w:afterAutospacing="0" w:line="276" w:lineRule="auto"/>
              <w:rPr>
                <w:rFonts w:eastAsia="Batang"/>
                <w:lang w:val="en-US"/>
              </w:rPr>
            </w:pPr>
          </w:p>
        </w:tc>
      </w:tr>
      <w:tr w:rsidR="00950CC5" w:rsidRPr="00457EEC" w14:paraId="062DE26C" w14:textId="77777777" w:rsidTr="009F7DE4">
        <w:trPr>
          <w:trHeight w:val="233"/>
        </w:trPr>
        <w:tc>
          <w:tcPr>
            <w:tcW w:w="1713" w:type="pct"/>
            <w:shd w:val="clear" w:color="auto" w:fill="D9D9D9" w:themeFill="background1" w:themeFillShade="D9"/>
            <w:vAlign w:val="center"/>
          </w:tcPr>
          <w:p w14:paraId="244F8337" w14:textId="77777777" w:rsidR="00950CC5" w:rsidRPr="00DF05CD" w:rsidRDefault="00950CC5" w:rsidP="001C4D8D">
            <w:pPr>
              <w:spacing w:before="60" w:after="60" w:line="276" w:lineRule="auto"/>
              <w:rPr>
                <w:rFonts w:eastAsia="Batang" w:cs="Arial"/>
                <w:b/>
                <w:bCs/>
                <w:sz w:val="20"/>
                <w:szCs w:val="20"/>
                <w:lang w:val="en-GB"/>
              </w:rPr>
            </w:pPr>
            <w:r w:rsidRPr="00DF05CD">
              <w:rPr>
                <w:rFonts w:eastAsia="Batang" w:cs="Arial"/>
                <w:b/>
                <w:bCs/>
                <w:sz w:val="20"/>
                <w:szCs w:val="20"/>
                <w:lang w:val="en-GB"/>
              </w:rPr>
              <w:t xml:space="preserve">Thematic subtopics of the practice: </w:t>
            </w:r>
          </w:p>
        </w:tc>
        <w:tc>
          <w:tcPr>
            <w:tcW w:w="3287" w:type="pct"/>
            <w:gridSpan w:val="2"/>
            <w:vAlign w:val="center"/>
          </w:tcPr>
          <w:p w14:paraId="1969AD66" w14:textId="09A6397C" w:rsidR="00950CC5" w:rsidRPr="00994BC2" w:rsidRDefault="00994BC2" w:rsidP="001C4D8D">
            <w:pPr>
              <w:spacing w:before="120" w:beforeAutospacing="0" w:after="120" w:afterAutospacing="0" w:line="276" w:lineRule="auto"/>
              <w:rPr>
                <w:rFonts w:eastAsia="Batang" w:cs="Arial"/>
                <w:bCs/>
                <w:iCs/>
                <w:sz w:val="20"/>
                <w:szCs w:val="20"/>
                <w:lang w:val="en-GB"/>
              </w:rPr>
            </w:pPr>
            <w:r w:rsidRPr="00994BC2">
              <w:rPr>
                <w:rFonts w:eastAsia="Batang" w:cs="Arial"/>
                <w:bCs/>
                <w:iCs/>
                <w:sz w:val="20"/>
                <w:szCs w:val="20"/>
                <w:lang w:val="en-GB"/>
              </w:rPr>
              <w:t>Cognitive skills training</w:t>
            </w:r>
          </w:p>
        </w:tc>
      </w:tr>
      <w:tr w:rsidR="00D52BA9" w:rsidRPr="00457EEC" w14:paraId="5A428A22" w14:textId="77777777" w:rsidTr="009F7DE4">
        <w:trPr>
          <w:trHeight w:val="233"/>
        </w:trPr>
        <w:tc>
          <w:tcPr>
            <w:tcW w:w="1713" w:type="pct"/>
            <w:shd w:val="clear" w:color="auto" w:fill="D9D9D9" w:themeFill="background1" w:themeFillShade="D9"/>
            <w:vAlign w:val="center"/>
          </w:tcPr>
          <w:p w14:paraId="2953FDD6" w14:textId="77777777" w:rsidR="00D52BA9" w:rsidRDefault="00D52BA9" w:rsidP="001C4D8D">
            <w:pPr>
              <w:spacing w:before="60" w:after="60" w:line="276" w:lineRule="auto"/>
              <w:rPr>
                <w:rFonts w:eastAsia="Batang" w:cs="Arial"/>
                <w:b/>
                <w:bCs/>
                <w:sz w:val="20"/>
                <w:szCs w:val="20"/>
                <w:lang w:val="en-GB"/>
              </w:rPr>
            </w:pPr>
            <w:r>
              <w:rPr>
                <w:rFonts w:eastAsia="Batang" w:cs="Arial"/>
                <w:b/>
                <w:bCs/>
                <w:sz w:val="20"/>
                <w:szCs w:val="20"/>
                <w:lang w:val="en-GB"/>
              </w:rPr>
              <w:t>Geographical scope of the practice</w:t>
            </w:r>
            <w:r w:rsidR="00422421">
              <w:rPr>
                <w:rFonts w:eastAsia="Batang" w:cs="Arial"/>
                <w:b/>
                <w:bCs/>
                <w:sz w:val="20"/>
                <w:szCs w:val="20"/>
                <w:lang w:val="en-GB"/>
              </w:rPr>
              <w:t>:</w:t>
            </w:r>
          </w:p>
        </w:tc>
        <w:tc>
          <w:tcPr>
            <w:tcW w:w="3287" w:type="pct"/>
            <w:gridSpan w:val="2"/>
            <w:vAlign w:val="center"/>
          </w:tcPr>
          <w:p w14:paraId="163DC1DA" w14:textId="7CBD86ED" w:rsidR="00D52BA9" w:rsidRDefault="009559BD" w:rsidP="001C4D8D">
            <w:pPr>
              <w:spacing w:before="60" w:after="60" w:line="276" w:lineRule="auto"/>
              <w:rPr>
                <w:rFonts w:eastAsia="Batang" w:cs="Arial"/>
                <w:bCs/>
                <w:i/>
                <w:sz w:val="16"/>
                <w:szCs w:val="16"/>
                <w:lang w:val="en-GB"/>
              </w:rPr>
            </w:pPr>
            <w:r>
              <w:rPr>
                <w:rFonts w:eastAsia="Batang" w:cs="Arial"/>
                <w:bCs/>
                <w:i/>
                <w:sz w:val="20"/>
                <w:szCs w:val="20"/>
                <w:lang w:val="en-GB"/>
              </w:rPr>
              <w:t>Worldwide</w:t>
            </w:r>
          </w:p>
        </w:tc>
      </w:tr>
      <w:tr w:rsidR="00841E6F" w:rsidRPr="00457EEC" w14:paraId="7B1FD855" w14:textId="77777777" w:rsidTr="003772F9">
        <w:trPr>
          <w:trHeight w:val="232"/>
        </w:trPr>
        <w:tc>
          <w:tcPr>
            <w:tcW w:w="1713" w:type="pct"/>
            <w:vMerge w:val="restart"/>
            <w:shd w:val="clear" w:color="auto" w:fill="D9D9D9" w:themeFill="background1" w:themeFillShade="D9"/>
          </w:tcPr>
          <w:p w14:paraId="45BA0E32" w14:textId="77777777" w:rsidR="00841E6F" w:rsidRDefault="00841E6F" w:rsidP="001C4D8D">
            <w:pPr>
              <w:spacing w:before="60" w:after="60" w:line="276" w:lineRule="auto"/>
              <w:rPr>
                <w:rFonts w:eastAsia="Batang" w:cs="Arial"/>
                <w:b/>
                <w:bCs/>
                <w:sz w:val="20"/>
                <w:szCs w:val="20"/>
                <w:lang w:val="en-GB"/>
              </w:rPr>
            </w:pPr>
            <w:bookmarkStart w:id="0" w:name="_Hlk62658444"/>
            <w:r>
              <w:rPr>
                <w:rFonts w:eastAsia="Batang" w:cs="Arial"/>
                <w:b/>
                <w:bCs/>
                <w:sz w:val="20"/>
                <w:szCs w:val="20"/>
                <w:lang w:val="en-GB"/>
              </w:rPr>
              <w:t>Location of the practice</w:t>
            </w:r>
          </w:p>
        </w:tc>
        <w:tc>
          <w:tcPr>
            <w:tcW w:w="677" w:type="pct"/>
            <w:shd w:val="clear" w:color="auto" w:fill="D9D9D9" w:themeFill="background1" w:themeFillShade="D9"/>
            <w:vAlign w:val="center"/>
          </w:tcPr>
          <w:p w14:paraId="0DBF77D2" w14:textId="77777777" w:rsidR="00841E6F" w:rsidRPr="00EB146C" w:rsidRDefault="00841E6F" w:rsidP="001C4D8D">
            <w:pPr>
              <w:spacing w:before="60" w:after="60" w:line="276" w:lineRule="auto"/>
              <w:rPr>
                <w:rFonts w:eastAsia="Batang" w:cs="Arial"/>
                <w:bCs/>
                <w:sz w:val="20"/>
                <w:szCs w:val="20"/>
                <w:lang w:val="en-GB"/>
              </w:rPr>
            </w:pPr>
            <w:r w:rsidRPr="00EB146C">
              <w:rPr>
                <w:rFonts w:eastAsia="Batang" w:cs="Arial"/>
                <w:bCs/>
                <w:sz w:val="20"/>
                <w:szCs w:val="20"/>
                <w:lang w:val="en-GB"/>
              </w:rPr>
              <w:t>Country</w:t>
            </w:r>
          </w:p>
        </w:tc>
        <w:tc>
          <w:tcPr>
            <w:tcW w:w="2610" w:type="pct"/>
            <w:vAlign w:val="center"/>
          </w:tcPr>
          <w:p w14:paraId="05647D19" w14:textId="569B288F" w:rsidR="00841E6F" w:rsidRPr="003772F9" w:rsidRDefault="009559BD" w:rsidP="001C4D8D">
            <w:pPr>
              <w:spacing w:before="60" w:after="60" w:line="276" w:lineRule="auto"/>
              <w:rPr>
                <w:rFonts w:eastAsia="Batang" w:cs="Arial"/>
                <w:bCs/>
                <w:i/>
                <w:sz w:val="20"/>
                <w:szCs w:val="20"/>
                <w:lang w:val="en-GB"/>
              </w:rPr>
            </w:pPr>
            <w:r>
              <w:rPr>
                <w:rFonts w:eastAsia="Batang" w:cs="Arial"/>
                <w:bCs/>
                <w:i/>
                <w:sz w:val="20"/>
                <w:szCs w:val="20"/>
                <w:lang w:val="en-GB"/>
              </w:rPr>
              <w:t>Poland</w:t>
            </w:r>
          </w:p>
        </w:tc>
      </w:tr>
      <w:tr w:rsidR="00841E6F" w:rsidRPr="00457EEC" w14:paraId="694F5477" w14:textId="77777777" w:rsidTr="003772F9">
        <w:trPr>
          <w:trHeight w:val="232"/>
        </w:trPr>
        <w:tc>
          <w:tcPr>
            <w:tcW w:w="1713" w:type="pct"/>
            <w:vMerge/>
            <w:shd w:val="clear" w:color="auto" w:fill="D9D9D9" w:themeFill="background1" w:themeFillShade="D9"/>
            <w:vAlign w:val="center"/>
          </w:tcPr>
          <w:p w14:paraId="0FBB342F" w14:textId="77777777" w:rsidR="00841E6F" w:rsidRDefault="00841E6F" w:rsidP="001C4D8D">
            <w:pPr>
              <w:spacing w:before="60" w:after="60" w:line="276" w:lineRule="auto"/>
              <w:rPr>
                <w:rFonts w:eastAsia="Batang" w:cs="Arial"/>
                <w:b/>
                <w:bCs/>
                <w:sz w:val="20"/>
                <w:szCs w:val="20"/>
                <w:lang w:val="en-GB"/>
              </w:rPr>
            </w:pPr>
          </w:p>
        </w:tc>
        <w:tc>
          <w:tcPr>
            <w:tcW w:w="677" w:type="pct"/>
            <w:shd w:val="clear" w:color="auto" w:fill="D9D9D9" w:themeFill="background1" w:themeFillShade="D9"/>
            <w:vAlign w:val="center"/>
          </w:tcPr>
          <w:p w14:paraId="1BCDB9EE" w14:textId="77777777" w:rsidR="00841E6F" w:rsidRPr="00EB146C" w:rsidRDefault="00D52BA9" w:rsidP="001C4D8D">
            <w:pPr>
              <w:spacing w:before="60" w:after="60" w:line="276" w:lineRule="auto"/>
              <w:rPr>
                <w:rFonts w:eastAsia="Batang" w:cs="Arial"/>
                <w:bCs/>
                <w:sz w:val="20"/>
                <w:szCs w:val="20"/>
                <w:lang w:val="en-GB"/>
              </w:rPr>
            </w:pPr>
            <w:r>
              <w:rPr>
                <w:rFonts w:eastAsia="Batang" w:cs="Arial"/>
                <w:bCs/>
                <w:sz w:val="20"/>
                <w:szCs w:val="20"/>
                <w:lang w:val="en-GB"/>
              </w:rPr>
              <w:t>Region</w:t>
            </w:r>
          </w:p>
        </w:tc>
        <w:tc>
          <w:tcPr>
            <w:tcW w:w="2610" w:type="pct"/>
            <w:vAlign w:val="center"/>
          </w:tcPr>
          <w:p w14:paraId="3E62A48C" w14:textId="1A7FF78B" w:rsidR="00841E6F" w:rsidRPr="003772F9" w:rsidRDefault="009559BD" w:rsidP="001C4D8D">
            <w:pPr>
              <w:spacing w:before="60" w:after="60" w:line="276" w:lineRule="auto"/>
              <w:rPr>
                <w:rFonts w:eastAsia="Batang" w:cs="Arial"/>
                <w:bCs/>
                <w:i/>
                <w:sz w:val="20"/>
                <w:szCs w:val="20"/>
                <w:lang w:val="en-GB"/>
              </w:rPr>
            </w:pPr>
            <w:r>
              <w:rPr>
                <w:rFonts w:eastAsia="Batang" w:cs="Arial"/>
                <w:bCs/>
                <w:i/>
                <w:sz w:val="20"/>
                <w:szCs w:val="20"/>
                <w:lang w:val="en-GB"/>
              </w:rPr>
              <w:t>Kuyavian-Pomeranian</w:t>
            </w:r>
          </w:p>
        </w:tc>
      </w:tr>
      <w:tr w:rsidR="00841E6F" w:rsidRPr="00457EEC" w14:paraId="4785A85B" w14:textId="77777777" w:rsidTr="003772F9">
        <w:trPr>
          <w:trHeight w:val="232"/>
        </w:trPr>
        <w:tc>
          <w:tcPr>
            <w:tcW w:w="1713" w:type="pct"/>
            <w:vMerge/>
            <w:shd w:val="clear" w:color="auto" w:fill="D9D9D9" w:themeFill="background1" w:themeFillShade="D9"/>
            <w:vAlign w:val="center"/>
          </w:tcPr>
          <w:p w14:paraId="23684F9F" w14:textId="77777777" w:rsidR="00841E6F" w:rsidRDefault="00841E6F" w:rsidP="001C4D8D">
            <w:pPr>
              <w:spacing w:before="60" w:after="60" w:line="276" w:lineRule="auto"/>
              <w:rPr>
                <w:rFonts w:eastAsia="Batang" w:cs="Arial"/>
                <w:b/>
                <w:bCs/>
                <w:sz w:val="20"/>
                <w:szCs w:val="20"/>
                <w:lang w:val="en-GB"/>
              </w:rPr>
            </w:pPr>
          </w:p>
        </w:tc>
        <w:tc>
          <w:tcPr>
            <w:tcW w:w="677" w:type="pct"/>
            <w:shd w:val="clear" w:color="auto" w:fill="D9D9D9" w:themeFill="background1" w:themeFillShade="D9"/>
            <w:vAlign w:val="center"/>
          </w:tcPr>
          <w:p w14:paraId="73C339EF" w14:textId="77777777" w:rsidR="00841E6F" w:rsidRPr="00EB146C" w:rsidRDefault="00D52BA9" w:rsidP="001C4D8D">
            <w:pPr>
              <w:spacing w:before="60" w:after="60" w:line="276" w:lineRule="auto"/>
              <w:rPr>
                <w:rFonts w:eastAsia="Batang" w:cs="Arial"/>
                <w:bCs/>
                <w:sz w:val="20"/>
                <w:szCs w:val="20"/>
                <w:lang w:val="en-GB"/>
              </w:rPr>
            </w:pPr>
            <w:r>
              <w:rPr>
                <w:rFonts w:eastAsia="Batang" w:cs="Arial"/>
                <w:bCs/>
                <w:sz w:val="20"/>
                <w:szCs w:val="20"/>
                <w:lang w:val="en-GB"/>
              </w:rPr>
              <w:t>City</w:t>
            </w:r>
          </w:p>
        </w:tc>
        <w:tc>
          <w:tcPr>
            <w:tcW w:w="2610" w:type="pct"/>
            <w:vAlign w:val="center"/>
          </w:tcPr>
          <w:p w14:paraId="2392885A" w14:textId="42E0A18E" w:rsidR="00841E6F" w:rsidRPr="003772F9" w:rsidRDefault="009559BD" w:rsidP="001C4D8D">
            <w:pPr>
              <w:spacing w:before="60" w:after="60" w:line="276" w:lineRule="auto"/>
              <w:rPr>
                <w:rFonts w:eastAsia="Batang" w:cs="Arial"/>
                <w:bCs/>
                <w:i/>
                <w:sz w:val="20"/>
                <w:szCs w:val="20"/>
                <w:lang w:val="en-GB"/>
              </w:rPr>
            </w:pPr>
            <w:r>
              <w:rPr>
                <w:rFonts w:eastAsia="Batang" w:cs="Arial"/>
                <w:bCs/>
                <w:i/>
                <w:sz w:val="20"/>
                <w:szCs w:val="20"/>
                <w:lang w:val="en-GB"/>
              </w:rPr>
              <w:t>Bydgoszcz</w:t>
            </w:r>
          </w:p>
        </w:tc>
      </w:tr>
      <w:bookmarkEnd w:id="0"/>
    </w:tbl>
    <w:p w14:paraId="6D9885B8" w14:textId="77777777" w:rsidR="003772F9" w:rsidRPr="003772F9" w:rsidRDefault="003772F9" w:rsidP="00096B26">
      <w:pPr>
        <w:pStyle w:val="Tytu"/>
        <w:spacing w:before="0" w:beforeAutospacing="0" w:after="0" w:afterAutospacing="0" w:line="276" w:lineRule="auto"/>
        <w:rPr>
          <w:rFonts w:ascii="Arial" w:hAnsi="Arial" w:cs="Arial"/>
          <w:szCs w:val="22"/>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5"/>
        <w:gridCol w:w="5958"/>
      </w:tblGrid>
      <w:tr w:rsidR="00950CC5" w:rsidRPr="00457EEC" w14:paraId="17D7D632" w14:textId="77777777" w:rsidTr="009F7DE4">
        <w:trPr>
          <w:trHeight w:val="777"/>
        </w:trPr>
        <w:tc>
          <w:tcPr>
            <w:tcW w:w="1713" w:type="pct"/>
            <w:shd w:val="clear" w:color="auto" w:fill="D9D9D9" w:themeFill="background1" w:themeFillShade="D9"/>
          </w:tcPr>
          <w:p w14:paraId="0F4EDBCF" w14:textId="77777777" w:rsidR="00950CC5" w:rsidRDefault="00950CC5" w:rsidP="001C4D8D">
            <w:pPr>
              <w:spacing w:before="60" w:after="60" w:line="276" w:lineRule="auto"/>
              <w:rPr>
                <w:rFonts w:eastAsia="Batang" w:cs="Arial"/>
                <w:b/>
                <w:bCs/>
                <w:sz w:val="20"/>
                <w:szCs w:val="20"/>
                <w:lang w:val="en-GB"/>
              </w:rPr>
            </w:pPr>
            <w:r>
              <w:rPr>
                <w:rFonts w:eastAsia="Batang" w:cs="Arial"/>
                <w:b/>
                <w:bCs/>
                <w:sz w:val="20"/>
                <w:szCs w:val="20"/>
                <w:lang w:val="en-GB"/>
              </w:rPr>
              <w:t>Practice image:</w:t>
            </w:r>
          </w:p>
        </w:tc>
        <w:tc>
          <w:tcPr>
            <w:tcW w:w="3287" w:type="pct"/>
          </w:tcPr>
          <w:p w14:paraId="5F534055" w14:textId="77777777" w:rsidR="00950CC5" w:rsidRPr="00662AA9" w:rsidRDefault="00950CC5" w:rsidP="001C4D8D">
            <w:pPr>
              <w:spacing w:before="60" w:after="60" w:line="276" w:lineRule="auto"/>
              <w:rPr>
                <w:rFonts w:eastAsia="Batang" w:cs="Arial"/>
                <w:b/>
                <w:i/>
                <w:color w:val="FF0000"/>
                <w:sz w:val="20"/>
                <w:szCs w:val="20"/>
                <w:u w:val="single"/>
                <w:lang w:val="en-GB"/>
              </w:rPr>
            </w:pPr>
            <w:r w:rsidRPr="00662AA9">
              <w:rPr>
                <w:rFonts w:eastAsia="Batang" w:cs="Arial"/>
                <w:b/>
                <w:i/>
                <w:color w:val="FF0000"/>
                <w:sz w:val="20"/>
                <w:szCs w:val="20"/>
                <w:u w:val="single"/>
                <w:lang w:val="en-GB"/>
              </w:rPr>
              <w:t>Upload your own (in compliance with the copyright rules) or select one from the pool of pre-defined images. Recommended dimensions:  440 x 450 pixels, 1MB</w:t>
            </w:r>
          </w:p>
        </w:tc>
      </w:tr>
      <w:tr w:rsidR="00950CC5" w:rsidRPr="00457EEC" w14:paraId="6FB5FBC6" w14:textId="77777777" w:rsidTr="009F7DE4">
        <w:trPr>
          <w:trHeight w:val="777"/>
        </w:trPr>
        <w:tc>
          <w:tcPr>
            <w:tcW w:w="1713" w:type="pct"/>
            <w:shd w:val="clear" w:color="auto" w:fill="D9D9D9" w:themeFill="background1" w:themeFillShade="D9"/>
          </w:tcPr>
          <w:p w14:paraId="4E41036C" w14:textId="77777777" w:rsidR="00950CC5" w:rsidRDefault="00950CC5" w:rsidP="001C4D8D">
            <w:pPr>
              <w:spacing w:before="60" w:after="60" w:line="276" w:lineRule="auto"/>
              <w:rPr>
                <w:rFonts w:eastAsia="Batang" w:cs="Arial"/>
                <w:b/>
                <w:bCs/>
                <w:sz w:val="20"/>
                <w:szCs w:val="20"/>
                <w:lang w:val="en-GB"/>
              </w:rPr>
            </w:pPr>
            <w:r>
              <w:rPr>
                <w:rFonts w:eastAsia="Batang" w:cs="Arial"/>
                <w:b/>
                <w:bCs/>
                <w:sz w:val="20"/>
                <w:szCs w:val="20"/>
                <w:lang w:val="en-GB"/>
              </w:rPr>
              <w:t>Title of practice:</w:t>
            </w:r>
          </w:p>
        </w:tc>
        <w:tc>
          <w:tcPr>
            <w:tcW w:w="3287" w:type="pct"/>
          </w:tcPr>
          <w:p w14:paraId="444AAF5A" w14:textId="77777777" w:rsidR="002C2E0C" w:rsidRPr="002C2E0C" w:rsidRDefault="002C2E0C" w:rsidP="002C2E0C">
            <w:pPr>
              <w:pStyle w:val="HTML-wstpniesformatowany"/>
              <w:shd w:val="clear" w:color="auto" w:fill="F8F9FA"/>
              <w:spacing w:line="276" w:lineRule="auto"/>
              <w:rPr>
                <w:rFonts w:ascii="Arial" w:eastAsia="Batang" w:hAnsi="Arial" w:cs="Arial"/>
                <w:color w:val="E31A51" w:themeColor="accent1"/>
                <w:lang w:val="en-GB"/>
              </w:rPr>
            </w:pPr>
          </w:p>
          <w:p w14:paraId="1EE3E379" w14:textId="77777777" w:rsidR="00950CC5" w:rsidRPr="002C2E0C" w:rsidRDefault="002C2E0C" w:rsidP="002C2E0C">
            <w:pPr>
              <w:pStyle w:val="HTML-wstpniesformatowany"/>
              <w:shd w:val="clear" w:color="auto" w:fill="F8F9FA"/>
              <w:spacing w:line="276" w:lineRule="auto"/>
              <w:rPr>
                <w:rFonts w:ascii="Arial" w:eastAsia="Batang" w:hAnsi="Arial" w:cs="Arial"/>
                <w:color w:val="E31A51" w:themeColor="accent1"/>
                <w:lang w:val="en-GB"/>
              </w:rPr>
            </w:pPr>
            <w:r w:rsidRPr="002C2E0C">
              <w:rPr>
                <w:rFonts w:ascii="Arial" w:eastAsia="Batang" w:hAnsi="Arial" w:cs="Arial"/>
                <w:color w:val="E31A51" w:themeColor="accent1"/>
                <w:lang w:val="en-GB"/>
              </w:rPr>
              <w:t>VIRTUAL REALITY-BASED COGNITIVE STIMULATION USING GRYDSEN SOFTWARE AS A MEANS TO PREVENT AGE-RELATED COGNITIVE-MOBILITY DISORDER</w:t>
            </w:r>
          </w:p>
          <w:p w14:paraId="2F2D161C" w14:textId="40B03E16" w:rsidR="002C2E0C" w:rsidRPr="002C2E0C" w:rsidRDefault="002C2E0C" w:rsidP="002C2E0C">
            <w:pPr>
              <w:pStyle w:val="HTML-wstpniesformatowany"/>
              <w:shd w:val="clear" w:color="auto" w:fill="F8F9FA"/>
              <w:spacing w:line="276" w:lineRule="auto"/>
              <w:rPr>
                <w:rFonts w:ascii="Arial" w:hAnsi="Arial" w:cs="Arial"/>
                <w:color w:val="202124"/>
                <w:lang w:val="en-US"/>
              </w:rPr>
            </w:pPr>
          </w:p>
        </w:tc>
      </w:tr>
    </w:tbl>
    <w:p w14:paraId="3388BF56" w14:textId="77777777" w:rsidR="00A90F11" w:rsidRPr="003772F9" w:rsidRDefault="00A90F11" w:rsidP="00096B26">
      <w:pPr>
        <w:pStyle w:val="Tytu"/>
        <w:spacing w:before="0" w:beforeAutospacing="0" w:after="0" w:afterAutospacing="0" w:line="276" w:lineRule="auto"/>
        <w:rPr>
          <w:rFonts w:ascii="Arial" w:hAnsi="Arial" w:cs="Arial"/>
          <w:szCs w:val="22"/>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5"/>
        <w:gridCol w:w="5113"/>
        <w:gridCol w:w="845"/>
      </w:tblGrid>
      <w:tr w:rsidR="00BB31BD" w:rsidRPr="00457EEC" w14:paraId="2E633F22" w14:textId="77777777" w:rsidTr="1DD569BA">
        <w:trPr>
          <w:trHeight w:val="433"/>
        </w:trPr>
        <w:tc>
          <w:tcPr>
            <w:tcW w:w="5000" w:type="pct"/>
            <w:gridSpan w:val="3"/>
            <w:shd w:val="clear" w:color="auto" w:fill="D9D9D9" w:themeFill="background1" w:themeFillShade="D9"/>
            <w:vAlign w:val="center"/>
          </w:tcPr>
          <w:p w14:paraId="20210901" w14:textId="77777777" w:rsidR="003772F9" w:rsidRPr="003772F9" w:rsidRDefault="00BB31BD" w:rsidP="0074009C">
            <w:pPr>
              <w:pStyle w:val="Akapitzlist"/>
              <w:numPr>
                <w:ilvl w:val="0"/>
                <w:numId w:val="40"/>
              </w:numPr>
              <w:spacing w:before="120" w:beforeAutospacing="0" w:after="120" w:afterAutospacing="0"/>
              <w:ind w:left="714" w:hanging="357"/>
              <w:contextualSpacing w:val="0"/>
              <w:jc w:val="center"/>
              <w:rPr>
                <w:rFonts w:eastAsia="Batang" w:cs="Arial"/>
                <w:b/>
                <w:bCs/>
                <w:color w:val="E31A51" w:themeColor="accent1"/>
                <w:sz w:val="24"/>
                <w:lang w:val="en-GB"/>
              </w:rPr>
            </w:pPr>
            <w:r w:rsidRPr="0074009C">
              <w:rPr>
                <w:rFonts w:eastAsia="Batang"/>
                <w:b/>
                <w:bCs/>
                <w:color w:val="E31A51" w:themeColor="accent1"/>
                <w:sz w:val="24"/>
                <w:szCs w:val="28"/>
                <w:lang w:val="en-GB"/>
              </w:rPr>
              <w:t>Good practice detailed information</w:t>
            </w:r>
          </w:p>
        </w:tc>
      </w:tr>
      <w:tr w:rsidR="00A747D1" w:rsidRPr="00457EEC" w14:paraId="3AE4D531" w14:textId="77777777" w:rsidTr="1DD569BA">
        <w:trPr>
          <w:trHeight w:val="777"/>
        </w:trPr>
        <w:tc>
          <w:tcPr>
            <w:tcW w:w="1713" w:type="pct"/>
            <w:shd w:val="clear" w:color="auto" w:fill="D9D9D9" w:themeFill="background1" w:themeFillShade="D9"/>
          </w:tcPr>
          <w:p w14:paraId="3079D80A" w14:textId="77777777" w:rsidR="00A747D1" w:rsidRDefault="00A747D1" w:rsidP="001C4D8D">
            <w:pPr>
              <w:spacing w:before="60" w:after="60" w:line="276" w:lineRule="auto"/>
              <w:rPr>
                <w:rFonts w:eastAsia="Batang" w:cs="Arial"/>
                <w:b/>
                <w:bCs/>
                <w:sz w:val="20"/>
                <w:szCs w:val="20"/>
                <w:lang w:val="en-GB"/>
              </w:rPr>
            </w:pPr>
            <w:r>
              <w:rPr>
                <w:rFonts w:eastAsia="Batang" w:cs="Arial"/>
                <w:b/>
                <w:bCs/>
                <w:sz w:val="20"/>
                <w:szCs w:val="20"/>
                <w:lang w:val="en-GB"/>
              </w:rPr>
              <w:t>Short summary of the practice:</w:t>
            </w:r>
          </w:p>
        </w:tc>
        <w:tc>
          <w:tcPr>
            <w:tcW w:w="3287" w:type="pct"/>
            <w:gridSpan w:val="2"/>
          </w:tcPr>
          <w:p w14:paraId="4D61C58F" w14:textId="0CE06614" w:rsidR="00A747D1" w:rsidRPr="003F7AEF" w:rsidRDefault="002C2E0C" w:rsidP="001C4D8D">
            <w:pPr>
              <w:spacing w:before="60" w:after="60" w:line="276" w:lineRule="auto"/>
              <w:rPr>
                <w:rFonts w:eastAsia="Batang" w:cs="Arial"/>
                <w:bCs/>
                <w:iCs/>
                <w:sz w:val="20"/>
                <w:szCs w:val="20"/>
                <w:lang w:val="en-US"/>
              </w:rPr>
            </w:pPr>
            <w:r w:rsidRPr="002C2E0C">
              <w:rPr>
                <w:rFonts w:eastAsia="Batang" w:cs="Arial"/>
                <w:bCs/>
                <w:iCs/>
                <w:color w:val="E31A51" w:themeColor="accent1"/>
                <w:sz w:val="20"/>
                <w:szCs w:val="20"/>
                <w:lang w:val="en"/>
              </w:rPr>
              <w:t xml:space="preserve">The GRYDSEN system is an innovative therapeutic tool utilizing virtual reality to support cognitive and motor functions in older adults. It offers a combination of cognitive, motor, and cognitive-motor training modules tailored to the needs and abilities of seniors. Designed by a team of psychologists, physiotherapists, and health educators, the program emphasizes ecological validity and adaptability to everyday life activities. The system has demonstrated positive outcomes in maintaining mental </w:t>
            </w:r>
            <w:r w:rsidRPr="002C2E0C">
              <w:rPr>
                <w:rFonts w:eastAsia="Batang" w:cs="Arial"/>
                <w:bCs/>
                <w:iCs/>
                <w:color w:val="E31A51" w:themeColor="accent1"/>
                <w:sz w:val="20"/>
                <w:szCs w:val="20"/>
                <w:lang w:val="en"/>
              </w:rPr>
              <w:lastRenderedPageBreak/>
              <w:t>fitness, improving coordination, and enhancing the overall quality of life for its users.</w:t>
            </w:r>
          </w:p>
        </w:tc>
      </w:tr>
      <w:tr w:rsidR="00A747D1" w:rsidRPr="00457EEC" w14:paraId="787D0FC5" w14:textId="77777777" w:rsidTr="1DD569BA">
        <w:trPr>
          <w:trHeight w:val="777"/>
        </w:trPr>
        <w:tc>
          <w:tcPr>
            <w:tcW w:w="1713" w:type="pct"/>
            <w:vMerge w:val="restart"/>
            <w:shd w:val="clear" w:color="auto" w:fill="D9D9D9" w:themeFill="background1" w:themeFillShade="D9"/>
          </w:tcPr>
          <w:p w14:paraId="77D39542" w14:textId="77777777" w:rsidR="00A747D1" w:rsidRDefault="00A747D1" w:rsidP="001C4D8D">
            <w:pPr>
              <w:spacing w:before="60" w:after="60" w:line="276" w:lineRule="auto"/>
              <w:rPr>
                <w:rFonts w:eastAsia="Batang" w:cs="Arial"/>
                <w:b/>
                <w:bCs/>
                <w:sz w:val="20"/>
                <w:szCs w:val="20"/>
                <w:lang w:val="en-GB"/>
              </w:rPr>
            </w:pPr>
            <w:r w:rsidRPr="00A747D1">
              <w:rPr>
                <w:rFonts w:eastAsia="Batang" w:cs="Arial"/>
                <w:b/>
                <w:bCs/>
                <w:sz w:val="20"/>
                <w:szCs w:val="20"/>
                <w:lang w:val="en-GB"/>
              </w:rPr>
              <w:lastRenderedPageBreak/>
              <w:t xml:space="preserve">What </w:t>
            </w:r>
            <w:r>
              <w:rPr>
                <w:rFonts w:eastAsia="Batang" w:cs="Arial"/>
                <w:b/>
                <w:bCs/>
                <w:sz w:val="20"/>
                <w:szCs w:val="20"/>
                <w:lang w:val="en-GB"/>
              </w:rPr>
              <w:t>thematic</w:t>
            </w:r>
            <w:r w:rsidRPr="00A747D1">
              <w:rPr>
                <w:rFonts w:eastAsia="Batang" w:cs="Arial"/>
                <w:b/>
                <w:bCs/>
                <w:sz w:val="20"/>
                <w:szCs w:val="20"/>
                <w:lang w:val="en-GB"/>
              </w:rPr>
              <w:t xml:space="preserve"> area is the GP associated with</w:t>
            </w:r>
            <w:r>
              <w:rPr>
                <w:rFonts w:eastAsia="Batang" w:cs="Arial"/>
                <w:b/>
                <w:bCs/>
                <w:sz w:val="20"/>
                <w:szCs w:val="20"/>
                <w:lang w:val="en-GB"/>
              </w:rPr>
              <w:t xml:space="preserve"> (p</w:t>
            </w:r>
            <w:r w:rsidRPr="00A747D1">
              <w:rPr>
                <w:rFonts w:eastAsia="Batang" w:cs="Arial"/>
                <w:b/>
                <w:bCs/>
                <w:sz w:val="20"/>
                <w:szCs w:val="20"/>
                <w:lang w:val="en-GB"/>
              </w:rPr>
              <w:t>ut a tick where appropriate</w:t>
            </w:r>
            <w:r>
              <w:rPr>
                <w:rFonts w:eastAsia="Batang" w:cs="Arial"/>
                <w:b/>
                <w:bCs/>
                <w:sz w:val="20"/>
                <w:szCs w:val="20"/>
                <w:lang w:val="en-GB"/>
              </w:rPr>
              <w:t>)</w:t>
            </w:r>
          </w:p>
        </w:tc>
        <w:tc>
          <w:tcPr>
            <w:tcW w:w="2821" w:type="pct"/>
          </w:tcPr>
          <w:p w14:paraId="0B120ABA" w14:textId="77777777" w:rsidR="00A747D1" w:rsidRPr="003772F9" w:rsidRDefault="00A747D1" w:rsidP="001C4D8D">
            <w:pPr>
              <w:spacing w:before="60" w:after="60" w:line="276" w:lineRule="auto"/>
              <w:rPr>
                <w:rFonts w:eastAsia="Batang" w:cs="Arial"/>
                <w:b/>
                <w:iCs/>
                <w:sz w:val="20"/>
                <w:szCs w:val="20"/>
                <w:lang w:val="en-GB"/>
              </w:rPr>
            </w:pPr>
            <w:r w:rsidRPr="003772F9">
              <w:rPr>
                <w:rFonts w:eastAsia="Batang" w:cs="Arial"/>
                <w:b/>
                <w:iCs/>
                <w:sz w:val="20"/>
                <w:szCs w:val="20"/>
                <w:lang w:val="en-GB"/>
              </w:rPr>
              <w:t>Increased availability of telecare and telemedicine services for the European population, making care fairer within the region</w:t>
            </w:r>
          </w:p>
        </w:tc>
        <w:tc>
          <w:tcPr>
            <w:tcW w:w="466" w:type="pct"/>
          </w:tcPr>
          <w:p w14:paraId="4E323DE3" w14:textId="77777777" w:rsidR="00A747D1" w:rsidRPr="003772F9" w:rsidRDefault="00A747D1" w:rsidP="001C4D8D">
            <w:pPr>
              <w:spacing w:before="60" w:after="60" w:line="276" w:lineRule="auto"/>
              <w:rPr>
                <w:rFonts w:eastAsia="Batang" w:cs="Arial"/>
                <w:bCs/>
                <w:i/>
                <w:sz w:val="20"/>
                <w:szCs w:val="20"/>
                <w:lang w:val="en-GB"/>
              </w:rPr>
            </w:pPr>
          </w:p>
        </w:tc>
      </w:tr>
      <w:tr w:rsidR="00A747D1" w:rsidRPr="00457EEC" w14:paraId="086001D7" w14:textId="77777777" w:rsidTr="1DD569BA">
        <w:trPr>
          <w:trHeight w:val="777"/>
        </w:trPr>
        <w:tc>
          <w:tcPr>
            <w:tcW w:w="1713" w:type="pct"/>
            <w:vMerge/>
          </w:tcPr>
          <w:p w14:paraId="70D2DE64" w14:textId="77777777" w:rsidR="00A747D1" w:rsidRPr="00A747D1" w:rsidRDefault="00A747D1" w:rsidP="001C4D8D">
            <w:pPr>
              <w:spacing w:before="60" w:after="60" w:line="276" w:lineRule="auto"/>
              <w:rPr>
                <w:rFonts w:eastAsia="Batang" w:cs="Arial"/>
                <w:b/>
                <w:bCs/>
                <w:sz w:val="20"/>
                <w:szCs w:val="20"/>
                <w:lang w:val="en-GB"/>
              </w:rPr>
            </w:pPr>
          </w:p>
        </w:tc>
        <w:tc>
          <w:tcPr>
            <w:tcW w:w="2821" w:type="pct"/>
          </w:tcPr>
          <w:p w14:paraId="64AA9CD5" w14:textId="77777777" w:rsidR="00A747D1" w:rsidRPr="003772F9" w:rsidRDefault="1DD569BA" w:rsidP="1DD569BA">
            <w:pPr>
              <w:spacing w:before="60" w:after="60" w:line="276" w:lineRule="auto"/>
              <w:rPr>
                <w:rFonts w:eastAsia="Batang" w:cs="Arial"/>
                <w:b/>
                <w:bCs/>
                <w:sz w:val="20"/>
                <w:szCs w:val="20"/>
                <w:lang w:val="en-GB"/>
              </w:rPr>
            </w:pPr>
            <w:r w:rsidRPr="1DD569BA">
              <w:rPr>
                <w:rFonts w:eastAsia="Batang" w:cs="Arial"/>
                <w:b/>
                <w:bCs/>
                <w:sz w:val="20"/>
                <w:szCs w:val="20"/>
                <w:lang w:val="en-GB"/>
              </w:rPr>
              <w:t>Widespread use of innovative tools for medical care and diagnosis (easy-to-use tools that enable shorter time until diagnosis and possible treatment with the reduction of the number of hospitals stays)</w:t>
            </w:r>
          </w:p>
        </w:tc>
        <w:tc>
          <w:tcPr>
            <w:tcW w:w="466" w:type="pct"/>
          </w:tcPr>
          <w:p w14:paraId="004F96FC" w14:textId="0D13DFF9" w:rsidR="00A747D1" w:rsidRPr="003772F9" w:rsidRDefault="00994BC2" w:rsidP="00994BC2">
            <w:pPr>
              <w:spacing w:before="60" w:after="60" w:line="276" w:lineRule="auto"/>
              <w:jc w:val="center"/>
              <w:rPr>
                <w:rFonts w:eastAsia="Batang" w:cs="Arial"/>
                <w:bCs/>
                <w:i/>
                <w:sz w:val="20"/>
                <w:szCs w:val="20"/>
                <w:lang w:val="en-GB"/>
              </w:rPr>
            </w:pPr>
            <w:r>
              <w:rPr>
                <w:rFonts w:ascii="Segoe UI Symbol" w:hAnsi="Segoe UI Symbol" w:cs="Segoe UI Symbol"/>
                <w:color w:val="202122"/>
                <w:shd w:val="clear" w:color="auto" w:fill="FFFFFF"/>
              </w:rPr>
              <w:t>✓</w:t>
            </w:r>
          </w:p>
        </w:tc>
      </w:tr>
      <w:tr w:rsidR="00A747D1" w:rsidRPr="00457EEC" w14:paraId="5A762883" w14:textId="77777777" w:rsidTr="1DD569BA">
        <w:trPr>
          <w:trHeight w:val="777"/>
        </w:trPr>
        <w:tc>
          <w:tcPr>
            <w:tcW w:w="1713" w:type="pct"/>
            <w:vMerge/>
          </w:tcPr>
          <w:p w14:paraId="663342BC" w14:textId="77777777" w:rsidR="00A747D1" w:rsidRPr="00A747D1" w:rsidRDefault="00A747D1" w:rsidP="001C4D8D">
            <w:pPr>
              <w:spacing w:before="60" w:after="60" w:line="276" w:lineRule="auto"/>
              <w:rPr>
                <w:rFonts w:eastAsia="Batang" w:cs="Arial"/>
                <w:b/>
                <w:bCs/>
                <w:sz w:val="20"/>
                <w:szCs w:val="20"/>
                <w:lang w:val="en-GB"/>
              </w:rPr>
            </w:pPr>
          </w:p>
        </w:tc>
        <w:tc>
          <w:tcPr>
            <w:tcW w:w="2821" w:type="pct"/>
          </w:tcPr>
          <w:p w14:paraId="57942644" w14:textId="77777777" w:rsidR="00A747D1" w:rsidRPr="003772F9" w:rsidRDefault="00A747D1" w:rsidP="001C4D8D">
            <w:pPr>
              <w:spacing w:before="60" w:after="60" w:line="276" w:lineRule="auto"/>
              <w:rPr>
                <w:rFonts w:eastAsia="Batang" w:cs="Arial"/>
                <w:b/>
                <w:iCs/>
                <w:sz w:val="20"/>
                <w:szCs w:val="20"/>
                <w:lang w:val="en-GB"/>
              </w:rPr>
            </w:pPr>
            <w:r w:rsidRPr="003772F9">
              <w:rPr>
                <w:rFonts w:eastAsia="Batang" w:cs="Arial"/>
                <w:b/>
                <w:iCs/>
                <w:sz w:val="20"/>
                <w:szCs w:val="20"/>
                <w:lang w:val="en-GB"/>
              </w:rPr>
              <w:t>Greater institutional capacity and educated staff (management platforms, coordination centers, staff trainings)</w:t>
            </w:r>
          </w:p>
        </w:tc>
        <w:tc>
          <w:tcPr>
            <w:tcW w:w="466" w:type="pct"/>
          </w:tcPr>
          <w:p w14:paraId="698CD28C" w14:textId="77777777" w:rsidR="00A747D1" w:rsidRPr="003772F9" w:rsidRDefault="00A747D1" w:rsidP="001C4D8D">
            <w:pPr>
              <w:spacing w:before="60" w:after="60" w:line="276" w:lineRule="auto"/>
              <w:rPr>
                <w:rFonts w:eastAsia="Batang" w:cs="Arial"/>
                <w:bCs/>
                <w:i/>
                <w:sz w:val="20"/>
                <w:szCs w:val="20"/>
                <w:lang w:val="en-GB"/>
              </w:rPr>
            </w:pPr>
          </w:p>
        </w:tc>
      </w:tr>
      <w:tr w:rsidR="00BB31BD" w:rsidRPr="00457EEC" w14:paraId="5B1278A2" w14:textId="77777777" w:rsidTr="1DD569BA">
        <w:trPr>
          <w:trHeight w:val="733"/>
        </w:trPr>
        <w:tc>
          <w:tcPr>
            <w:tcW w:w="1713" w:type="pct"/>
            <w:shd w:val="clear" w:color="auto" w:fill="D9D9D9" w:themeFill="background1" w:themeFillShade="D9"/>
          </w:tcPr>
          <w:p w14:paraId="01FD19C3" w14:textId="77777777" w:rsidR="00BB31BD" w:rsidRDefault="00BB31BD" w:rsidP="001C4D8D">
            <w:pPr>
              <w:spacing w:before="60" w:after="60" w:line="276" w:lineRule="auto"/>
              <w:rPr>
                <w:rFonts w:eastAsia="Batang" w:cs="Arial"/>
                <w:b/>
                <w:bCs/>
                <w:sz w:val="20"/>
                <w:szCs w:val="20"/>
                <w:lang w:val="en-GB"/>
              </w:rPr>
            </w:pPr>
            <w:r>
              <w:rPr>
                <w:rFonts w:eastAsia="Batang" w:cs="Arial"/>
                <w:b/>
                <w:bCs/>
                <w:sz w:val="20"/>
                <w:szCs w:val="20"/>
                <w:lang w:val="en-GB"/>
              </w:rPr>
              <w:t>Detailed information on the practice:</w:t>
            </w:r>
          </w:p>
          <w:p w14:paraId="65D1FE17" w14:textId="77777777" w:rsidR="00BB31BD" w:rsidRDefault="00BB31BD" w:rsidP="001C4D8D">
            <w:pPr>
              <w:spacing w:before="60" w:after="60" w:line="276" w:lineRule="auto"/>
              <w:rPr>
                <w:rFonts w:eastAsia="Batang" w:cs="Arial"/>
                <w:b/>
                <w:bCs/>
                <w:sz w:val="20"/>
                <w:szCs w:val="20"/>
                <w:lang w:val="en-GB"/>
              </w:rPr>
            </w:pPr>
          </w:p>
        </w:tc>
        <w:tc>
          <w:tcPr>
            <w:tcW w:w="3287" w:type="pct"/>
            <w:gridSpan w:val="2"/>
          </w:tcPr>
          <w:p w14:paraId="28604BEF" w14:textId="77777777" w:rsidR="008A1173" w:rsidRPr="008A1173" w:rsidRDefault="008A1173" w:rsidP="008A1173">
            <w:pPr>
              <w:spacing w:before="0" w:beforeAutospacing="0" w:after="0" w:afterAutospacing="0" w:line="276" w:lineRule="auto"/>
              <w:rPr>
                <w:rFonts w:eastAsia="Batang" w:cs="Arial"/>
                <w:i/>
                <w:iCs/>
                <w:color w:val="E31A51" w:themeColor="accent1"/>
                <w:sz w:val="20"/>
                <w:szCs w:val="20"/>
                <w:lang w:val="en-US"/>
              </w:rPr>
            </w:pPr>
            <w:r w:rsidRPr="008A1173">
              <w:rPr>
                <w:rFonts w:eastAsia="Batang" w:cs="Arial"/>
                <w:i/>
                <w:iCs/>
                <w:color w:val="E31A51" w:themeColor="accent1"/>
                <w:sz w:val="20"/>
                <w:szCs w:val="20"/>
                <w:lang w:val="en-US"/>
              </w:rPr>
              <w:t>GRYDSEN is an innovative therapeutic system based on virtual reality (VR) technology designed to support seniors in maintaining their cognitive and motor functions. The program is tailored to the specific needs of older adults, addressing challenges associated with aging, such as cognitive slowing, motor limitations, and sensory changes. The system is implemented in medical facilities, care homes, and therapy offices.</w:t>
            </w:r>
          </w:p>
          <w:p w14:paraId="114DC8EC" w14:textId="77777777" w:rsidR="008A1173" w:rsidRPr="008A1173" w:rsidRDefault="008A1173" w:rsidP="008A1173">
            <w:pPr>
              <w:spacing w:before="0" w:beforeAutospacing="0" w:after="0" w:afterAutospacing="0" w:line="276" w:lineRule="auto"/>
              <w:rPr>
                <w:rFonts w:eastAsia="Batang" w:cs="Arial"/>
                <w:i/>
                <w:iCs/>
                <w:color w:val="E31A51" w:themeColor="accent1"/>
                <w:sz w:val="20"/>
                <w:szCs w:val="20"/>
                <w:lang w:val="en-US"/>
              </w:rPr>
            </w:pPr>
          </w:p>
          <w:p w14:paraId="7021C8F1" w14:textId="77777777" w:rsidR="008A1173" w:rsidRPr="008A1173" w:rsidRDefault="008A1173" w:rsidP="008A1173">
            <w:pPr>
              <w:spacing w:before="0" w:beforeAutospacing="0" w:after="0" w:afterAutospacing="0" w:line="276" w:lineRule="auto"/>
              <w:rPr>
                <w:rFonts w:eastAsia="Batang" w:cs="Arial"/>
                <w:i/>
                <w:iCs/>
                <w:color w:val="E31A51" w:themeColor="accent1"/>
                <w:sz w:val="20"/>
                <w:szCs w:val="20"/>
                <w:lang w:val="en-US"/>
              </w:rPr>
            </w:pPr>
            <w:r w:rsidRPr="008A1173">
              <w:rPr>
                <w:rFonts w:eastAsia="Batang" w:cs="Arial"/>
                <w:i/>
                <w:iCs/>
                <w:color w:val="E31A51" w:themeColor="accent1"/>
                <w:sz w:val="20"/>
                <w:szCs w:val="20"/>
                <w:lang w:val="en-US"/>
              </w:rPr>
              <w:t>GRYDSEN consists of three main therapeutic modules, all of which are included in every training session:</w:t>
            </w:r>
          </w:p>
          <w:p w14:paraId="5B26C321" w14:textId="248AFE9D" w:rsidR="008A1173" w:rsidRPr="00906279" w:rsidRDefault="008A1173" w:rsidP="00906279">
            <w:pPr>
              <w:pStyle w:val="Akapitzlist"/>
              <w:numPr>
                <w:ilvl w:val="0"/>
                <w:numId w:val="49"/>
              </w:numPr>
              <w:spacing w:before="0" w:beforeAutospacing="0" w:after="0" w:afterAutospacing="0" w:line="276" w:lineRule="auto"/>
              <w:rPr>
                <w:rFonts w:eastAsia="Batang" w:cs="Arial"/>
                <w:i/>
                <w:iCs/>
                <w:color w:val="E31A51" w:themeColor="accent1"/>
                <w:sz w:val="20"/>
                <w:szCs w:val="20"/>
                <w:lang w:val="en-US"/>
              </w:rPr>
            </w:pPr>
            <w:r w:rsidRPr="00906279">
              <w:rPr>
                <w:rFonts w:eastAsia="Batang" w:cs="Arial"/>
                <w:b/>
                <w:bCs/>
                <w:i/>
                <w:iCs/>
                <w:color w:val="E31A51" w:themeColor="accent1"/>
                <w:sz w:val="20"/>
                <w:szCs w:val="20"/>
                <w:lang w:val="en-US"/>
              </w:rPr>
              <w:t>Cognitive Training</w:t>
            </w:r>
            <w:r w:rsidRPr="00906279">
              <w:rPr>
                <w:rFonts w:eastAsia="Batang" w:cs="Arial"/>
                <w:i/>
                <w:iCs/>
                <w:color w:val="E31A51" w:themeColor="accent1"/>
                <w:sz w:val="20"/>
                <w:szCs w:val="20"/>
                <w:lang w:val="en-US"/>
              </w:rPr>
              <w:t xml:space="preserve"> – This module includes tasks that stimulate memory, attention, and executive functions, such as solving analogies or pattern recognition. These exercises are engaging and adapted to the abilities of users.</w:t>
            </w:r>
          </w:p>
          <w:p w14:paraId="7918B34F" w14:textId="0AD51E46" w:rsidR="008A1173" w:rsidRPr="00906279" w:rsidRDefault="008A1173" w:rsidP="00906279">
            <w:pPr>
              <w:pStyle w:val="Akapitzlist"/>
              <w:numPr>
                <w:ilvl w:val="0"/>
                <w:numId w:val="49"/>
              </w:numPr>
              <w:spacing w:before="0" w:beforeAutospacing="0" w:after="0" w:afterAutospacing="0" w:line="276" w:lineRule="auto"/>
              <w:rPr>
                <w:rFonts w:eastAsia="Batang" w:cs="Arial"/>
                <w:i/>
                <w:iCs/>
                <w:color w:val="E31A51" w:themeColor="accent1"/>
                <w:sz w:val="20"/>
                <w:szCs w:val="20"/>
                <w:lang w:val="en-US"/>
              </w:rPr>
            </w:pPr>
            <w:r w:rsidRPr="00906279">
              <w:rPr>
                <w:rFonts w:eastAsia="Batang" w:cs="Arial"/>
                <w:b/>
                <w:bCs/>
                <w:i/>
                <w:iCs/>
                <w:color w:val="E31A51" w:themeColor="accent1"/>
                <w:sz w:val="20"/>
                <w:szCs w:val="20"/>
                <w:lang w:val="en-US"/>
              </w:rPr>
              <w:t>Motor Training</w:t>
            </w:r>
            <w:r w:rsidRPr="00906279">
              <w:rPr>
                <w:rFonts w:eastAsia="Batang" w:cs="Arial"/>
                <w:i/>
                <w:iCs/>
                <w:color w:val="E31A51" w:themeColor="accent1"/>
                <w:sz w:val="20"/>
                <w:szCs w:val="20"/>
                <w:lang w:val="en-US"/>
              </w:rPr>
              <w:t xml:space="preserve"> – This module focuses on improving coordination, precision, and range of motion in the limbs. An example task is playing a virtual xylophone, which engages both gross and fine motor skills.</w:t>
            </w:r>
          </w:p>
          <w:p w14:paraId="43A3D43C" w14:textId="466D518E" w:rsidR="008A1173" w:rsidRPr="00906279" w:rsidRDefault="008A1173" w:rsidP="00906279">
            <w:pPr>
              <w:pStyle w:val="Akapitzlist"/>
              <w:numPr>
                <w:ilvl w:val="0"/>
                <w:numId w:val="49"/>
              </w:numPr>
              <w:spacing w:before="0" w:beforeAutospacing="0" w:after="0" w:afterAutospacing="0" w:line="276" w:lineRule="auto"/>
              <w:rPr>
                <w:rFonts w:eastAsia="Batang" w:cs="Arial"/>
                <w:i/>
                <w:iCs/>
                <w:color w:val="E31A51" w:themeColor="accent1"/>
                <w:sz w:val="20"/>
                <w:szCs w:val="20"/>
                <w:lang w:val="en-US"/>
              </w:rPr>
            </w:pPr>
            <w:r w:rsidRPr="00906279">
              <w:rPr>
                <w:rFonts w:eastAsia="Batang" w:cs="Arial"/>
                <w:b/>
                <w:bCs/>
                <w:i/>
                <w:iCs/>
                <w:color w:val="E31A51" w:themeColor="accent1"/>
                <w:sz w:val="20"/>
                <w:szCs w:val="20"/>
                <w:lang w:val="en-US"/>
              </w:rPr>
              <w:t>Cognitive-Motor Training</w:t>
            </w:r>
            <w:r w:rsidRPr="00906279">
              <w:rPr>
                <w:rFonts w:eastAsia="Batang" w:cs="Arial"/>
                <w:i/>
                <w:iCs/>
                <w:color w:val="E31A51" w:themeColor="accent1"/>
                <w:sz w:val="20"/>
                <w:szCs w:val="20"/>
                <w:lang w:val="en-US"/>
              </w:rPr>
              <w:t xml:space="preserve"> – This module combines physical activity with cognitive demands. For instance, users may be tasked with preparing virtual shopping, remembering a list of items, and locating them in a virtual environment, which engages memory, attention, and physical movement.</w:t>
            </w:r>
          </w:p>
          <w:p w14:paraId="7F11E945" w14:textId="77777777" w:rsidR="008A1173" w:rsidRPr="008A1173" w:rsidRDefault="008A1173" w:rsidP="008A1173">
            <w:pPr>
              <w:spacing w:before="0" w:beforeAutospacing="0" w:after="0" w:afterAutospacing="0" w:line="276" w:lineRule="auto"/>
              <w:rPr>
                <w:rFonts w:eastAsia="Batang" w:cs="Arial"/>
                <w:i/>
                <w:iCs/>
                <w:color w:val="E31A51" w:themeColor="accent1"/>
                <w:sz w:val="20"/>
                <w:szCs w:val="20"/>
                <w:lang w:val="en-US"/>
              </w:rPr>
            </w:pPr>
          </w:p>
          <w:p w14:paraId="6D2EF659" w14:textId="77777777" w:rsidR="008A1173" w:rsidRPr="008A1173" w:rsidRDefault="008A1173" w:rsidP="008A1173">
            <w:pPr>
              <w:spacing w:before="0" w:beforeAutospacing="0" w:after="0" w:afterAutospacing="0" w:line="276" w:lineRule="auto"/>
              <w:rPr>
                <w:rFonts w:eastAsia="Batang" w:cs="Arial"/>
                <w:i/>
                <w:iCs/>
                <w:color w:val="E31A51" w:themeColor="accent1"/>
                <w:sz w:val="20"/>
                <w:szCs w:val="20"/>
                <w:lang w:val="en-US"/>
              </w:rPr>
            </w:pPr>
            <w:r w:rsidRPr="008A1173">
              <w:rPr>
                <w:rFonts w:eastAsia="Batang" w:cs="Arial"/>
                <w:i/>
                <w:iCs/>
                <w:color w:val="E31A51" w:themeColor="accent1"/>
                <w:sz w:val="20"/>
                <w:szCs w:val="20"/>
                <w:lang w:val="en-US"/>
              </w:rPr>
              <w:t>Each training session includes exercises from all three modules, providing a comprehensive therapeutic approach. The training is available at various levels of difficulty, allowing for gradual increases in intensity and complexity based on the user’s progress.</w:t>
            </w:r>
          </w:p>
          <w:p w14:paraId="3DAD9EF5" w14:textId="77777777" w:rsidR="008A1173" w:rsidRPr="008A1173" w:rsidRDefault="008A1173" w:rsidP="008A1173">
            <w:pPr>
              <w:spacing w:before="0" w:beforeAutospacing="0" w:after="0" w:afterAutospacing="0" w:line="276" w:lineRule="auto"/>
              <w:rPr>
                <w:rFonts w:eastAsia="Batang" w:cs="Arial"/>
                <w:i/>
                <w:iCs/>
                <w:color w:val="E31A51" w:themeColor="accent1"/>
                <w:sz w:val="20"/>
                <w:szCs w:val="20"/>
                <w:lang w:val="en-US"/>
              </w:rPr>
            </w:pPr>
          </w:p>
          <w:p w14:paraId="48B7E2C3" w14:textId="77777777" w:rsidR="008A1173" w:rsidRPr="008A1173" w:rsidRDefault="008A1173" w:rsidP="008A1173">
            <w:pPr>
              <w:spacing w:before="0" w:beforeAutospacing="0" w:after="0" w:afterAutospacing="0" w:line="276" w:lineRule="auto"/>
              <w:rPr>
                <w:rFonts w:eastAsia="Batang" w:cs="Arial"/>
                <w:i/>
                <w:iCs/>
                <w:color w:val="E31A51" w:themeColor="accent1"/>
                <w:sz w:val="20"/>
                <w:szCs w:val="20"/>
                <w:lang w:val="en-US"/>
              </w:rPr>
            </w:pPr>
            <w:r w:rsidRPr="008A1173">
              <w:rPr>
                <w:rFonts w:eastAsia="Batang" w:cs="Arial"/>
                <w:i/>
                <w:iCs/>
                <w:color w:val="E31A51" w:themeColor="accent1"/>
                <w:sz w:val="20"/>
                <w:szCs w:val="20"/>
                <w:lang w:val="en-US"/>
              </w:rPr>
              <w:t xml:space="preserve">The system was developed by a team of psychologists, physiotherapists, and health educators, ensuring a high level of scientific and practical value. GRYDSEN is available in four language versions (Polish, English, French, and German), </w:t>
            </w:r>
            <w:r w:rsidRPr="008A1173">
              <w:rPr>
                <w:rFonts w:eastAsia="Batang" w:cs="Arial"/>
                <w:i/>
                <w:iCs/>
                <w:color w:val="E31A51" w:themeColor="accent1"/>
                <w:sz w:val="20"/>
                <w:szCs w:val="20"/>
                <w:lang w:val="en-US"/>
              </w:rPr>
              <w:lastRenderedPageBreak/>
              <w:t>making it adaptable to different countries and therapeutic environments.</w:t>
            </w:r>
          </w:p>
          <w:p w14:paraId="518330CD" w14:textId="77777777" w:rsidR="008A1173" w:rsidRPr="008A1173" w:rsidRDefault="008A1173" w:rsidP="008A1173">
            <w:pPr>
              <w:spacing w:before="0" w:beforeAutospacing="0" w:after="0" w:afterAutospacing="0" w:line="276" w:lineRule="auto"/>
              <w:rPr>
                <w:rFonts w:eastAsia="Batang" w:cs="Arial"/>
                <w:i/>
                <w:iCs/>
                <w:color w:val="E31A51" w:themeColor="accent1"/>
                <w:sz w:val="20"/>
                <w:szCs w:val="20"/>
                <w:lang w:val="en-US"/>
              </w:rPr>
            </w:pPr>
          </w:p>
          <w:p w14:paraId="30F3F9C5" w14:textId="77777777" w:rsidR="008A1173" w:rsidRPr="008A1173" w:rsidRDefault="008A1173" w:rsidP="008A1173">
            <w:pPr>
              <w:spacing w:before="0" w:beforeAutospacing="0" w:after="0" w:afterAutospacing="0" w:line="276" w:lineRule="auto"/>
              <w:rPr>
                <w:rFonts w:eastAsia="Batang" w:cs="Arial"/>
                <w:i/>
                <w:iCs/>
                <w:color w:val="E31A51" w:themeColor="accent1"/>
                <w:sz w:val="20"/>
                <w:szCs w:val="20"/>
                <w:lang w:val="en-US"/>
              </w:rPr>
            </w:pPr>
            <w:r w:rsidRPr="008A1173">
              <w:rPr>
                <w:rFonts w:eastAsia="Batang" w:cs="Arial"/>
                <w:i/>
                <w:iCs/>
                <w:color w:val="E31A51" w:themeColor="accent1"/>
                <w:sz w:val="20"/>
                <w:szCs w:val="20"/>
                <w:lang w:val="en-US"/>
              </w:rPr>
              <w:t>Clinical trials have confirmed the system’s effectiveness in improving cognitive abilities, motor coordination, reflexes, and concentration. The gamified elements make the therapy engaging and appealing to users. The system’s intuitive operation and ability to tailor tasks to individual needs make it suitable for both healthy seniors and those with mild cognitive impairments.</w:t>
            </w:r>
          </w:p>
          <w:p w14:paraId="1AC1D77B" w14:textId="77777777" w:rsidR="008A1173" w:rsidRPr="008A1173" w:rsidRDefault="008A1173" w:rsidP="008A1173">
            <w:pPr>
              <w:spacing w:before="0" w:beforeAutospacing="0" w:after="0" w:afterAutospacing="0" w:line="276" w:lineRule="auto"/>
              <w:rPr>
                <w:rFonts w:eastAsia="Batang" w:cs="Arial"/>
                <w:i/>
                <w:iCs/>
                <w:color w:val="E31A51" w:themeColor="accent1"/>
                <w:sz w:val="20"/>
                <w:szCs w:val="20"/>
                <w:lang w:val="en-US"/>
              </w:rPr>
            </w:pPr>
          </w:p>
          <w:p w14:paraId="19744627" w14:textId="77777777" w:rsidR="008A1173" w:rsidRPr="008A1173" w:rsidRDefault="008A1173" w:rsidP="008A1173">
            <w:pPr>
              <w:spacing w:before="0" w:beforeAutospacing="0" w:after="0" w:afterAutospacing="0" w:line="276" w:lineRule="auto"/>
              <w:rPr>
                <w:rFonts w:eastAsia="Batang" w:cs="Arial"/>
                <w:i/>
                <w:iCs/>
                <w:color w:val="E31A51" w:themeColor="accent1"/>
                <w:sz w:val="20"/>
                <w:szCs w:val="20"/>
                <w:lang w:val="en-US"/>
              </w:rPr>
            </w:pPr>
            <w:r w:rsidRPr="008A1173">
              <w:rPr>
                <w:rFonts w:eastAsia="Batang" w:cs="Arial"/>
                <w:i/>
                <w:iCs/>
                <w:color w:val="E31A51" w:themeColor="accent1"/>
                <w:sz w:val="20"/>
                <w:szCs w:val="20"/>
                <w:lang w:val="en-US"/>
              </w:rPr>
              <w:t>GRYDSEN can be implemented in hospitals, care homes, rehabilitation centers, and private therapy offices. With the ability to conduct therapy sessions with one therapist supervising up to three stations simultaneously, the system maximizes resource efficiency while minimizing operational costs.</w:t>
            </w:r>
          </w:p>
          <w:p w14:paraId="3FE1F8CC" w14:textId="45730DDE" w:rsidR="002B73CB" w:rsidRPr="008A1173" w:rsidRDefault="00077D29" w:rsidP="008A1173">
            <w:pPr>
              <w:spacing w:before="0" w:beforeAutospacing="0" w:after="0" w:afterAutospacing="0" w:line="276" w:lineRule="auto"/>
              <w:rPr>
                <w:rFonts w:eastAsia="Batang" w:cs="Arial"/>
                <w:i/>
                <w:iCs/>
                <w:color w:val="E31A51" w:themeColor="accent1"/>
                <w:sz w:val="20"/>
                <w:szCs w:val="20"/>
                <w:lang w:val="en-GB"/>
              </w:rPr>
            </w:pPr>
            <w:r w:rsidRPr="008A1173">
              <w:rPr>
                <w:rFonts w:eastAsia="Batang" w:cs="Arial"/>
                <w:i/>
                <w:iCs/>
                <w:color w:val="E31A51" w:themeColor="accent1"/>
                <w:sz w:val="20"/>
                <w:szCs w:val="20"/>
                <w:lang w:val="en-GB"/>
              </w:rPr>
              <w:t xml:space="preserve"> </w:t>
            </w:r>
          </w:p>
        </w:tc>
      </w:tr>
      <w:tr w:rsidR="00BB31BD" w:rsidRPr="00EA3273" w14:paraId="47E558E1" w14:textId="77777777" w:rsidTr="1DD569BA">
        <w:trPr>
          <w:trHeight w:val="232"/>
        </w:trPr>
        <w:tc>
          <w:tcPr>
            <w:tcW w:w="1713" w:type="pct"/>
            <w:shd w:val="clear" w:color="auto" w:fill="D9D9D9" w:themeFill="background1" w:themeFillShade="D9"/>
            <w:vAlign w:val="center"/>
          </w:tcPr>
          <w:p w14:paraId="6EAAC67A" w14:textId="77777777" w:rsidR="00BB31BD" w:rsidRDefault="00BB31BD" w:rsidP="001C4D8D">
            <w:pPr>
              <w:spacing w:before="60" w:after="60" w:line="276" w:lineRule="auto"/>
              <w:rPr>
                <w:rFonts w:eastAsia="Batang" w:cs="Arial"/>
                <w:b/>
                <w:bCs/>
                <w:sz w:val="20"/>
                <w:szCs w:val="20"/>
                <w:lang w:val="en-GB"/>
              </w:rPr>
            </w:pPr>
            <w:r>
              <w:rPr>
                <w:rFonts w:eastAsia="Batang" w:cs="Arial"/>
                <w:b/>
                <w:bCs/>
                <w:sz w:val="20"/>
                <w:szCs w:val="20"/>
                <w:lang w:val="en-GB"/>
              </w:rPr>
              <w:lastRenderedPageBreak/>
              <w:t>Resources needed:</w:t>
            </w:r>
          </w:p>
        </w:tc>
        <w:tc>
          <w:tcPr>
            <w:tcW w:w="3287" w:type="pct"/>
            <w:gridSpan w:val="2"/>
            <w:vAlign w:val="center"/>
          </w:tcPr>
          <w:p w14:paraId="30E9841F" w14:textId="72A71208" w:rsidR="002C2E0C" w:rsidRPr="00FE1E0A" w:rsidRDefault="002C2E0C" w:rsidP="00FE1E0A">
            <w:pPr>
              <w:pStyle w:val="Akapitzlist"/>
              <w:numPr>
                <w:ilvl w:val="0"/>
                <w:numId w:val="48"/>
              </w:numPr>
              <w:spacing w:before="60" w:line="276" w:lineRule="auto"/>
              <w:rPr>
                <w:rFonts w:eastAsia="Batang" w:cs="Arial"/>
                <w:bCs/>
                <w:i/>
                <w:color w:val="E31A51" w:themeColor="accent1"/>
                <w:sz w:val="20"/>
                <w:szCs w:val="20"/>
                <w:lang w:val="pl-PL"/>
              </w:rPr>
            </w:pPr>
            <w:r w:rsidRPr="002C2E0C">
              <w:rPr>
                <w:rFonts w:eastAsia="Batang" w:cs="Arial"/>
                <w:b/>
                <w:i/>
                <w:color w:val="E31A51" w:themeColor="accent1"/>
                <w:sz w:val="20"/>
                <w:szCs w:val="20"/>
                <w:lang w:val="en-GB"/>
              </w:rPr>
              <w:t>Therapeutic Station</w:t>
            </w:r>
            <w:r w:rsidRPr="002C2E0C">
              <w:rPr>
                <w:rFonts w:eastAsia="Batang" w:cs="Arial"/>
                <w:bCs/>
                <w:i/>
                <w:color w:val="E31A51" w:themeColor="accent1"/>
                <w:sz w:val="20"/>
                <w:szCs w:val="20"/>
                <w:lang w:val="en-GB"/>
              </w:rPr>
              <w:t xml:space="preserve"> – </w:t>
            </w:r>
            <w:r w:rsidR="00FE1E0A" w:rsidRPr="00FE1E0A">
              <w:rPr>
                <w:rFonts w:eastAsia="Batang" w:cs="Arial"/>
                <w:bCs/>
                <w:i/>
                <w:color w:val="E31A51" w:themeColor="accent1"/>
                <w:sz w:val="20"/>
                <w:szCs w:val="20"/>
                <w:lang w:val="en-US"/>
              </w:rPr>
              <w:t xml:space="preserve">The Therapeutic Station is a comprehensive virtual reality therapy set priced at €15,000. </w:t>
            </w:r>
            <w:r w:rsidR="00FE1E0A" w:rsidRPr="00FE1E0A">
              <w:rPr>
                <w:rFonts w:eastAsia="Batang" w:cs="Arial"/>
                <w:bCs/>
                <w:i/>
                <w:color w:val="E31A51" w:themeColor="accent1"/>
                <w:sz w:val="20"/>
                <w:szCs w:val="20"/>
                <w:lang w:val="pl-PL"/>
              </w:rPr>
              <w:t>The set includes VR goggles with controllers and specialized GRYDSEN software, designed to meet the technical and functional needs of older adults. It also features a 32” or 40” monitor, enabling the therapist to monitor the exercises performed by the patient in virtual reality. Additionally, the set comes with a swivel chair for the patient, upholstered in eco-friendly leather, ensuring comfort during seated exercises and making the chair easy to clean.</w:t>
            </w:r>
          </w:p>
          <w:p w14:paraId="097E5B34" w14:textId="1F52B090" w:rsidR="002C2E0C" w:rsidRPr="002C2E0C" w:rsidRDefault="002C2E0C" w:rsidP="00906279">
            <w:pPr>
              <w:pStyle w:val="Akapitzlist"/>
              <w:numPr>
                <w:ilvl w:val="0"/>
                <w:numId w:val="48"/>
              </w:numPr>
              <w:spacing w:before="60" w:line="276" w:lineRule="auto"/>
              <w:rPr>
                <w:rFonts w:eastAsia="Batang" w:cs="Arial"/>
                <w:bCs/>
                <w:i/>
                <w:color w:val="E31A51" w:themeColor="accent1"/>
                <w:sz w:val="20"/>
                <w:szCs w:val="20"/>
                <w:lang w:val="en-GB"/>
              </w:rPr>
            </w:pPr>
            <w:r w:rsidRPr="002C2E0C">
              <w:rPr>
                <w:rFonts w:eastAsia="Batang" w:cs="Arial"/>
                <w:b/>
                <w:i/>
                <w:color w:val="E31A51" w:themeColor="accent1"/>
                <w:sz w:val="20"/>
                <w:szCs w:val="20"/>
                <w:lang w:val="en-GB"/>
              </w:rPr>
              <w:t>Trained Therapist</w:t>
            </w:r>
            <w:r w:rsidRPr="002C2E0C">
              <w:rPr>
                <w:rFonts w:eastAsia="Batang" w:cs="Arial"/>
                <w:bCs/>
                <w:i/>
                <w:color w:val="E31A51" w:themeColor="accent1"/>
                <w:sz w:val="20"/>
                <w:szCs w:val="20"/>
                <w:lang w:val="en-GB"/>
              </w:rPr>
              <w:t xml:space="preserve"> – A professional responsible for supervising therapy sessions and assisting participants in using the system effectively. Clear and efficient communication skills are essential to ensure participants understand and feel comfortable during the therapy process.</w:t>
            </w:r>
          </w:p>
          <w:p w14:paraId="4F7D875F" w14:textId="424C36E4" w:rsidR="002C2E0C" w:rsidRPr="002C2E0C" w:rsidRDefault="002C2E0C" w:rsidP="00906279">
            <w:pPr>
              <w:pStyle w:val="Akapitzlist"/>
              <w:numPr>
                <w:ilvl w:val="0"/>
                <w:numId w:val="48"/>
              </w:numPr>
              <w:spacing w:before="60" w:line="276" w:lineRule="auto"/>
              <w:rPr>
                <w:rFonts w:eastAsia="Batang" w:cs="Arial"/>
                <w:bCs/>
                <w:i/>
                <w:color w:val="E31A51" w:themeColor="accent1"/>
                <w:sz w:val="20"/>
                <w:szCs w:val="20"/>
                <w:lang w:val="en-GB"/>
              </w:rPr>
            </w:pPr>
            <w:r w:rsidRPr="002C2E0C">
              <w:rPr>
                <w:rFonts w:eastAsia="Batang" w:cs="Arial"/>
                <w:b/>
                <w:i/>
                <w:color w:val="E31A51" w:themeColor="accent1"/>
                <w:sz w:val="20"/>
                <w:szCs w:val="20"/>
                <w:lang w:val="en-GB"/>
              </w:rPr>
              <w:t>Training and Education</w:t>
            </w:r>
            <w:r w:rsidRPr="002C2E0C">
              <w:rPr>
                <w:rFonts w:eastAsia="Batang" w:cs="Arial"/>
                <w:bCs/>
                <w:i/>
                <w:color w:val="E31A51" w:themeColor="accent1"/>
                <w:sz w:val="20"/>
                <w:szCs w:val="20"/>
                <w:lang w:val="en-GB"/>
              </w:rPr>
              <w:t xml:space="preserve"> – Therapists and support staff must undergo a brief training program to learn how to operate the GRYDSEN system, assist participants during sessions, and handle common technical issues. This training also includes guidance on identifying contraindications, such as severe visual impairments, balance disorders, or conditions like epilepsy, that may limit the use of virtual reality therapy.</w:t>
            </w:r>
          </w:p>
          <w:p w14:paraId="1DBF2B2B" w14:textId="00E2939C" w:rsidR="002C2E0C" w:rsidRPr="002C2E0C" w:rsidRDefault="002C2E0C" w:rsidP="00906279">
            <w:pPr>
              <w:pStyle w:val="Akapitzlist"/>
              <w:numPr>
                <w:ilvl w:val="0"/>
                <w:numId w:val="48"/>
              </w:numPr>
              <w:spacing w:before="60" w:line="276" w:lineRule="auto"/>
              <w:rPr>
                <w:rFonts w:eastAsia="Batang" w:cs="Arial"/>
                <w:bCs/>
                <w:i/>
                <w:color w:val="E31A51" w:themeColor="accent1"/>
                <w:sz w:val="20"/>
                <w:szCs w:val="20"/>
                <w:lang w:val="en-GB"/>
              </w:rPr>
            </w:pPr>
            <w:r w:rsidRPr="002C2E0C">
              <w:rPr>
                <w:rFonts w:eastAsia="Batang" w:cs="Arial"/>
                <w:b/>
                <w:i/>
                <w:color w:val="E31A51" w:themeColor="accent1"/>
                <w:sz w:val="20"/>
                <w:szCs w:val="20"/>
                <w:lang w:val="en-GB"/>
              </w:rPr>
              <w:t>Therapeutic Space –</w:t>
            </w:r>
            <w:r w:rsidRPr="002C2E0C">
              <w:rPr>
                <w:rFonts w:eastAsia="Batang" w:cs="Arial"/>
                <w:bCs/>
                <w:i/>
                <w:color w:val="E31A51" w:themeColor="accent1"/>
                <w:sz w:val="20"/>
                <w:szCs w:val="20"/>
                <w:lang w:val="en-GB"/>
              </w:rPr>
              <w:t xml:space="preserve"> A safe and appropriately sized room that accommodates the use of VR technology. The space should be free from physical obstacles, with adequate lighting and seating options to ensure participant safety and comfort.</w:t>
            </w:r>
          </w:p>
          <w:p w14:paraId="49E7DA6D" w14:textId="0F4585CA" w:rsidR="002C2E0C" w:rsidRPr="002C2E0C" w:rsidRDefault="002C2E0C" w:rsidP="00906279">
            <w:pPr>
              <w:pStyle w:val="Akapitzlist"/>
              <w:numPr>
                <w:ilvl w:val="0"/>
                <w:numId w:val="48"/>
              </w:numPr>
              <w:spacing w:before="60" w:line="276" w:lineRule="auto"/>
              <w:rPr>
                <w:rFonts w:eastAsia="Batang" w:cs="Arial"/>
                <w:bCs/>
                <w:i/>
                <w:color w:val="E31A51" w:themeColor="accent1"/>
                <w:sz w:val="20"/>
                <w:szCs w:val="20"/>
                <w:lang w:val="en-GB"/>
              </w:rPr>
            </w:pPr>
            <w:r w:rsidRPr="002C2E0C">
              <w:rPr>
                <w:rFonts w:eastAsia="Batang" w:cs="Arial"/>
                <w:b/>
                <w:i/>
                <w:color w:val="E31A51" w:themeColor="accent1"/>
                <w:sz w:val="20"/>
                <w:szCs w:val="20"/>
                <w:lang w:val="en-GB"/>
              </w:rPr>
              <w:t>Technical Support</w:t>
            </w:r>
            <w:r w:rsidRPr="002C2E0C">
              <w:rPr>
                <w:rFonts w:eastAsia="Batang" w:cs="Arial"/>
                <w:bCs/>
                <w:i/>
                <w:color w:val="E31A51" w:themeColor="accent1"/>
                <w:sz w:val="20"/>
                <w:szCs w:val="20"/>
                <w:lang w:val="en-GB"/>
              </w:rPr>
              <w:t xml:space="preserve"> – Regular software updates and hardware servicing are included to maintain the system’s long-term usability and ensure smooth operation. Institutions implementing GRYDSEN receive </w:t>
            </w:r>
            <w:r w:rsidRPr="002C2E0C">
              <w:rPr>
                <w:rFonts w:eastAsia="Batang" w:cs="Arial"/>
                <w:bCs/>
                <w:i/>
                <w:color w:val="E31A51" w:themeColor="accent1"/>
                <w:sz w:val="20"/>
                <w:szCs w:val="20"/>
                <w:lang w:val="en-GB"/>
              </w:rPr>
              <w:lastRenderedPageBreak/>
              <w:t>comprehensive technical support as part of the package.</w:t>
            </w:r>
          </w:p>
          <w:p w14:paraId="55E2E6F0" w14:textId="77777777" w:rsidR="00906279" w:rsidRDefault="002C2E0C" w:rsidP="00906279">
            <w:pPr>
              <w:pStyle w:val="Akapitzlist"/>
              <w:numPr>
                <w:ilvl w:val="0"/>
                <w:numId w:val="48"/>
              </w:numPr>
              <w:spacing w:before="60" w:line="276" w:lineRule="auto"/>
              <w:rPr>
                <w:rFonts w:eastAsia="Batang" w:cs="Arial"/>
                <w:bCs/>
                <w:i/>
                <w:color w:val="E31A51" w:themeColor="accent1"/>
                <w:sz w:val="20"/>
                <w:szCs w:val="20"/>
                <w:lang w:val="en-GB"/>
              </w:rPr>
            </w:pPr>
            <w:r w:rsidRPr="002C2E0C">
              <w:rPr>
                <w:rFonts w:eastAsia="Batang" w:cs="Arial"/>
                <w:b/>
                <w:i/>
                <w:color w:val="E31A51" w:themeColor="accent1"/>
                <w:sz w:val="20"/>
                <w:szCs w:val="20"/>
                <w:lang w:val="en-GB"/>
              </w:rPr>
              <w:t>Implementation in Institutions</w:t>
            </w:r>
            <w:r w:rsidRPr="002C2E0C">
              <w:rPr>
                <w:rFonts w:eastAsia="Batang" w:cs="Arial"/>
                <w:bCs/>
                <w:i/>
                <w:color w:val="E31A51" w:themeColor="accent1"/>
                <w:sz w:val="20"/>
                <w:szCs w:val="20"/>
                <w:lang w:val="en-GB"/>
              </w:rPr>
              <w:t xml:space="preserve"> – The GRYDSEN system can be deployed in hospitals, care homes, rehabilitation centers, and private therapy practices. It does not require additional materials such as printed workbooks or manual tools, making it a cost-effective and self-contained solution.</w:t>
            </w:r>
          </w:p>
          <w:p w14:paraId="288D182E" w14:textId="7E094CA8" w:rsidR="004F0300" w:rsidRPr="00906279" w:rsidRDefault="002C2E0C" w:rsidP="00906279">
            <w:pPr>
              <w:pStyle w:val="Akapitzlist"/>
              <w:numPr>
                <w:ilvl w:val="0"/>
                <w:numId w:val="48"/>
              </w:numPr>
              <w:spacing w:before="60" w:line="276" w:lineRule="auto"/>
              <w:rPr>
                <w:rFonts w:eastAsia="Batang" w:cs="Arial"/>
                <w:bCs/>
                <w:i/>
                <w:color w:val="E31A51" w:themeColor="accent1"/>
                <w:sz w:val="20"/>
                <w:szCs w:val="20"/>
                <w:lang w:val="en-GB"/>
              </w:rPr>
            </w:pPr>
            <w:r w:rsidRPr="00906279">
              <w:rPr>
                <w:rFonts w:eastAsia="Batang" w:cs="Arial"/>
                <w:b/>
                <w:i/>
                <w:color w:val="E31A51" w:themeColor="accent1"/>
                <w:sz w:val="20"/>
                <w:szCs w:val="20"/>
                <w:lang w:val="en-GB"/>
              </w:rPr>
              <w:t>Participant Safety and Guidelines</w:t>
            </w:r>
            <w:r w:rsidRPr="00906279">
              <w:rPr>
                <w:rFonts w:eastAsia="Batang" w:cs="Arial"/>
                <w:bCs/>
                <w:i/>
                <w:color w:val="E31A51" w:themeColor="accent1"/>
                <w:sz w:val="20"/>
                <w:szCs w:val="20"/>
                <w:lang w:val="en-GB"/>
              </w:rPr>
              <w:t xml:space="preserve"> – Prior to therapy, participants are screened for potential contraindications. Those with medical conditions such as severe dizziness, uncontrolled hypertension, or epilepsy may require additional precautions or alternative therapeutic options. Clear instructions and safety measures are provided to ensure a positive and risk-free experience.</w:t>
            </w:r>
          </w:p>
        </w:tc>
      </w:tr>
      <w:tr w:rsidR="00BB31BD" w:rsidRPr="00457EEC" w14:paraId="3A71A40F" w14:textId="77777777" w:rsidTr="1DD569BA">
        <w:trPr>
          <w:trHeight w:val="232"/>
        </w:trPr>
        <w:tc>
          <w:tcPr>
            <w:tcW w:w="1713" w:type="pct"/>
            <w:shd w:val="clear" w:color="auto" w:fill="D9D9D9" w:themeFill="background1" w:themeFillShade="D9"/>
            <w:vAlign w:val="center"/>
          </w:tcPr>
          <w:p w14:paraId="448F841C" w14:textId="77777777" w:rsidR="00BB31BD" w:rsidRDefault="00BB31BD" w:rsidP="001C4D8D">
            <w:pPr>
              <w:spacing w:before="60" w:after="60" w:line="276" w:lineRule="auto"/>
              <w:rPr>
                <w:rFonts w:eastAsia="Batang" w:cs="Arial"/>
                <w:b/>
                <w:bCs/>
                <w:sz w:val="20"/>
                <w:szCs w:val="20"/>
                <w:lang w:val="en-GB"/>
              </w:rPr>
            </w:pPr>
            <w:r>
              <w:rPr>
                <w:rFonts w:eastAsia="Batang" w:cs="Arial"/>
                <w:b/>
                <w:bCs/>
                <w:sz w:val="20"/>
                <w:szCs w:val="20"/>
                <w:lang w:val="en-GB"/>
              </w:rPr>
              <w:lastRenderedPageBreak/>
              <w:t>Timescale (start/end date):</w:t>
            </w:r>
          </w:p>
        </w:tc>
        <w:tc>
          <w:tcPr>
            <w:tcW w:w="3287" w:type="pct"/>
            <w:gridSpan w:val="2"/>
            <w:vAlign w:val="center"/>
          </w:tcPr>
          <w:p w14:paraId="50CBEDE1" w14:textId="77777777" w:rsidR="00BB31BD" w:rsidRPr="003772F9" w:rsidRDefault="00BB31BD" w:rsidP="001C4D8D">
            <w:pPr>
              <w:spacing w:before="60" w:after="0" w:afterAutospacing="0" w:line="276" w:lineRule="auto"/>
              <w:rPr>
                <w:rFonts w:eastAsia="Batang" w:cs="Arial"/>
                <w:bCs/>
                <w:i/>
                <w:color w:val="0070C0"/>
                <w:sz w:val="20"/>
                <w:szCs w:val="20"/>
                <w:lang w:val="en-GB"/>
              </w:rPr>
            </w:pPr>
            <w:r w:rsidRPr="003772F9">
              <w:rPr>
                <w:rFonts w:eastAsia="Batang" w:cs="Arial"/>
                <w:bCs/>
                <w:i/>
                <w:color w:val="0070C0"/>
                <w:sz w:val="20"/>
                <w:szCs w:val="20"/>
                <w:lang w:val="en-GB"/>
              </w:rPr>
              <w:t xml:space="preserve">e.g. June 2012 – May 2014/ongoing </w:t>
            </w:r>
          </w:p>
        </w:tc>
      </w:tr>
      <w:tr w:rsidR="00BB31BD" w:rsidRPr="00457EEC" w14:paraId="30B5EEDA" w14:textId="77777777" w:rsidTr="1DD569BA">
        <w:trPr>
          <w:trHeight w:val="232"/>
        </w:trPr>
        <w:tc>
          <w:tcPr>
            <w:tcW w:w="1713" w:type="pct"/>
            <w:shd w:val="clear" w:color="auto" w:fill="D9D9D9" w:themeFill="background1" w:themeFillShade="D9"/>
            <w:vAlign w:val="center"/>
          </w:tcPr>
          <w:p w14:paraId="34AFACB1" w14:textId="77777777" w:rsidR="00BB31BD" w:rsidRDefault="00BB31BD" w:rsidP="001C4D8D">
            <w:pPr>
              <w:spacing w:before="60" w:after="60" w:line="276" w:lineRule="auto"/>
              <w:rPr>
                <w:rFonts w:eastAsia="Batang" w:cs="Arial"/>
                <w:b/>
                <w:bCs/>
                <w:sz w:val="20"/>
                <w:szCs w:val="20"/>
                <w:lang w:val="en-GB"/>
              </w:rPr>
            </w:pPr>
            <w:r>
              <w:rPr>
                <w:rFonts w:eastAsia="Batang" w:cs="Arial"/>
                <w:b/>
                <w:bCs/>
                <w:sz w:val="20"/>
                <w:szCs w:val="20"/>
                <w:lang w:val="en-GB"/>
              </w:rPr>
              <w:t>Evidence of success (results achieved):</w:t>
            </w:r>
          </w:p>
        </w:tc>
        <w:tc>
          <w:tcPr>
            <w:tcW w:w="3287" w:type="pct"/>
            <w:gridSpan w:val="2"/>
            <w:vAlign w:val="center"/>
          </w:tcPr>
          <w:p w14:paraId="3402B460" w14:textId="77777777" w:rsidR="004F0300" w:rsidRPr="00781084" w:rsidRDefault="00781084" w:rsidP="001C4D8D">
            <w:pPr>
              <w:spacing w:before="60" w:after="0" w:afterAutospacing="0" w:line="276" w:lineRule="auto"/>
              <w:rPr>
                <w:rFonts w:eastAsia="Batang" w:cs="Arial"/>
                <w:bCs/>
                <w:i/>
                <w:sz w:val="20"/>
                <w:szCs w:val="20"/>
                <w:lang w:val="en-GB"/>
              </w:rPr>
            </w:pPr>
            <w:r w:rsidRPr="00781084">
              <w:rPr>
                <w:rFonts w:eastAsia="Batang" w:cs="Arial"/>
                <w:bCs/>
                <w:i/>
                <w:sz w:val="20"/>
                <w:szCs w:val="20"/>
                <w:lang w:val="en-GB"/>
              </w:rPr>
              <w:t xml:space="preserve">Grydsen achieves many awards: </w:t>
            </w:r>
          </w:p>
          <w:p w14:paraId="191186F3" w14:textId="77777777" w:rsidR="00781084" w:rsidRPr="00781084" w:rsidRDefault="00781084" w:rsidP="00781084">
            <w:pPr>
              <w:pStyle w:val="Akapitzlist"/>
              <w:numPr>
                <w:ilvl w:val="0"/>
                <w:numId w:val="12"/>
              </w:numPr>
              <w:spacing w:before="60" w:after="0" w:afterAutospacing="0" w:line="276" w:lineRule="auto"/>
              <w:rPr>
                <w:rFonts w:eastAsia="Batang" w:cs="Arial"/>
                <w:bCs/>
                <w:i/>
                <w:sz w:val="20"/>
                <w:szCs w:val="20"/>
                <w:lang w:val="en-GB"/>
              </w:rPr>
            </w:pPr>
            <w:r w:rsidRPr="00781084">
              <w:rPr>
                <w:rFonts w:cs="Arial"/>
                <w:sz w:val="20"/>
                <w:szCs w:val="20"/>
                <w:shd w:val="clear" w:color="auto" w:fill="FFFFFF"/>
              </w:rPr>
              <w:t>China International Invention Exposition 2023: gold medal</w:t>
            </w:r>
          </w:p>
          <w:p w14:paraId="4E8C7797" w14:textId="77777777" w:rsidR="00781084" w:rsidRPr="00781084" w:rsidRDefault="00781084" w:rsidP="00781084">
            <w:pPr>
              <w:pStyle w:val="Akapitzlist"/>
              <w:numPr>
                <w:ilvl w:val="0"/>
                <w:numId w:val="12"/>
              </w:numPr>
              <w:spacing w:before="60" w:after="0" w:afterAutospacing="0" w:line="276" w:lineRule="auto"/>
              <w:rPr>
                <w:rFonts w:eastAsia="Batang" w:cs="Arial"/>
                <w:bCs/>
                <w:i/>
                <w:sz w:val="20"/>
                <w:szCs w:val="20"/>
                <w:lang w:val="en-GB"/>
              </w:rPr>
            </w:pPr>
            <w:r w:rsidRPr="00781084">
              <w:rPr>
                <w:rFonts w:cs="Arial"/>
                <w:sz w:val="20"/>
                <w:szCs w:val="20"/>
                <w:shd w:val="clear" w:color="auto" w:fill="FFFFFF"/>
              </w:rPr>
              <w:t xml:space="preserve">Bangkok Intelectual Property Exposition 2023: gold medal </w:t>
            </w:r>
          </w:p>
          <w:p w14:paraId="5B81C196" w14:textId="4DCA438D" w:rsidR="00781084" w:rsidRPr="00781084" w:rsidRDefault="00781084" w:rsidP="00781084">
            <w:pPr>
              <w:pStyle w:val="Akapitzlist"/>
              <w:numPr>
                <w:ilvl w:val="0"/>
                <w:numId w:val="12"/>
              </w:numPr>
              <w:spacing w:before="60" w:after="0" w:afterAutospacing="0" w:line="276" w:lineRule="auto"/>
              <w:rPr>
                <w:rFonts w:eastAsia="Batang" w:cs="Arial"/>
                <w:bCs/>
                <w:i/>
                <w:sz w:val="20"/>
                <w:szCs w:val="20"/>
                <w:lang w:val="en-GB"/>
              </w:rPr>
            </w:pPr>
            <w:r w:rsidRPr="00781084">
              <w:rPr>
                <w:rFonts w:cs="Arial"/>
                <w:sz w:val="20"/>
                <w:szCs w:val="20"/>
                <w:shd w:val="clear" w:color="auto" w:fill="FFFFFF"/>
              </w:rPr>
              <w:t>E-</w:t>
            </w:r>
            <w:r w:rsidR="008A1173">
              <w:rPr>
                <w:rFonts w:cs="Arial"/>
                <w:sz w:val="20"/>
                <w:szCs w:val="20"/>
                <w:shd w:val="clear" w:color="auto" w:fill="FFFFFF"/>
              </w:rPr>
              <w:t>i</w:t>
            </w:r>
            <w:r w:rsidRPr="00781084">
              <w:rPr>
                <w:rFonts w:cs="Arial"/>
                <w:sz w:val="20"/>
                <w:szCs w:val="20"/>
                <w:shd w:val="clear" w:color="auto" w:fill="FFFFFF"/>
              </w:rPr>
              <w:t>nnovate - Bydgoszcz, 2023: gold medal</w:t>
            </w:r>
          </w:p>
          <w:p w14:paraId="6FCA4212" w14:textId="77777777" w:rsidR="00781084" w:rsidRPr="00781084" w:rsidRDefault="00781084" w:rsidP="00781084">
            <w:pPr>
              <w:pStyle w:val="Akapitzlist"/>
              <w:numPr>
                <w:ilvl w:val="0"/>
                <w:numId w:val="12"/>
              </w:numPr>
              <w:spacing w:before="60" w:after="0" w:afterAutospacing="0" w:line="276" w:lineRule="auto"/>
              <w:rPr>
                <w:rFonts w:eastAsia="Batang" w:cs="Arial"/>
                <w:bCs/>
                <w:i/>
                <w:sz w:val="20"/>
                <w:szCs w:val="20"/>
                <w:lang w:val="en-GB"/>
              </w:rPr>
            </w:pPr>
            <w:r w:rsidRPr="00781084">
              <w:rPr>
                <w:rFonts w:cs="Arial"/>
                <w:sz w:val="20"/>
                <w:szCs w:val="20"/>
                <w:shd w:val="clear" w:color="auto" w:fill="FFFFFF"/>
              </w:rPr>
              <w:t>"Wizjonerzy Przyszłości" during conference at Warsaw Medical Expo 2023</w:t>
            </w:r>
          </w:p>
          <w:p w14:paraId="66E3567D" w14:textId="77777777" w:rsidR="00781084" w:rsidRDefault="00781084" w:rsidP="00781084">
            <w:pPr>
              <w:pStyle w:val="Akapitzlist"/>
              <w:numPr>
                <w:ilvl w:val="0"/>
                <w:numId w:val="12"/>
              </w:numPr>
              <w:spacing w:before="60" w:after="0" w:afterAutospacing="0" w:line="276" w:lineRule="auto"/>
              <w:rPr>
                <w:rFonts w:eastAsia="Batang" w:cs="Arial"/>
                <w:bCs/>
                <w:i/>
                <w:sz w:val="20"/>
                <w:szCs w:val="20"/>
                <w:lang w:val="en-GB"/>
              </w:rPr>
            </w:pPr>
            <w:r w:rsidRPr="00781084">
              <w:rPr>
                <w:rFonts w:eastAsia="Batang" w:cs="Arial"/>
                <w:bCs/>
                <w:i/>
                <w:sz w:val="20"/>
                <w:szCs w:val="20"/>
                <w:lang w:val="en-GB"/>
              </w:rPr>
              <w:t>Japan Design, Idea and Innovation Expo, 2022: gold medal</w:t>
            </w:r>
          </w:p>
          <w:p w14:paraId="03072DC2" w14:textId="77777777" w:rsidR="008A1173" w:rsidRPr="00906279" w:rsidRDefault="008A1173" w:rsidP="008A1173">
            <w:pPr>
              <w:spacing w:before="60" w:after="0" w:afterAutospacing="0" w:line="276" w:lineRule="auto"/>
              <w:rPr>
                <w:rFonts w:eastAsia="Batang" w:cs="Arial"/>
                <w:bCs/>
                <w:i/>
                <w:color w:val="E31A51" w:themeColor="accent1"/>
                <w:sz w:val="20"/>
                <w:szCs w:val="20"/>
                <w:lang w:val="en-GB"/>
              </w:rPr>
            </w:pPr>
            <w:r w:rsidRPr="00906279">
              <w:rPr>
                <w:rFonts w:eastAsia="Batang" w:cs="Arial"/>
                <w:bCs/>
                <w:i/>
                <w:color w:val="E31A51" w:themeColor="accent1"/>
                <w:sz w:val="20"/>
                <w:szCs w:val="20"/>
                <w:lang w:val="en-GB"/>
              </w:rPr>
              <w:t>EBM:</w:t>
            </w:r>
          </w:p>
          <w:p w14:paraId="4116C5DC" w14:textId="29F1FC6E" w:rsidR="00906279" w:rsidRPr="00906279" w:rsidRDefault="00906279" w:rsidP="00906279">
            <w:pPr>
              <w:pStyle w:val="Akapitzlist"/>
              <w:numPr>
                <w:ilvl w:val="0"/>
                <w:numId w:val="43"/>
              </w:numPr>
              <w:spacing w:before="60" w:after="0" w:afterAutospacing="0" w:line="276" w:lineRule="auto"/>
              <w:rPr>
                <w:rFonts w:eastAsia="Batang" w:cs="Arial"/>
                <w:bCs/>
                <w:i/>
                <w:color w:val="E31A51" w:themeColor="accent1"/>
                <w:sz w:val="20"/>
                <w:szCs w:val="20"/>
                <w:lang w:val="en-GB"/>
              </w:rPr>
            </w:pPr>
            <w:r w:rsidRPr="00906279">
              <w:rPr>
                <w:rFonts w:eastAsia="Batang" w:cs="Arial"/>
                <w:bCs/>
                <w:i/>
                <w:color w:val="E31A51" w:themeColor="accent1"/>
                <w:sz w:val="20"/>
                <w:szCs w:val="20"/>
                <w:lang w:val="pl-PL"/>
              </w:rPr>
              <w:t xml:space="preserve">Podhorecka, M., Andrzejczak, J., Szrajber, R., Lacko, J., &amp; Lipiński, P. (2021). </w:t>
            </w:r>
            <w:r w:rsidRPr="00906279">
              <w:rPr>
                <w:rFonts w:eastAsia="Batang" w:cs="Arial"/>
                <w:bCs/>
                <w:i/>
                <w:color w:val="E31A51" w:themeColor="accent1"/>
                <w:sz w:val="20"/>
                <w:szCs w:val="20"/>
                <w:lang w:val="en-GB"/>
              </w:rPr>
              <w:t xml:space="preserve">Virtual reality-based cognitive stimulation using GRYDSEN software as a means to prevent age-related cognitive-mobility disorders – a pilot observational study. Human Technology, 17(3), 321–335. </w:t>
            </w:r>
            <w:hyperlink r:id="rId13" w:history="1">
              <w:r w:rsidRPr="00906279">
                <w:rPr>
                  <w:rStyle w:val="Hipercze"/>
                  <w:rFonts w:eastAsia="Batang" w:cs="Arial"/>
                  <w:bCs/>
                  <w:i/>
                  <w:color w:val="E31A51" w:themeColor="accent1"/>
                  <w:sz w:val="20"/>
                  <w:szCs w:val="20"/>
                  <w:lang w:val="en-GB"/>
                </w:rPr>
                <w:t>https://doi.org/10.14254/1795-6889.2021.17-3.7</w:t>
              </w:r>
            </w:hyperlink>
          </w:p>
          <w:p w14:paraId="27C739BD" w14:textId="77777777" w:rsidR="008A1173" w:rsidRDefault="00906279" w:rsidP="008A1173">
            <w:pPr>
              <w:pStyle w:val="Akapitzlist"/>
              <w:numPr>
                <w:ilvl w:val="0"/>
                <w:numId w:val="43"/>
              </w:numPr>
              <w:spacing w:before="60" w:after="0" w:afterAutospacing="0" w:line="276" w:lineRule="auto"/>
              <w:rPr>
                <w:rFonts w:eastAsia="Batang" w:cs="Arial"/>
                <w:bCs/>
                <w:i/>
                <w:sz w:val="20"/>
                <w:szCs w:val="20"/>
                <w:lang w:val="en-GB"/>
              </w:rPr>
            </w:pPr>
            <w:r w:rsidRPr="00906279">
              <w:rPr>
                <w:rFonts w:eastAsia="Batang" w:cs="Arial"/>
                <w:bCs/>
                <w:i/>
                <w:color w:val="E31A51" w:themeColor="accent1"/>
                <w:sz w:val="20"/>
                <w:szCs w:val="20"/>
                <w:lang w:val="en-GB"/>
              </w:rPr>
              <w:t>The research team is actively working on additional studies related to the GRYDSEN system, and several publications are currently in the process of being finalized and submitted for publication. These forthcoming articles will focus on expanding the evidence base for GRYDSEN’s effectiveness and exploring its applications in diverse therapeutic settings</w:t>
            </w:r>
            <w:r w:rsidRPr="00906279">
              <w:rPr>
                <w:rFonts w:eastAsia="Batang" w:cs="Arial"/>
                <w:bCs/>
                <w:i/>
                <w:sz w:val="20"/>
                <w:szCs w:val="20"/>
                <w:lang w:val="en-GB"/>
              </w:rPr>
              <w:t>.</w:t>
            </w:r>
          </w:p>
          <w:p w14:paraId="5280C297" w14:textId="0EF3715C" w:rsidR="00906279" w:rsidRPr="00906279" w:rsidRDefault="00906279" w:rsidP="00906279">
            <w:pPr>
              <w:pStyle w:val="Akapitzlist"/>
              <w:spacing w:before="60" w:after="0" w:afterAutospacing="0" w:line="276" w:lineRule="auto"/>
              <w:rPr>
                <w:rFonts w:eastAsia="Batang" w:cs="Arial"/>
                <w:bCs/>
                <w:i/>
                <w:sz w:val="20"/>
                <w:szCs w:val="20"/>
                <w:lang w:val="en-GB"/>
              </w:rPr>
            </w:pPr>
          </w:p>
        </w:tc>
      </w:tr>
      <w:tr w:rsidR="00BB31BD" w:rsidRPr="00457EEC" w14:paraId="3493133D" w14:textId="77777777" w:rsidTr="1DD569BA">
        <w:trPr>
          <w:trHeight w:val="232"/>
        </w:trPr>
        <w:tc>
          <w:tcPr>
            <w:tcW w:w="1713" w:type="pct"/>
            <w:shd w:val="clear" w:color="auto" w:fill="D9D9D9" w:themeFill="background1" w:themeFillShade="D9"/>
            <w:vAlign w:val="center"/>
          </w:tcPr>
          <w:p w14:paraId="4E98EC6C" w14:textId="77777777" w:rsidR="00BB31BD" w:rsidRPr="007B05CB" w:rsidRDefault="00BB31BD" w:rsidP="001C4D8D">
            <w:pPr>
              <w:spacing w:before="60" w:after="60" w:line="276" w:lineRule="auto"/>
              <w:rPr>
                <w:rFonts w:eastAsia="Batang" w:cs="Arial"/>
                <w:b/>
                <w:bCs/>
                <w:color w:val="E85322" w:themeColor="accent2"/>
                <w:sz w:val="20"/>
                <w:szCs w:val="20"/>
                <w:lang w:val="en-GB"/>
              </w:rPr>
            </w:pPr>
            <w:r w:rsidRPr="007B05CB">
              <w:rPr>
                <w:rFonts w:eastAsia="Batang" w:cs="Arial"/>
                <w:b/>
                <w:bCs/>
                <w:color w:val="E85322" w:themeColor="accent2"/>
                <w:sz w:val="20"/>
                <w:szCs w:val="20"/>
                <w:lang w:val="en-GB"/>
              </w:rPr>
              <w:t>Challenges encountered (optional):</w:t>
            </w:r>
          </w:p>
        </w:tc>
        <w:tc>
          <w:tcPr>
            <w:tcW w:w="3287" w:type="pct"/>
            <w:gridSpan w:val="2"/>
            <w:vAlign w:val="center"/>
          </w:tcPr>
          <w:p w14:paraId="56C09645" w14:textId="70AEB70F" w:rsidR="008A1173" w:rsidRPr="00906279" w:rsidRDefault="008A1173" w:rsidP="00906279">
            <w:pPr>
              <w:pStyle w:val="Akapitzlist"/>
              <w:numPr>
                <w:ilvl w:val="0"/>
                <w:numId w:val="45"/>
              </w:numPr>
              <w:spacing w:before="0" w:beforeAutospacing="0" w:after="0" w:afterAutospacing="0" w:line="276" w:lineRule="auto"/>
              <w:rPr>
                <w:rFonts w:eastAsia="Batang" w:cs="Arial"/>
                <w:bCs/>
                <w:i/>
                <w:color w:val="E31A51" w:themeColor="accent1"/>
                <w:sz w:val="20"/>
                <w:szCs w:val="20"/>
                <w:lang w:val="en-US"/>
              </w:rPr>
            </w:pPr>
            <w:r w:rsidRPr="00906279">
              <w:rPr>
                <w:rFonts w:eastAsia="Batang" w:cs="Arial"/>
                <w:b/>
                <w:bCs/>
                <w:i/>
                <w:color w:val="E31A51" w:themeColor="accent1"/>
                <w:sz w:val="20"/>
                <w:szCs w:val="20"/>
                <w:lang w:val="en-US"/>
              </w:rPr>
              <w:t>Technological:</w:t>
            </w:r>
            <w:r w:rsidR="00906279">
              <w:rPr>
                <w:rFonts w:eastAsia="Batang" w:cs="Arial"/>
                <w:b/>
                <w:bCs/>
                <w:i/>
                <w:color w:val="E31A51" w:themeColor="accent1"/>
                <w:sz w:val="20"/>
                <w:szCs w:val="20"/>
                <w:lang w:val="en-US"/>
              </w:rPr>
              <w:t xml:space="preserve"> </w:t>
            </w:r>
            <w:r w:rsidRPr="00906279">
              <w:rPr>
                <w:rFonts w:eastAsia="Batang" w:cs="Arial"/>
                <w:bCs/>
                <w:i/>
                <w:color w:val="E31A51" w:themeColor="accent1"/>
                <w:sz w:val="20"/>
                <w:szCs w:val="20"/>
                <w:lang w:val="en-US"/>
              </w:rPr>
              <w:t xml:space="preserve">Virtual reality (VR) remains a relatively new technology, and for many users, especially seniors, it is unfamiliar territory. Overcoming barriers related to the acceptance of this technology required educating both therapists </w:t>
            </w:r>
            <w:r w:rsidRPr="00906279">
              <w:rPr>
                <w:rFonts w:eastAsia="Batang" w:cs="Arial"/>
                <w:bCs/>
                <w:i/>
                <w:color w:val="E31A51" w:themeColor="accent1"/>
                <w:sz w:val="20"/>
                <w:szCs w:val="20"/>
                <w:lang w:val="en-US"/>
              </w:rPr>
              <w:lastRenderedPageBreak/>
              <w:t>and seniors. An additional challenge was the need for regular updates to the GRYDSEN software to keep pace with technological advancements and adapt its features to user needs.</w:t>
            </w:r>
          </w:p>
          <w:p w14:paraId="1BFA3193" w14:textId="3A236E44" w:rsidR="008A1173" w:rsidRPr="00906279" w:rsidRDefault="008A1173" w:rsidP="00906279">
            <w:pPr>
              <w:pStyle w:val="Akapitzlist"/>
              <w:numPr>
                <w:ilvl w:val="0"/>
                <w:numId w:val="45"/>
              </w:numPr>
              <w:spacing w:before="0" w:beforeAutospacing="0" w:after="0" w:afterAutospacing="0" w:line="276" w:lineRule="auto"/>
              <w:rPr>
                <w:rFonts w:eastAsia="Batang" w:cs="Arial"/>
                <w:bCs/>
                <w:i/>
                <w:color w:val="E31A51" w:themeColor="accent1"/>
                <w:sz w:val="20"/>
                <w:szCs w:val="20"/>
                <w:lang w:val="en-US"/>
              </w:rPr>
            </w:pPr>
            <w:r w:rsidRPr="00906279">
              <w:rPr>
                <w:rFonts w:eastAsia="Batang" w:cs="Arial"/>
                <w:b/>
                <w:bCs/>
                <w:i/>
                <w:color w:val="E31A51" w:themeColor="accent1"/>
                <w:sz w:val="20"/>
                <w:szCs w:val="20"/>
                <w:lang w:val="en-US"/>
              </w:rPr>
              <w:t>Institutional:</w:t>
            </w:r>
            <w:r w:rsidR="00906279">
              <w:rPr>
                <w:rFonts w:eastAsia="Batang" w:cs="Arial"/>
                <w:b/>
                <w:bCs/>
                <w:i/>
                <w:color w:val="E31A51" w:themeColor="accent1"/>
                <w:sz w:val="20"/>
                <w:szCs w:val="20"/>
                <w:lang w:val="en-US"/>
              </w:rPr>
              <w:t xml:space="preserve"> </w:t>
            </w:r>
            <w:r w:rsidRPr="00906279">
              <w:rPr>
                <w:rFonts w:eastAsia="Batang" w:cs="Arial"/>
                <w:bCs/>
                <w:i/>
                <w:color w:val="E31A51" w:themeColor="accent1"/>
                <w:sz w:val="20"/>
                <w:szCs w:val="20"/>
                <w:lang w:val="en-US"/>
              </w:rPr>
              <w:t>Gaining the trust of medical and therapeutic institutions required presenting evidence of the effectiveness of the GRYDSEN program and demonstrating its ease of implementation. Furthermore, legal constraints posed additional challenges, as in some countries, purchasing the system through public healthcare services required obtaining special permissions and justifying its therapeutic value.</w:t>
            </w:r>
          </w:p>
          <w:p w14:paraId="5B72CF7F" w14:textId="6C870B9B" w:rsidR="008A1173" w:rsidRPr="00906279" w:rsidRDefault="008A1173" w:rsidP="00906279">
            <w:pPr>
              <w:pStyle w:val="Akapitzlist"/>
              <w:numPr>
                <w:ilvl w:val="0"/>
                <w:numId w:val="45"/>
              </w:numPr>
              <w:spacing w:before="0" w:beforeAutospacing="0" w:after="0" w:afterAutospacing="0" w:line="276" w:lineRule="auto"/>
              <w:rPr>
                <w:rFonts w:eastAsia="Batang" w:cs="Arial"/>
                <w:bCs/>
                <w:i/>
                <w:color w:val="E31A51" w:themeColor="accent1"/>
                <w:sz w:val="20"/>
                <w:szCs w:val="20"/>
                <w:lang w:val="en-US"/>
              </w:rPr>
            </w:pPr>
            <w:r w:rsidRPr="00906279">
              <w:rPr>
                <w:rFonts w:eastAsia="Batang" w:cs="Arial"/>
                <w:b/>
                <w:bCs/>
                <w:i/>
                <w:color w:val="E31A51" w:themeColor="accent1"/>
                <w:sz w:val="20"/>
                <w:szCs w:val="20"/>
                <w:lang w:val="en-US"/>
              </w:rPr>
              <w:t>Human:</w:t>
            </w:r>
            <w:r w:rsidR="00906279">
              <w:rPr>
                <w:rFonts w:eastAsia="Batang" w:cs="Arial"/>
                <w:b/>
                <w:bCs/>
                <w:i/>
                <w:color w:val="E31A51" w:themeColor="accent1"/>
                <w:sz w:val="20"/>
                <w:szCs w:val="20"/>
                <w:lang w:val="en-US"/>
              </w:rPr>
              <w:t xml:space="preserve"> </w:t>
            </w:r>
            <w:r w:rsidRPr="00906279">
              <w:rPr>
                <w:rFonts w:eastAsia="Batang" w:cs="Arial"/>
                <w:bCs/>
                <w:i/>
                <w:color w:val="E31A51" w:themeColor="accent1"/>
                <w:sz w:val="20"/>
                <w:szCs w:val="20"/>
                <w:lang w:val="en-US"/>
              </w:rPr>
              <w:t>Many seniors face challenges such as visual impairments, balance issues, or other health conditions that may affect their comfort and ability to use VR. To address these issues, the software was tailored to the specific needs of older adults, including larger graphical elements and clear instructions. Additionally, initial resistance to using modern technology among some seniors required additional support and encouragement from therapists.</w:t>
            </w:r>
          </w:p>
          <w:p w14:paraId="319A92B3" w14:textId="66FBFCC4" w:rsidR="008A1173" w:rsidRPr="00906279" w:rsidRDefault="008A1173" w:rsidP="00906279">
            <w:pPr>
              <w:pStyle w:val="Akapitzlist"/>
              <w:numPr>
                <w:ilvl w:val="0"/>
                <w:numId w:val="45"/>
              </w:numPr>
              <w:spacing w:before="0" w:beforeAutospacing="0" w:after="0" w:afterAutospacing="0" w:line="276" w:lineRule="auto"/>
              <w:rPr>
                <w:rFonts w:eastAsia="Batang" w:cs="Arial"/>
                <w:bCs/>
                <w:i/>
                <w:color w:val="E31A51" w:themeColor="accent1"/>
                <w:sz w:val="20"/>
                <w:szCs w:val="20"/>
                <w:lang w:val="en-US"/>
              </w:rPr>
            </w:pPr>
            <w:r w:rsidRPr="00906279">
              <w:rPr>
                <w:rFonts w:eastAsia="Batang" w:cs="Arial"/>
                <w:b/>
                <w:bCs/>
                <w:i/>
                <w:color w:val="E31A51" w:themeColor="accent1"/>
                <w:sz w:val="20"/>
                <w:szCs w:val="20"/>
                <w:lang w:val="en-US"/>
              </w:rPr>
              <w:t>Organizational:</w:t>
            </w:r>
            <w:r w:rsidR="00906279">
              <w:rPr>
                <w:rFonts w:eastAsia="Batang" w:cs="Arial"/>
                <w:b/>
                <w:bCs/>
                <w:i/>
                <w:color w:val="E31A51" w:themeColor="accent1"/>
                <w:sz w:val="20"/>
                <w:szCs w:val="20"/>
                <w:lang w:val="en-US"/>
              </w:rPr>
              <w:t xml:space="preserve"> </w:t>
            </w:r>
            <w:r w:rsidRPr="00906279">
              <w:rPr>
                <w:rFonts w:eastAsia="Batang" w:cs="Arial"/>
                <w:bCs/>
                <w:i/>
                <w:color w:val="E31A51" w:themeColor="accent1"/>
                <w:sz w:val="20"/>
                <w:szCs w:val="20"/>
                <w:lang w:val="en-US"/>
              </w:rPr>
              <w:t>Each therapy session requires the supervision of a qualified therapist to ensure safety and effectiveness. However, the GRYDSEN system allows one therapist to oversee up to three therapeutic stations simultaneously, optimizing resource use. Implementing the system also required preparing appropriate therapeutic spaces and creating session schedules to enable multiple users to access the equipment.</w:t>
            </w:r>
          </w:p>
          <w:p w14:paraId="5B1AEAC0" w14:textId="52AAE92E" w:rsidR="008A1173" w:rsidRPr="00906279" w:rsidRDefault="008A1173" w:rsidP="00906279">
            <w:pPr>
              <w:pStyle w:val="Akapitzlist"/>
              <w:numPr>
                <w:ilvl w:val="0"/>
                <w:numId w:val="45"/>
              </w:numPr>
              <w:spacing w:before="0" w:beforeAutospacing="0" w:after="0" w:afterAutospacing="0" w:line="276" w:lineRule="auto"/>
              <w:rPr>
                <w:rFonts w:eastAsia="Batang" w:cs="Arial"/>
                <w:bCs/>
                <w:i/>
                <w:color w:val="E31A51" w:themeColor="accent1"/>
                <w:sz w:val="20"/>
                <w:szCs w:val="20"/>
                <w:lang w:val="en-US"/>
              </w:rPr>
            </w:pPr>
            <w:r w:rsidRPr="00906279">
              <w:rPr>
                <w:rFonts w:eastAsia="Batang" w:cs="Arial"/>
                <w:b/>
                <w:bCs/>
                <w:i/>
                <w:color w:val="E31A51" w:themeColor="accent1"/>
                <w:sz w:val="20"/>
                <w:szCs w:val="20"/>
                <w:lang w:val="en-US"/>
              </w:rPr>
              <w:t>Legal:</w:t>
            </w:r>
            <w:r w:rsidR="00906279">
              <w:rPr>
                <w:rFonts w:eastAsia="Batang" w:cs="Arial"/>
                <w:b/>
                <w:bCs/>
                <w:i/>
                <w:color w:val="E31A51" w:themeColor="accent1"/>
                <w:sz w:val="20"/>
                <w:szCs w:val="20"/>
                <w:lang w:val="en-US"/>
              </w:rPr>
              <w:t xml:space="preserve"> </w:t>
            </w:r>
            <w:r w:rsidRPr="00906279">
              <w:rPr>
                <w:rFonts w:eastAsia="Batang" w:cs="Arial"/>
                <w:bCs/>
                <w:i/>
                <w:color w:val="E31A51" w:themeColor="accent1"/>
                <w:sz w:val="20"/>
                <w:szCs w:val="20"/>
                <w:lang w:val="en-US"/>
              </w:rPr>
              <w:t>Integrating GRYDSEN into healthcare systems necessitated meeting several formal requirements, including obtaining approvals for its purchase under public healthcare provisions. Ensuring compliance with regulations regarding workplace safety, hygiene, and data protection for participants was also a critical aspect.</w:t>
            </w:r>
          </w:p>
          <w:p w14:paraId="765BA342" w14:textId="35607A7F" w:rsidR="002B73CB" w:rsidRPr="008A1173" w:rsidRDefault="002B73CB" w:rsidP="002B73CB">
            <w:pPr>
              <w:spacing w:before="0" w:beforeAutospacing="0" w:after="0" w:afterAutospacing="0" w:line="276" w:lineRule="auto"/>
              <w:rPr>
                <w:rFonts w:eastAsia="Batang" w:cs="Arial"/>
                <w:bCs/>
                <w:i/>
                <w:color w:val="E31A51" w:themeColor="accent1"/>
                <w:sz w:val="20"/>
                <w:szCs w:val="20"/>
                <w:lang w:val="en-GB"/>
              </w:rPr>
            </w:pPr>
          </w:p>
        </w:tc>
      </w:tr>
      <w:tr w:rsidR="00BB31BD" w:rsidRPr="00457EEC" w14:paraId="4DD02457" w14:textId="77777777" w:rsidTr="1DD569BA">
        <w:trPr>
          <w:trHeight w:val="232"/>
        </w:trPr>
        <w:tc>
          <w:tcPr>
            <w:tcW w:w="1713" w:type="pct"/>
            <w:shd w:val="clear" w:color="auto" w:fill="D9D9D9" w:themeFill="background1" w:themeFillShade="D9"/>
            <w:vAlign w:val="center"/>
          </w:tcPr>
          <w:p w14:paraId="0955D32B" w14:textId="77777777" w:rsidR="00BB31BD" w:rsidRPr="00AD1128" w:rsidRDefault="00BB31BD" w:rsidP="001C4D8D">
            <w:pPr>
              <w:spacing w:before="60" w:after="60" w:line="276" w:lineRule="auto"/>
              <w:rPr>
                <w:rFonts w:eastAsia="Batang" w:cs="Arial"/>
                <w:b/>
                <w:bCs/>
                <w:sz w:val="20"/>
                <w:szCs w:val="20"/>
                <w:lang w:val="en-GB"/>
              </w:rPr>
            </w:pPr>
            <w:r w:rsidRPr="00AD1128">
              <w:rPr>
                <w:rFonts w:eastAsia="Batang" w:cs="Arial"/>
                <w:b/>
                <w:bCs/>
                <w:sz w:val="20"/>
                <w:szCs w:val="20"/>
                <w:lang w:val="en-GB"/>
              </w:rPr>
              <w:lastRenderedPageBreak/>
              <w:t>Potential for learning or transfer</w:t>
            </w:r>
            <w:r>
              <w:rPr>
                <w:rFonts w:eastAsia="Batang" w:cs="Arial"/>
                <w:b/>
                <w:bCs/>
                <w:sz w:val="20"/>
                <w:szCs w:val="20"/>
                <w:lang w:val="en-GB"/>
              </w:rPr>
              <w:t>:</w:t>
            </w:r>
          </w:p>
        </w:tc>
        <w:tc>
          <w:tcPr>
            <w:tcW w:w="3287" w:type="pct"/>
            <w:gridSpan w:val="2"/>
            <w:vAlign w:val="center"/>
          </w:tcPr>
          <w:p w14:paraId="71DEAF42" w14:textId="77777777" w:rsidR="00906279" w:rsidRPr="00906279" w:rsidRDefault="00906279" w:rsidP="00906279">
            <w:pPr>
              <w:spacing w:before="60" w:after="0" w:afterAutospacing="0" w:line="276" w:lineRule="auto"/>
              <w:rPr>
                <w:rFonts w:eastAsia="Batang" w:cs="Arial"/>
                <w:i/>
                <w:iCs/>
                <w:color w:val="E31A51" w:themeColor="accent1"/>
                <w:sz w:val="20"/>
                <w:szCs w:val="20"/>
                <w:lang w:val="en-US"/>
              </w:rPr>
            </w:pPr>
            <w:r w:rsidRPr="00906279">
              <w:rPr>
                <w:rFonts w:eastAsia="Batang" w:cs="Arial"/>
                <w:i/>
                <w:iCs/>
                <w:color w:val="E31A51" w:themeColor="accent1"/>
                <w:sz w:val="20"/>
                <w:szCs w:val="20"/>
                <w:lang w:val="en-US"/>
              </w:rPr>
              <w:t>The introduction of the GRYDSEN therapeutic system provides numerous benefits, making it an innovative, effective, and easily adaptable tool for senior care:</w:t>
            </w:r>
          </w:p>
          <w:p w14:paraId="06F66832" w14:textId="0CCA9686" w:rsidR="00906279" w:rsidRPr="00906279" w:rsidRDefault="00906279" w:rsidP="00906279">
            <w:pPr>
              <w:pStyle w:val="Akapitzlist"/>
              <w:numPr>
                <w:ilvl w:val="0"/>
                <w:numId w:val="12"/>
              </w:numPr>
              <w:spacing w:before="60" w:after="0" w:afterAutospacing="0" w:line="276" w:lineRule="auto"/>
              <w:rPr>
                <w:rFonts w:eastAsia="Batang" w:cs="Arial"/>
                <w:i/>
                <w:iCs/>
                <w:color w:val="E31A51" w:themeColor="accent1"/>
                <w:sz w:val="20"/>
                <w:szCs w:val="20"/>
                <w:lang w:val="en-US"/>
              </w:rPr>
            </w:pPr>
            <w:r w:rsidRPr="00906279">
              <w:rPr>
                <w:rFonts w:eastAsia="Batang" w:cs="Arial"/>
                <w:b/>
                <w:bCs/>
                <w:i/>
                <w:iCs/>
                <w:color w:val="E31A51" w:themeColor="accent1"/>
                <w:sz w:val="20"/>
                <w:szCs w:val="20"/>
                <w:lang w:val="en-US"/>
              </w:rPr>
              <w:t>Evidence-Based Medicine (EBM):</w:t>
            </w:r>
            <w:r w:rsidRPr="00906279">
              <w:rPr>
                <w:rFonts w:eastAsia="Batang" w:cs="Arial"/>
                <w:i/>
                <w:iCs/>
                <w:color w:val="E31A51" w:themeColor="accent1"/>
                <w:sz w:val="20"/>
                <w:szCs w:val="20"/>
                <w:lang w:val="en-US"/>
              </w:rPr>
              <w:t xml:space="preserve"> GRYDSEN is developed based on scientific research and medical guidelines for supporting cognitive and motor functions in older adults. Its effectiveness has been validated through clinical trials, ensuring high therapeutic value and credibility.</w:t>
            </w:r>
          </w:p>
          <w:p w14:paraId="36080B53" w14:textId="6A94E81D" w:rsidR="00906279" w:rsidRPr="00906279" w:rsidRDefault="00906279" w:rsidP="00906279">
            <w:pPr>
              <w:pStyle w:val="Akapitzlist"/>
              <w:numPr>
                <w:ilvl w:val="0"/>
                <w:numId w:val="12"/>
              </w:numPr>
              <w:spacing w:before="60" w:after="0" w:afterAutospacing="0" w:line="276" w:lineRule="auto"/>
              <w:rPr>
                <w:rFonts w:eastAsia="Batang" w:cs="Arial"/>
                <w:i/>
                <w:iCs/>
                <w:color w:val="E31A51" w:themeColor="accent1"/>
                <w:sz w:val="20"/>
                <w:szCs w:val="20"/>
                <w:lang w:val="en-US"/>
              </w:rPr>
            </w:pPr>
            <w:r w:rsidRPr="00906279">
              <w:rPr>
                <w:rFonts w:eastAsia="Batang" w:cs="Arial"/>
                <w:b/>
                <w:bCs/>
                <w:i/>
                <w:iCs/>
                <w:color w:val="E31A51" w:themeColor="accent1"/>
                <w:sz w:val="20"/>
                <w:szCs w:val="20"/>
                <w:lang w:val="en-US"/>
              </w:rPr>
              <w:lastRenderedPageBreak/>
              <w:t>Innovative Therapeutic Tool:</w:t>
            </w:r>
            <w:r w:rsidRPr="00906279">
              <w:rPr>
                <w:rFonts w:eastAsia="Batang" w:cs="Arial"/>
                <w:i/>
                <w:iCs/>
                <w:color w:val="E31A51" w:themeColor="accent1"/>
                <w:sz w:val="20"/>
                <w:szCs w:val="20"/>
                <w:lang w:val="en-US"/>
              </w:rPr>
              <w:t xml:space="preserve"> The use of virtual reality engages seniors in a modern and stimulating way. VR therapy reduces the monotony of traditional exercises, increasing participants’ motivation to engage regularly in the program.</w:t>
            </w:r>
          </w:p>
          <w:p w14:paraId="6DA73BBA" w14:textId="344BA137" w:rsidR="00906279" w:rsidRPr="00906279" w:rsidRDefault="00906279" w:rsidP="00906279">
            <w:pPr>
              <w:pStyle w:val="Akapitzlist"/>
              <w:numPr>
                <w:ilvl w:val="0"/>
                <w:numId w:val="12"/>
              </w:numPr>
              <w:spacing w:before="60" w:after="0" w:afterAutospacing="0" w:line="276" w:lineRule="auto"/>
              <w:rPr>
                <w:rFonts w:eastAsia="Batang" w:cs="Arial"/>
                <w:i/>
                <w:iCs/>
                <w:color w:val="E31A51" w:themeColor="accent1"/>
                <w:sz w:val="20"/>
                <w:szCs w:val="20"/>
                <w:lang w:val="en-US"/>
              </w:rPr>
            </w:pPr>
            <w:r w:rsidRPr="00906279">
              <w:rPr>
                <w:rFonts w:eastAsia="Batang" w:cs="Arial"/>
                <w:b/>
                <w:bCs/>
                <w:i/>
                <w:iCs/>
                <w:color w:val="E31A51" w:themeColor="accent1"/>
                <w:sz w:val="20"/>
                <w:szCs w:val="20"/>
                <w:lang w:val="en-US"/>
              </w:rPr>
              <w:t>Regular Training for Mental and Physical Fitness:</w:t>
            </w:r>
            <w:r w:rsidRPr="00906279">
              <w:rPr>
                <w:rFonts w:eastAsia="Batang" w:cs="Arial"/>
                <w:i/>
                <w:iCs/>
                <w:color w:val="E31A51" w:themeColor="accent1"/>
                <w:sz w:val="20"/>
                <w:szCs w:val="20"/>
                <w:lang w:val="en-US"/>
              </w:rPr>
              <w:t xml:space="preserve"> The system allows seniors to perform regular exercises that enhance memory, concentration, coordination, and reflexes. This comprehensive approach helps maintain a high quality of life and daily independence.</w:t>
            </w:r>
          </w:p>
          <w:p w14:paraId="43AB40D6" w14:textId="66AB33B3" w:rsidR="00906279" w:rsidRPr="00906279" w:rsidRDefault="00906279" w:rsidP="00906279">
            <w:pPr>
              <w:pStyle w:val="Akapitzlist"/>
              <w:numPr>
                <w:ilvl w:val="0"/>
                <w:numId w:val="12"/>
              </w:numPr>
              <w:spacing w:before="60" w:after="0" w:afterAutospacing="0" w:line="276" w:lineRule="auto"/>
              <w:rPr>
                <w:rFonts w:eastAsia="Batang" w:cs="Arial"/>
                <w:i/>
                <w:iCs/>
                <w:color w:val="E31A51" w:themeColor="accent1"/>
                <w:sz w:val="20"/>
                <w:szCs w:val="20"/>
                <w:lang w:val="en-US"/>
              </w:rPr>
            </w:pPr>
            <w:r w:rsidRPr="00906279">
              <w:rPr>
                <w:rFonts w:eastAsia="Batang" w:cs="Arial"/>
                <w:b/>
                <w:bCs/>
                <w:i/>
                <w:iCs/>
                <w:color w:val="E31A51" w:themeColor="accent1"/>
                <w:sz w:val="20"/>
                <w:szCs w:val="20"/>
                <w:lang w:val="en-US"/>
              </w:rPr>
              <w:t>Ease of Use for Therapists:</w:t>
            </w:r>
            <w:r w:rsidRPr="00906279">
              <w:rPr>
                <w:rFonts w:eastAsia="Batang" w:cs="Arial"/>
                <w:i/>
                <w:iCs/>
                <w:color w:val="E31A51" w:themeColor="accent1"/>
                <w:sz w:val="20"/>
                <w:szCs w:val="20"/>
                <w:lang w:val="en-US"/>
              </w:rPr>
              <w:t xml:space="preserve"> GRYDSEN is designed for straightforward operation after a brief training session. It does not require advanced technical expertise, making it accessible to a wide range of healthcare workers.</w:t>
            </w:r>
          </w:p>
          <w:p w14:paraId="1BE32BBC" w14:textId="3F5C9629" w:rsidR="00906279" w:rsidRPr="00906279" w:rsidRDefault="00906279" w:rsidP="00906279">
            <w:pPr>
              <w:pStyle w:val="Akapitzlist"/>
              <w:numPr>
                <w:ilvl w:val="0"/>
                <w:numId w:val="12"/>
              </w:numPr>
              <w:spacing w:before="60" w:after="0" w:afterAutospacing="0" w:line="276" w:lineRule="auto"/>
              <w:rPr>
                <w:rFonts w:eastAsia="Batang" w:cs="Arial"/>
                <w:i/>
                <w:iCs/>
                <w:color w:val="E31A51" w:themeColor="accent1"/>
                <w:sz w:val="20"/>
                <w:szCs w:val="20"/>
                <w:lang w:val="en-US"/>
              </w:rPr>
            </w:pPr>
            <w:r w:rsidRPr="00906279">
              <w:rPr>
                <w:rFonts w:eastAsia="Batang" w:cs="Arial"/>
                <w:b/>
                <w:bCs/>
                <w:i/>
                <w:iCs/>
                <w:color w:val="E31A51" w:themeColor="accent1"/>
                <w:sz w:val="20"/>
                <w:szCs w:val="20"/>
                <w:lang w:val="en-US"/>
              </w:rPr>
              <w:t>Efficient Resource Management:</w:t>
            </w:r>
            <w:r w:rsidRPr="00906279">
              <w:rPr>
                <w:rFonts w:eastAsia="Batang" w:cs="Arial"/>
                <w:i/>
                <w:iCs/>
                <w:color w:val="E31A51" w:themeColor="accent1"/>
                <w:sz w:val="20"/>
                <w:szCs w:val="20"/>
                <w:lang w:val="en-US"/>
              </w:rPr>
              <w:t xml:space="preserve"> A single therapist can oversee up to three therapeutic stations simultaneously, optimizing the use of personnel. This feature makes GRYDSEN suitable even for facilities with limited staffing resources.</w:t>
            </w:r>
          </w:p>
          <w:p w14:paraId="7511848A" w14:textId="1DE2CFC6" w:rsidR="00906279" w:rsidRPr="00906279" w:rsidRDefault="00906279" w:rsidP="00906279">
            <w:pPr>
              <w:pStyle w:val="Akapitzlist"/>
              <w:numPr>
                <w:ilvl w:val="0"/>
                <w:numId w:val="12"/>
              </w:numPr>
              <w:spacing w:before="60" w:after="0" w:afterAutospacing="0" w:line="276" w:lineRule="auto"/>
              <w:rPr>
                <w:rFonts w:eastAsia="Batang" w:cs="Arial"/>
                <w:i/>
                <w:iCs/>
                <w:color w:val="E31A51" w:themeColor="accent1"/>
                <w:sz w:val="20"/>
                <w:szCs w:val="20"/>
                <w:lang w:val="en-US"/>
              </w:rPr>
            </w:pPr>
            <w:r w:rsidRPr="00906279">
              <w:rPr>
                <w:rFonts w:eastAsia="Batang" w:cs="Arial"/>
                <w:b/>
                <w:bCs/>
                <w:i/>
                <w:iCs/>
                <w:color w:val="E31A51" w:themeColor="accent1"/>
                <w:sz w:val="20"/>
                <w:szCs w:val="20"/>
                <w:lang w:val="en-US"/>
              </w:rPr>
              <w:t>No Additional Materials Required:</w:t>
            </w:r>
            <w:r w:rsidRPr="00906279">
              <w:rPr>
                <w:rFonts w:eastAsia="Batang" w:cs="Arial"/>
                <w:i/>
                <w:iCs/>
                <w:color w:val="E31A51" w:themeColor="accent1"/>
                <w:sz w:val="20"/>
                <w:szCs w:val="20"/>
                <w:lang w:val="en-US"/>
              </w:rPr>
              <w:t xml:space="preserve"> GRYDSEN operates as a standalone system with no need for supplementary materials such as workbooks, activity cards, or printed manuals. This significantly simplifies the organization of therapy sessions and reduces operational costs.</w:t>
            </w:r>
          </w:p>
          <w:p w14:paraId="3C1699A5" w14:textId="31A546B7" w:rsidR="00906279" w:rsidRPr="00906279" w:rsidRDefault="00906279" w:rsidP="00906279">
            <w:pPr>
              <w:pStyle w:val="Akapitzlist"/>
              <w:numPr>
                <w:ilvl w:val="0"/>
                <w:numId w:val="12"/>
              </w:numPr>
              <w:spacing w:before="60" w:after="0" w:afterAutospacing="0" w:line="276" w:lineRule="auto"/>
              <w:rPr>
                <w:rFonts w:eastAsia="Batang" w:cs="Arial"/>
                <w:i/>
                <w:iCs/>
                <w:color w:val="E31A51" w:themeColor="accent1"/>
                <w:sz w:val="20"/>
                <w:szCs w:val="20"/>
                <w:lang w:val="en-US"/>
              </w:rPr>
            </w:pPr>
            <w:r w:rsidRPr="00906279">
              <w:rPr>
                <w:rFonts w:eastAsia="Batang" w:cs="Arial"/>
                <w:b/>
                <w:bCs/>
                <w:i/>
                <w:iCs/>
                <w:color w:val="E31A51" w:themeColor="accent1"/>
                <w:sz w:val="20"/>
                <w:szCs w:val="20"/>
                <w:lang w:val="en-US"/>
              </w:rPr>
              <w:t>Technical Support and Long-Term Accessibility:</w:t>
            </w:r>
            <w:r w:rsidRPr="00906279">
              <w:rPr>
                <w:rFonts w:eastAsia="Batang" w:cs="Arial"/>
                <w:i/>
                <w:iCs/>
                <w:color w:val="E31A51" w:themeColor="accent1"/>
                <w:sz w:val="20"/>
                <w:szCs w:val="20"/>
                <w:lang w:val="en-US"/>
              </w:rPr>
              <w:t xml:space="preserve"> The purchase of the system includes a lifetime license, regular software updates, and full technical support for organizations and therapists. This ensures smooth and uninterrupted usage over the long term.</w:t>
            </w:r>
          </w:p>
          <w:p w14:paraId="4A111DFE" w14:textId="0AB0B3B8" w:rsidR="00906279" w:rsidRPr="00906279" w:rsidRDefault="00906279" w:rsidP="00906279">
            <w:pPr>
              <w:pStyle w:val="Akapitzlist"/>
              <w:numPr>
                <w:ilvl w:val="0"/>
                <w:numId w:val="12"/>
              </w:numPr>
              <w:spacing w:before="60" w:after="0" w:afterAutospacing="0" w:line="276" w:lineRule="auto"/>
              <w:rPr>
                <w:rFonts w:eastAsia="Batang" w:cs="Arial"/>
                <w:i/>
                <w:iCs/>
                <w:color w:val="E31A51" w:themeColor="accent1"/>
                <w:sz w:val="20"/>
                <w:szCs w:val="20"/>
                <w:lang w:val="en-US"/>
              </w:rPr>
            </w:pPr>
            <w:r w:rsidRPr="00906279">
              <w:rPr>
                <w:rFonts w:eastAsia="Batang" w:cs="Arial"/>
                <w:b/>
                <w:bCs/>
                <w:i/>
                <w:iCs/>
                <w:color w:val="E31A51" w:themeColor="accent1"/>
                <w:sz w:val="20"/>
                <w:szCs w:val="20"/>
                <w:lang w:val="en-US"/>
              </w:rPr>
              <w:t>Flexibility in Implementation:</w:t>
            </w:r>
            <w:r w:rsidRPr="00906279">
              <w:rPr>
                <w:rFonts w:eastAsia="Batang" w:cs="Arial"/>
                <w:i/>
                <w:iCs/>
                <w:color w:val="E31A51" w:themeColor="accent1"/>
                <w:sz w:val="20"/>
                <w:szCs w:val="20"/>
                <w:lang w:val="en-US"/>
              </w:rPr>
              <w:t xml:space="preserve"> GRYDSEN is available in four languages (Polish, English, French, and German), making it highly adaptable for international use. It can be implemented in care homes, sanatoriums, rehabilitation centers, and private therapy practices.</w:t>
            </w:r>
          </w:p>
          <w:p w14:paraId="7605A9A6" w14:textId="3896D597" w:rsidR="00906279" w:rsidRPr="00906279" w:rsidRDefault="00906279" w:rsidP="00906279">
            <w:pPr>
              <w:pStyle w:val="Akapitzlist"/>
              <w:numPr>
                <w:ilvl w:val="0"/>
                <w:numId w:val="12"/>
              </w:numPr>
              <w:spacing w:before="60" w:after="0" w:afterAutospacing="0" w:line="276" w:lineRule="auto"/>
              <w:rPr>
                <w:rFonts w:eastAsia="Batang" w:cs="Arial"/>
                <w:i/>
                <w:iCs/>
                <w:color w:val="E31A51" w:themeColor="accent1"/>
                <w:sz w:val="20"/>
                <w:szCs w:val="20"/>
                <w:lang w:val="en-US"/>
              </w:rPr>
            </w:pPr>
            <w:r w:rsidRPr="00906279">
              <w:rPr>
                <w:rFonts w:eastAsia="Batang" w:cs="Arial"/>
                <w:b/>
                <w:bCs/>
                <w:i/>
                <w:iCs/>
                <w:color w:val="E31A51" w:themeColor="accent1"/>
                <w:sz w:val="20"/>
                <w:szCs w:val="20"/>
                <w:lang w:val="en-US"/>
              </w:rPr>
              <w:t>Adaptability to Individual Needs:</w:t>
            </w:r>
            <w:r w:rsidRPr="00906279">
              <w:rPr>
                <w:rFonts w:eastAsia="Batang" w:cs="Arial"/>
                <w:i/>
                <w:iCs/>
                <w:color w:val="E31A51" w:themeColor="accent1"/>
                <w:sz w:val="20"/>
                <w:szCs w:val="20"/>
                <w:lang w:val="en-US"/>
              </w:rPr>
              <w:t xml:space="preserve"> The therapeutic tasks in GRYDSEN are available at various difficulty levels, allowing them to be tailored to the specific abilities and needs of each user. This makes the system suitable for both healthy seniors and those with mild cognitive impairments.</w:t>
            </w:r>
          </w:p>
          <w:p w14:paraId="71109093" w14:textId="77777777" w:rsidR="007D43D7" w:rsidRPr="00906279" w:rsidRDefault="00906279" w:rsidP="00906279">
            <w:pPr>
              <w:spacing w:before="60" w:after="0" w:afterAutospacing="0" w:line="276" w:lineRule="auto"/>
              <w:rPr>
                <w:rFonts w:eastAsia="Batang" w:cs="Arial"/>
                <w:i/>
                <w:iCs/>
                <w:color w:val="E31A51" w:themeColor="accent1"/>
                <w:sz w:val="20"/>
                <w:szCs w:val="20"/>
                <w:lang w:val="en-US"/>
              </w:rPr>
            </w:pPr>
            <w:r w:rsidRPr="00906279">
              <w:rPr>
                <w:rFonts w:eastAsia="Batang" w:cs="Arial"/>
                <w:i/>
                <w:iCs/>
                <w:color w:val="E31A51" w:themeColor="accent1"/>
                <w:sz w:val="20"/>
                <w:szCs w:val="20"/>
                <w:lang w:val="en-US"/>
              </w:rPr>
              <w:t>GRYDSEN demonstrates strong potential for knowledge transfer and implementation across different countries and care settings. Its evidence-based approach, combined with flexibility and ease of use, positions it as a leading solution for enhancing the mental and physical well-being of seniors globally.</w:t>
            </w:r>
          </w:p>
          <w:p w14:paraId="69DFE7E5" w14:textId="741EB1E7" w:rsidR="00906279" w:rsidRPr="00906279" w:rsidRDefault="00906279" w:rsidP="00906279">
            <w:pPr>
              <w:spacing w:before="60" w:after="0" w:afterAutospacing="0" w:line="276" w:lineRule="auto"/>
              <w:rPr>
                <w:rFonts w:eastAsia="Batang" w:cs="Arial"/>
                <w:i/>
                <w:iCs/>
                <w:color w:val="E31A51" w:themeColor="accent1"/>
                <w:sz w:val="20"/>
                <w:szCs w:val="20"/>
                <w:lang w:val="en-US"/>
              </w:rPr>
            </w:pPr>
          </w:p>
        </w:tc>
      </w:tr>
      <w:tr w:rsidR="00BB31BD" w:rsidRPr="00457EEC" w14:paraId="6AFBC07C" w14:textId="77777777" w:rsidTr="1DD569BA">
        <w:trPr>
          <w:trHeight w:val="232"/>
        </w:trPr>
        <w:tc>
          <w:tcPr>
            <w:tcW w:w="1713" w:type="pct"/>
            <w:tcBorders>
              <w:bottom w:val="single" w:sz="4" w:space="0" w:color="auto"/>
            </w:tcBorders>
            <w:shd w:val="clear" w:color="auto" w:fill="D9D9D9" w:themeFill="background1" w:themeFillShade="D9"/>
            <w:vAlign w:val="center"/>
          </w:tcPr>
          <w:p w14:paraId="450F09E0" w14:textId="77777777" w:rsidR="00BB31BD" w:rsidRPr="007B05CB" w:rsidRDefault="00BB31BD" w:rsidP="001C4D8D">
            <w:pPr>
              <w:spacing w:before="60" w:after="60" w:line="276" w:lineRule="auto"/>
              <w:rPr>
                <w:rFonts w:eastAsia="Batang" w:cs="Arial"/>
                <w:b/>
                <w:bCs/>
                <w:color w:val="E85322" w:themeColor="accent2"/>
                <w:sz w:val="20"/>
                <w:szCs w:val="20"/>
                <w:lang w:val="en-GB"/>
              </w:rPr>
            </w:pPr>
            <w:r w:rsidRPr="007B05CB">
              <w:rPr>
                <w:rFonts w:eastAsia="Batang" w:cs="Arial"/>
                <w:b/>
                <w:bCs/>
                <w:color w:val="E85322" w:themeColor="accent2"/>
                <w:sz w:val="20"/>
                <w:szCs w:val="20"/>
                <w:lang w:val="en-GB"/>
              </w:rPr>
              <w:lastRenderedPageBreak/>
              <w:t>Further information:</w:t>
            </w:r>
          </w:p>
        </w:tc>
        <w:tc>
          <w:tcPr>
            <w:tcW w:w="3287" w:type="pct"/>
            <w:gridSpan w:val="2"/>
            <w:tcBorders>
              <w:bottom w:val="single" w:sz="4" w:space="0" w:color="auto"/>
            </w:tcBorders>
            <w:vAlign w:val="center"/>
          </w:tcPr>
          <w:p w14:paraId="6CFAC245" w14:textId="380A02D5" w:rsidR="00BB31BD" w:rsidRPr="007D43D7" w:rsidRDefault="00906279" w:rsidP="001C4D8D">
            <w:pPr>
              <w:spacing w:before="60" w:after="0" w:afterAutospacing="0" w:line="276" w:lineRule="auto"/>
              <w:rPr>
                <w:rFonts w:eastAsia="Batang" w:cs="Arial"/>
                <w:bCs/>
                <w:i/>
                <w:sz w:val="20"/>
                <w:szCs w:val="20"/>
                <w:lang w:val="en-GB"/>
              </w:rPr>
            </w:pPr>
            <w:hyperlink r:id="rId14" w:history="1">
              <w:r w:rsidRPr="00BC3ACE">
                <w:rPr>
                  <w:rStyle w:val="Hipercze"/>
                  <w:rFonts w:eastAsia="Batang" w:cs="Arial"/>
                  <w:bCs/>
                  <w:i/>
                  <w:sz w:val="20"/>
                  <w:szCs w:val="20"/>
                  <w:lang w:val="en-GB"/>
                </w:rPr>
                <w:t>https://www.grydsen.pl/</w:t>
              </w:r>
            </w:hyperlink>
            <w:r>
              <w:rPr>
                <w:rFonts w:eastAsia="Batang" w:cs="Arial"/>
                <w:bCs/>
                <w:i/>
                <w:sz w:val="20"/>
                <w:szCs w:val="20"/>
                <w:lang w:val="en-GB"/>
              </w:rPr>
              <w:t xml:space="preserve"> </w:t>
            </w:r>
          </w:p>
        </w:tc>
      </w:tr>
      <w:tr w:rsidR="00BB31BD" w:rsidRPr="00457EEC" w14:paraId="6BF85649" w14:textId="77777777" w:rsidTr="1DD569BA">
        <w:trPr>
          <w:trHeight w:val="232"/>
        </w:trPr>
        <w:tc>
          <w:tcPr>
            <w:tcW w:w="1713" w:type="pct"/>
            <w:shd w:val="clear" w:color="auto" w:fill="D9D9D9" w:themeFill="background1" w:themeFillShade="D9"/>
            <w:vAlign w:val="center"/>
          </w:tcPr>
          <w:p w14:paraId="571432C8" w14:textId="77777777" w:rsidR="00BB31BD" w:rsidRPr="007B05CB" w:rsidRDefault="00BB31BD" w:rsidP="001C4D8D">
            <w:pPr>
              <w:spacing w:before="60" w:after="60" w:line="276" w:lineRule="auto"/>
              <w:rPr>
                <w:rFonts w:eastAsia="Batang" w:cs="Arial"/>
                <w:b/>
                <w:bCs/>
                <w:color w:val="E85322" w:themeColor="accent2"/>
                <w:sz w:val="20"/>
                <w:szCs w:val="20"/>
                <w:lang w:val="en-GB"/>
              </w:rPr>
            </w:pPr>
            <w:r w:rsidRPr="007B05CB">
              <w:rPr>
                <w:rFonts w:eastAsia="Batang" w:cs="Arial"/>
                <w:b/>
                <w:bCs/>
                <w:color w:val="E85322" w:themeColor="accent2"/>
                <w:sz w:val="20"/>
                <w:szCs w:val="20"/>
                <w:lang w:val="en-GB"/>
              </w:rPr>
              <w:lastRenderedPageBreak/>
              <w:t>Keywords related to your practice</w:t>
            </w:r>
          </w:p>
        </w:tc>
        <w:tc>
          <w:tcPr>
            <w:tcW w:w="3287" w:type="pct"/>
            <w:gridSpan w:val="2"/>
            <w:vAlign w:val="center"/>
          </w:tcPr>
          <w:p w14:paraId="3CED057D" w14:textId="6591F80E" w:rsidR="00BB31BD" w:rsidRPr="007D43D7" w:rsidRDefault="007D43D7" w:rsidP="001C4D8D">
            <w:pPr>
              <w:spacing w:before="60" w:after="60" w:line="276" w:lineRule="auto"/>
              <w:rPr>
                <w:rFonts w:eastAsia="Batang" w:cs="Arial"/>
                <w:bCs/>
                <w:i/>
                <w:sz w:val="20"/>
                <w:szCs w:val="20"/>
                <w:lang w:val="en-GB"/>
              </w:rPr>
            </w:pPr>
            <w:r w:rsidRPr="007D43D7">
              <w:rPr>
                <w:rFonts w:eastAsia="Batang" w:cs="Arial"/>
                <w:bCs/>
                <w:i/>
                <w:sz w:val="20"/>
                <w:szCs w:val="20"/>
                <w:lang w:val="en-GB"/>
              </w:rPr>
              <w:t>Grydsen, Grydsen lab</w:t>
            </w:r>
            <w:r w:rsidR="00BB31BD" w:rsidRPr="007D43D7">
              <w:rPr>
                <w:rFonts w:eastAsia="Batang" w:cs="Arial"/>
                <w:bCs/>
                <w:i/>
                <w:sz w:val="20"/>
                <w:szCs w:val="20"/>
                <w:lang w:val="en-GB"/>
              </w:rPr>
              <w:t xml:space="preserve"> </w:t>
            </w:r>
          </w:p>
        </w:tc>
      </w:tr>
      <w:tr w:rsidR="00BB31BD" w:rsidRPr="00457EEC" w14:paraId="0A2D5F89" w14:textId="77777777" w:rsidTr="1DD569BA">
        <w:trPr>
          <w:trHeight w:val="961"/>
        </w:trPr>
        <w:tc>
          <w:tcPr>
            <w:tcW w:w="1713" w:type="pct"/>
            <w:tcBorders>
              <w:top w:val="single" w:sz="4" w:space="0" w:color="auto"/>
            </w:tcBorders>
            <w:shd w:val="clear" w:color="auto" w:fill="F1977A" w:themeFill="accent2" w:themeFillTint="99"/>
            <w:vAlign w:val="center"/>
          </w:tcPr>
          <w:p w14:paraId="31133278" w14:textId="77777777" w:rsidR="00BB31BD" w:rsidRPr="00DF05CD" w:rsidRDefault="00BB31BD" w:rsidP="001C4D8D">
            <w:pPr>
              <w:spacing w:before="60" w:after="60" w:line="276" w:lineRule="auto"/>
              <w:ind w:left="720"/>
              <w:rPr>
                <w:rFonts w:eastAsia="Batang" w:cs="Arial"/>
                <w:b/>
                <w:bCs/>
                <w:sz w:val="20"/>
                <w:szCs w:val="20"/>
                <w:lang w:val="en-GB"/>
              </w:rPr>
            </w:pPr>
            <w:r w:rsidRPr="00DF05CD">
              <w:rPr>
                <w:rFonts w:eastAsia="Batang" w:cs="Arial"/>
                <w:b/>
                <w:bCs/>
                <w:sz w:val="20"/>
                <w:szCs w:val="20"/>
                <w:lang w:val="en-GB"/>
              </w:rPr>
              <w:t xml:space="preserve">Expert opinion </w:t>
            </w:r>
          </w:p>
        </w:tc>
        <w:tc>
          <w:tcPr>
            <w:tcW w:w="3287" w:type="pct"/>
            <w:gridSpan w:val="2"/>
            <w:tcBorders>
              <w:top w:val="single" w:sz="4" w:space="0" w:color="auto"/>
            </w:tcBorders>
            <w:vAlign w:val="center"/>
          </w:tcPr>
          <w:p w14:paraId="4883FA7D" w14:textId="77777777" w:rsidR="004F0300" w:rsidRPr="003772F9" w:rsidRDefault="00BB31BD" w:rsidP="001C4D8D">
            <w:pPr>
              <w:spacing w:before="60" w:after="0" w:afterAutospacing="0" w:line="276" w:lineRule="auto"/>
              <w:rPr>
                <w:rFonts w:eastAsia="Batang" w:cs="Arial"/>
                <w:bCs/>
                <w:i/>
                <w:color w:val="0070C0"/>
                <w:sz w:val="20"/>
                <w:szCs w:val="20"/>
                <w:lang w:val="en-GB"/>
              </w:rPr>
            </w:pPr>
            <w:r w:rsidRPr="003772F9">
              <w:rPr>
                <w:rFonts w:eastAsia="Batang" w:cs="Arial"/>
                <w:bCs/>
                <w:i/>
                <w:color w:val="0070C0"/>
                <w:sz w:val="20"/>
                <w:szCs w:val="20"/>
                <w:lang w:val="en-GB"/>
              </w:rPr>
              <w:t xml:space="preserve">[1500 characters] </w:t>
            </w:r>
            <w:r w:rsidRPr="003772F9">
              <w:rPr>
                <w:rFonts w:eastAsia="Batang" w:cs="Arial"/>
                <w:b/>
                <w:i/>
                <w:color w:val="0070C0"/>
                <w:sz w:val="20"/>
                <w:szCs w:val="20"/>
                <w:lang w:val="en-GB"/>
              </w:rPr>
              <w:t>[</w:t>
            </w:r>
            <w:r w:rsidR="00DF05CD" w:rsidRPr="003772F9">
              <w:rPr>
                <w:rFonts w:eastAsia="Batang" w:cs="Arial"/>
                <w:b/>
                <w:i/>
                <w:color w:val="0070C0"/>
                <w:sz w:val="20"/>
                <w:szCs w:val="20"/>
                <w:lang w:val="en-GB"/>
              </w:rPr>
              <w:t>F</w:t>
            </w:r>
            <w:r w:rsidRPr="003772F9">
              <w:rPr>
                <w:rFonts w:eastAsia="Batang" w:cs="Arial"/>
                <w:b/>
                <w:i/>
                <w:color w:val="0070C0"/>
                <w:sz w:val="20"/>
                <w:szCs w:val="20"/>
                <w:lang w:val="en-GB"/>
              </w:rPr>
              <w:t>illed in by the Policy Learning Platforms experts in case good practice is published in the Good Practice</w:t>
            </w:r>
            <w:r w:rsidR="00DF05CD" w:rsidRPr="003772F9">
              <w:rPr>
                <w:rFonts w:eastAsia="Batang" w:cs="Arial"/>
                <w:b/>
                <w:i/>
                <w:color w:val="0070C0"/>
                <w:sz w:val="20"/>
                <w:szCs w:val="20"/>
                <w:lang w:val="en-GB"/>
              </w:rPr>
              <w:t>s</w:t>
            </w:r>
            <w:r w:rsidRPr="003772F9">
              <w:rPr>
                <w:rFonts w:eastAsia="Batang" w:cs="Arial"/>
                <w:b/>
                <w:i/>
                <w:color w:val="0070C0"/>
                <w:sz w:val="20"/>
                <w:szCs w:val="20"/>
                <w:lang w:val="en-GB"/>
              </w:rPr>
              <w:t xml:space="preserve"> database]</w:t>
            </w:r>
          </w:p>
        </w:tc>
      </w:tr>
    </w:tbl>
    <w:p w14:paraId="09B6C13F" w14:textId="77777777" w:rsidR="004B6398" w:rsidRPr="007B05CB" w:rsidRDefault="004B6398" w:rsidP="007B05CB">
      <w:pPr>
        <w:spacing w:before="0" w:beforeAutospacing="0" w:after="0" w:afterAutospacing="0" w:line="276" w:lineRule="auto"/>
        <w:rPr>
          <w:rFonts w:eastAsia="Batang" w:cs="Arial"/>
          <w:b/>
          <w:bCs/>
          <w:caps/>
          <w:color w:val="FFFFFF" w:themeColor="background1"/>
          <w:sz w:val="28"/>
          <w:szCs w:val="40"/>
          <w:lang w:val="en-GB"/>
        </w:rPr>
      </w:pPr>
    </w:p>
    <w:sectPr w:rsidR="004B6398" w:rsidRPr="007B05CB" w:rsidSect="003C0433">
      <w:headerReference w:type="default" r:id="rId15"/>
      <w:footerReference w:type="default" r:id="rId16"/>
      <w:type w:val="continuous"/>
      <w:pgSz w:w="11907" w:h="16840" w:code="9"/>
      <w:pgMar w:top="1843" w:right="1417" w:bottom="1417" w:left="1417"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402B5" w14:textId="77777777" w:rsidR="00FC35AF" w:rsidRDefault="00FC35AF">
      <w:r>
        <w:separator/>
      </w:r>
    </w:p>
  </w:endnote>
  <w:endnote w:type="continuationSeparator" w:id="0">
    <w:p w14:paraId="2FC86819" w14:textId="77777777" w:rsidR="00FC35AF" w:rsidRDefault="00FC35AF">
      <w:r>
        <w:continuationSeparator/>
      </w:r>
    </w:p>
  </w:endnote>
  <w:endnote w:type="continuationNotice" w:id="1">
    <w:p w14:paraId="768D3F0D" w14:textId="77777777" w:rsidR="00FC35AF" w:rsidRDefault="00FC35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40EA2" w14:textId="77777777" w:rsidR="00FD6A2B" w:rsidRPr="00FD6A2B" w:rsidRDefault="34CC91B7" w:rsidP="34CC91B7">
    <w:pPr>
      <w:pStyle w:val="Stopka"/>
      <w:spacing w:after="0" w:afterAutospacing="0"/>
      <w:jc w:val="center"/>
      <w:rPr>
        <w:rFonts w:cs="Arial"/>
        <w:sz w:val="18"/>
        <w:szCs w:val="18"/>
      </w:rPr>
    </w:pPr>
    <w:r w:rsidRPr="34CC91B7">
      <w:rPr>
        <w:rFonts w:cs="Arial"/>
        <w:sz w:val="18"/>
        <w:szCs w:val="18"/>
      </w:rPr>
      <w:t xml:space="preserve">Good Practices in CARES – Template – 24/05/2023 – </w:t>
    </w:r>
    <w:r w:rsidR="00077A01" w:rsidRPr="34CC91B7">
      <w:rPr>
        <w:rFonts w:cs="Arial"/>
        <w:sz w:val="18"/>
        <w:szCs w:val="18"/>
        <w:lang w:val="en-GB"/>
      </w:rPr>
      <w:fldChar w:fldCharType="begin"/>
    </w:r>
    <w:r w:rsidR="002C0989" w:rsidRPr="34CC91B7">
      <w:rPr>
        <w:rFonts w:cs="Arial"/>
        <w:sz w:val="18"/>
        <w:szCs w:val="18"/>
      </w:rPr>
      <w:instrText>PAGE   \* MERGEFORMAT</w:instrText>
    </w:r>
    <w:r w:rsidR="00077A01" w:rsidRPr="34CC91B7">
      <w:rPr>
        <w:rFonts w:cs="Arial"/>
        <w:sz w:val="18"/>
        <w:szCs w:val="18"/>
      </w:rPr>
      <w:fldChar w:fldCharType="separate"/>
    </w:r>
    <w:r w:rsidR="00D727F5" w:rsidRPr="00D727F5">
      <w:rPr>
        <w:rFonts w:cs="Arial"/>
        <w:noProof/>
        <w:sz w:val="18"/>
        <w:szCs w:val="18"/>
        <w:lang w:val="en-GB"/>
      </w:rPr>
      <w:t>3</w:t>
    </w:r>
    <w:r w:rsidR="00077A01" w:rsidRPr="34CC91B7">
      <w:rPr>
        <w:rFonts w:cs="Arial"/>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FEC98" w14:textId="77777777" w:rsidR="00FC35AF" w:rsidRDefault="00FC35AF">
      <w:r>
        <w:separator/>
      </w:r>
    </w:p>
  </w:footnote>
  <w:footnote w:type="continuationSeparator" w:id="0">
    <w:p w14:paraId="108495BA" w14:textId="77777777" w:rsidR="00FC35AF" w:rsidRDefault="00FC35AF">
      <w:r>
        <w:continuationSeparator/>
      </w:r>
    </w:p>
  </w:footnote>
  <w:footnote w:type="continuationNotice" w:id="1">
    <w:p w14:paraId="05A66BCB" w14:textId="77777777" w:rsidR="00FC35AF" w:rsidRDefault="00FC35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FCCFF" w14:textId="77777777" w:rsidR="00FD6A2B" w:rsidRPr="00457EEC" w:rsidRDefault="00FD6A2B" w:rsidP="007B05CB">
    <w:pPr>
      <w:pStyle w:val="Nagwek"/>
      <w:tabs>
        <w:tab w:val="clear" w:pos="4320"/>
        <w:tab w:val="clear" w:pos="8640"/>
        <w:tab w:val="left" w:pos="2445"/>
      </w:tabs>
      <w:spacing w:before="0" w:beforeAutospacing="0" w:after="0" w:afterAutospacing="0"/>
      <w:rPr>
        <w:szCs w:val="20"/>
      </w:rPr>
    </w:pPr>
    <w:r>
      <w:rPr>
        <w:noProof/>
        <w:szCs w:val="20"/>
        <w:lang w:val="pl-PL" w:eastAsia="pl-PL"/>
      </w:rPr>
      <w:drawing>
        <wp:inline distT="0" distB="0" distL="0" distR="0" wp14:anchorId="6018188C" wp14:editId="1772AAD3">
          <wp:extent cx="2031558" cy="728704"/>
          <wp:effectExtent l="0" t="0" r="6985" b="0"/>
          <wp:docPr id="1251840069" name="Image 1251840069" descr="Une image contenant texte, capture d’écran,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128550" name="Image 1957128550" descr="Une image contenant texte, capture d’écran, Police, log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0006" cy="7353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92071"/>
    <w:multiLevelType w:val="hybridMultilevel"/>
    <w:tmpl w:val="552CE730"/>
    <w:lvl w:ilvl="0" w:tplc="29A4060C">
      <w:numFmt w:val="bullet"/>
      <w:lvlText w:val="-"/>
      <w:lvlJc w:val="left"/>
      <w:pPr>
        <w:tabs>
          <w:tab w:val="num" w:pos="600"/>
        </w:tabs>
        <w:ind w:left="600" w:hanging="360"/>
      </w:pPr>
      <w:rPr>
        <w:rFonts w:ascii="Times New Roman" w:eastAsia="Batang" w:hAnsi="Times New Roman" w:cs="Times New Roman" w:hint="default"/>
        <w:sz w:val="24"/>
      </w:rPr>
    </w:lvl>
    <w:lvl w:ilvl="1" w:tplc="040C0003" w:tentative="1">
      <w:start w:val="1"/>
      <w:numFmt w:val="bullet"/>
      <w:lvlText w:val="o"/>
      <w:lvlJc w:val="left"/>
      <w:pPr>
        <w:tabs>
          <w:tab w:val="num" w:pos="1320"/>
        </w:tabs>
        <w:ind w:left="1320" w:hanging="360"/>
      </w:pPr>
      <w:rPr>
        <w:rFonts w:ascii="Courier New" w:hAnsi="Courier New" w:cs="Courier New" w:hint="default"/>
      </w:rPr>
    </w:lvl>
    <w:lvl w:ilvl="2" w:tplc="040C0005" w:tentative="1">
      <w:start w:val="1"/>
      <w:numFmt w:val="bullet"/>
      <w:lvlText w:val=""/>
      <w:lvlJc w:val="left"/>
      <w:pPr>
        <w:tabs>
          <w:tab w:val="num" w:pos="2040"/>
        </w:tabs>
        <w:ind w:left="2040" w:hanging="360"/>
      </w:pPr>
      <w:rPr>
        <w:rFonts w:ascii="Wingdings" w:hAnsi="Wingdings" w:hint="default"/>
      </w:rPr>
    </w:lvl>
    <w:lvl w:ilvl="3" w:tplc="040C0001" w:tentative="1">
      <w:start w:val="1"/>
      <w:numFmt w:val="bullet"/>
      <w:lvlText w:val=""/>
      <w:lvlJc w:val="left"/>
      <w:pPr>
        <w:tabs>
          <w:tab w:val="num" w:pos="2760"/>
        </w:tabs>
        <w:ind w:left="2760" w:hanging="360"/>
      </w:pPr>
      <w:rPr>
        <w:rFonts w:ascii="Symbol" w:hAnsi="Symbol" w:hint="default"/>
      </w:rPr>
    </w:lvl>
    <w:lvl w:ilvl="4" w:tplc="040C0003" w:tentative="1">
      <w:start w:val="1"/>
      <w:numFmt w:val="bullet"/>
      <w:lvlText w:val="o"/>
      <w:lvlJc w:val="left"/>
      <w:pPr>
        <w:tabs>
          <w:tab w:val="num" w:pos="3480"/>
        </w:tabs>
        <w:ind w:left="3480" w:hanging="360"/>
      </w:pPr>
      <w:rPr>
        <w:rFonts w:ascii="Courier New" w:hAnsi="Courier New" w:cs="Courier New" w:hint="default"/>
      </w:rPr>
    </w:lvl>
    <w:lvl w:ilvl="5" w:tplc="040C0005" w:tentative="1">
      <w:start w:val="1"/>
      <w:numFmt w:val="bullet"/>
      <w:lvlText w:val=""/>
      <w:lvlJc w:val="left"/>
      <w:pPr>
        <w:tabs>
          <w:tab w:val="num" w:pos="4200"/>
        </w:tabs>
        <w:ind w:left="4200" w:hanging="360"/>
      </w:pPr>
      <w:rPr>
        <w:rFonts w:ascii="Wingdings" w:hAnsi="Wingdings" w:hint="default"/>
      </w:rPr>
    </w:lvl>
    <w:lvl w:ilvl="6" w:tplc="040C0001" w:tentative="1">
      <w:start w:val="1"/>
      <w:numFmt w:val="bullet"/>
      <w:lvlText w:val=""/>
      <w:lvlJc w:val="left"/>
      <w:pPr>
        <w:tabs>
          <w:tab w:val="num" w:pos="4920"/>
        </w:tabs>
        <w:ind w:left="4920" w:hanging="360"/>
      </w:pPr>
      <w:rPr>
        <w:rFonts w:ascii="Symbol" w:hAnsi="Symbol" w:hint="default"/>
      </w:rPr>
    </w:lvl>
    <w:lvl w:ilvl="7" w:tplc="040C0003" w:tentative="1">
      <w:start w:val="1"/>
      <w:numFmt w:val="bullet"/>
      <w:lvlText w:val="o"/>
      <w:lvlJc w:val="left"/>
      <w:pPr>
        <w:tabs>
          <w:tab w:val="num" w:pos="5640"/>
        </w:tabs>
        <w:ind w:left="5640" w:hanging="360"/>
      </w:pPr>
      <w:rPr>
        <w:rFonts w:ascii="Courier New" w:hAnsi="Courier New" w:cs="Courier New" w:hint="default"/>
      </w:rPr>
    </w:lvl>
    <w:lvl w:ilvl="8" w:tplc="040C0005" w:tentative="1">
      <w:start w:val="1"/>
      <w:numFmt w:val="bullet"/>
      <w:lvlText w:val=""/>
      <w:lvlJc w:val="left"/>
      <w:pPr>
        <w:tabs>
          <w:tab w:val="num" w:pos="6360"/>
        </w:tabs>
        <w:ind w:left="6360" w:hanging="360"/>
      </w:pPr>
      <w:rPr>
        <w:rFonts w:ascii="Wingdings" w:hAnsi="Wingdings" w:hint="default"/>
      </w:rPr>
    </w:lvl>
  </w:abstractNum>
  <w:abstractNum w:abstractNumId="1" w15:restartNumberingAfterBreak="0">
    <w:nsid w:val="024E279B"/>
    <w:multiLevelType w:val="hybridMultilevel"/>
    <w:tmpl w:val="523EA5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4C6E64"/>
    <w:multiLevelType w:val="hybridMultilevel"/>
    <w:tmpl w:val="6B527FF0"/>
    <w:lvl w:ilvl="0" w:tplc="8C6C6BDC">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5747BF"/>
    <w:multiLevelType w:val="hybridMultilevel"/>
    <w:tmpl w:val="99F61A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3120A0"/>
    <w:multiLevelType w:val="hybridMultilevel"/>
    <w:tmpl w:val="24589D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9E7286"/>
    <w:multiLevelType w:val="hybridMultilevel"/>
    <w:tmpl w:val="DC368F32"/>
    <w:lvl w:ilvl="0" w:tplc="9E54953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C6435E"/>
    <w:multiLevelType w:val="hybridMultilevel"/>
    <w:tmpl w:val="3CAC2126"/>
    <w:lvl w:ilvl="0" w:tplc="2B445B20">
      <w:numFmt w:val="bullet"/>
      <w:lvlText w:val="-"/>
      <w:lvlJc w:val="left"/>
      <w:pPr>
        <w:tabs>
          <w:tab w:val="num" w:pos="720"/>
        </w:tabs>
        <w:ind w:left="720" w:hanging="360"/>
      </w:pPr>
      <w:rPr>
        <w:rFonts w:ascii="Arial" w:eastAsia="Batang"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03E3D"/>
    <w:multiLevelType w:val="hybridMultilevel"/>
    <w:tmpl w:val="689EDF14"/>
    <w:lvl w:ilvl="0" w:tplc="C6AC4214">
      <w:start w:val="1"/>
      <w:numFmt w:val="decimal"/>
      <w:lvlText w:val="%1."/>
      <w:lvlJc w:val="left"/>
      <w:pPr>
        <w:ind w:left="928"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9B7B8D"/>
    <w:multiLevelType w:val="hybridMultilevel"/>
    <w:tmpl w:val="7082AE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8372262"/>
    <w:multiLevelType w:val="hybridMultilevel"/>
    <w:tmpl w:val="6B5869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B8403C"/>
    <w:multiLevelType w:val="hybridMultilevel"/>
    <w:tmpl w:val="04906638"/>
    <w:lvl w:ilvl="0" w:tplc="E7880D46">
      <w:start w:val="1"/>
      <w:numFmt w:val="decimal"/>
      <w:lvlText w:val="%1."/>
      <w:lvlJc w:val="left"/>
      <w:pPr>
        <w:ind w:left="1489" w:hanging="720"/>
      </w:pPr>
      <w:rPr>
        <w:rFonts w:hint="default"/>
      </w:rPr>
    </w:lvl>
    <w:lvl w:ilvl="1" w:tplc="04150019" w:tentative="1">
      <w:start w:val="1"/>
      <w:numFmt w:val="lowerLetter"/>
      <w:lvlText w:val="%2."/>
      <w:lvlJc w:val="left"/>
      <w:pPr>
        <w:ind w:left="1489" w:hanging="360"/>
      </w:pPr>
    </w:lvl>
    <w:lvl w:ilvl="2" w:tplc="0415001B" w:tentative="1">
      <w:start w:val="1"/>
      <w:numFmt w:val="lowerRoman"/>
      <w:lvlText w:val="%3."/>
      <w:lvlJc w:val="right"/>
      <w:pPr>
        <w:ind w:left="2209" w:hanging="180"/>
      </w:pPr>
    </w:lvl>
    <w:lvl w:ilvl="3" w:tplc="0415000F" w:tentative="1">
      <w:start w:val="1"/>
      <w:numFmt w:val="decimal"/>
      <w:lvlText w:val="%4."/>
      <w:lvlJc w:val="left"/>
      <w:pPr>
        <w:ind w:left="2929" w:hanging="360"/>
      </w:pPr>
    </w:lvl>
    <w:lvl w:ilvl="4" w:tplc="04150019" w:tentative="1">
      <w:start w:val="1"/>
      <w:numFmt w:val="lowerLetter"/>
      <w:lvlText w:val="%5."/>
      <w:lvlJc w:val="left"/>
      <w:pPr>
        <w:ind w:left="3649" w:hanging="360"/>
      </w:pPr>
    </w:lvl>
    <w:lvl w:ilvl="5" w:tplc="0415001B" w:tentative="1">
      <w:start w:val="1"/>
      <w:numFmt w:val="lowerRoman"/>
      <w:lvlText w:val="%6."/>
      <w:lvlJc w:val="right"/>
      <w:pPr>
        <w:ind w:left="4369" w:hanging="180"/>
      </w:pPr>
    </w:lvl>
    <w:lvl w:ilvl="6" w:tplc="0415000F" w:tentative="1">
      <w:start w:val="1"/>
      <w:numFmt w:val="decimal"/>
      <w:lvlText w:val="%7."/>
      <w:lvlJc w:val="left"/>
      <w:pPr>
        <w:ind w:left="5089" w:hanging="360"/>
      </w:pPr>
    </w:lvl>
    <w:lvl w:ilvl="7" w:tplc="04150019" w:tentative="1">
      <w:start w:val="1"/>
      <w:numFmt w:val="lowerLetter"/>
      <w:lvlText w:val="%8."/>
      <w:lvlJc w:val="left"/>
      <w:pPr>
        <w:ind w:left="5809" w:hanging="360"/>
      </w:pPr>
    </w:lvl>
    <w:lvl w:ilvl="8" w:tplc="0415001B" w:tentative="1">
      <w:start w:val="1"/>
      <w:numFmt w:val="lowerRoman"/>
      <w:lvlText w:val="%9."/>
      <w:lvlJc w:val="right"/>
      <w:pPr>
        <w:ind w:left="6529" w:hanging="180"/>
      </w:pPr>
    </w:lvl>
  </w:abstractNum>
  <w:abstractNum w:abstractNumId="11" w15:restartNumberingAfterBreak="0">
    <w:nsid w:val="1F460AD5"/>
    <w:multiLevelType w:val="hybridMultilevel"/>
    <w:tmpl w:val="4B98708E"/>
    <w:lvl w:ilvl="0" w:tplc="9E54953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3D0BE0"/>
    <w:multiLevelType w:val="hybridMultilevel"/>
    <w:tmpl w:val="5A96ACC4"/>
    <w:lvl w:ilvl="0" w:tplc="E7880D46">
      <w:start w:val="1"/>
      <w:numFmt w:val="decimal"/>
      <w:lvlText w:val="%1."/>
      <w:lvlJc w:val="left"/>
      <w:pPr>
        <w:ind w:left="1080" w:hanging="72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3CF013A"/>
    <w:multiLevelType w:val="hybridMultilevel"/>
    <w:tmpl w:val="668687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0E7604"/>
    <w:multiLevelType w:val="hybridMultilevel"/>
    <w:tmpl w:val="D59C7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853457"/>
    <w:multiLevelType w:val="hybridMultilevel"/>
    <w:tmpl w:val="5A725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5DB6D3E"/>
    <w:multiLevelType w:val="hybridMultilevel"/>
    <w:tmpl w:val="DE2252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6AB300E"/>
    <w:multiLevelType w:val="hybridMultilevel"/>
    <w:tmpl w:val="805CC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9C358AD"/>
    <w:multiLevelType w:val="hybridMultilevel"/>
    <w:tmpl w:val="356E4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526B90"/>
    <w:multiLevelType w:val="hybridMultilevel"/>
    <w:tmpl w:val="70804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DF674DC"/>
    <w:multiLevelType w:val="hybridMultilevel"/>
    <w:tmpl w:val="B7AE10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407132"/>
    <w:multiLevelType w:val="hybridMultilevel"/>
    <w:tmpl w:val="C02837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303F2F5E"/>
    <w:multiLevelType w:val="hybridMultilevel"/>
    <w:tmpl w:val="C464C232"/>
    <w:lvl w:ilvl="0" w:tplc="E7880D46">
      <w:start w:val="1"/>
      <w:numFmt w:val="decimal"/>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2C2699D"/>
    <w:multiLevelType w:val="hybridMultilevel"/>
    <w:tmpl w:val="04A6D4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5217629"/>
    <w:multiLevelType w:val="hybridMultilevel"/>
    <w:tmpl w:val="87E833A0"/>
    <w:lvl w:ilvl="0" w:tplc="2860386A">
      <w:numFmt w:val="bullet"/>
      <w:lvlText w:val="-"/>
      <w:lvlJc w:val="left"/>
      <w:pPr>
        <w:tabs>
          <w:tab w:val="num" w:pos="720"/>
        </w:tabs>
        <w:ind w:left="72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A04251"/>
    <w:multiLevelType w:val="hybridMultilevel"/>
    <w:tmpl w:val="E71CBA62"/>
    <w:lvl w:ilvl="0" w:tplc="29A4060C">
      <w:numFmt w:val="bullet"/>
      <w:lvlText w:val="-"/>
      <w:lvlJc w:val="left"/>
      <w:pPr>
        <w:tabs>
          <w:tab w:val="num" w:pos="600"/>
        </w:tabs>
        <w:ind w:left="600" w:hanging="360"/>
      </w:pPr>
      <w:rPr>
        <w:rFonts w:ascii="Times New Roman" w:eastAsia="Batang" w:hAnsi="Times New Roman" w:cs="Times New Roman" w:hint="default"/>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183611"/>
    <w:multiLevelType w:val="hybridMultilevel"/>
    <w:tmpl w:val="C8D8C2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04D103E"/>
    <w:multiLevelType w:val="hybridMultilevel"/>
    <w:tmpl w:val="A3848F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2E75B5B"/>
    <w:multiLevelType w:val="hybridMultilevel"/>
    <w:tmpl w:val="04A6A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DB6BA5"/>
    <w:multiLevelType w:val="hybridMultilevel"/>
    <w:tmpl w:val="8E642018"/>
    <w:lvl w:ilvl="0" w:tplc="92FE8690">
      <w:numFmt w:val="bullet"/>
      <w:lvlText w:val="-"/>
      <w:lvlJc w:val="left"/>
      <w:pPr>
        <w:ind w:left="720" w:hanging="360"/>
      </w:pPr>
      <w:rPr>
        <w:rFonts w:ascii="Arial" w:eastAsia="Batang" w:hAnsi="Arial" w:cs="Arial" w:hint="default"/>
      </w:rPr>
    </w:lvl>
    <w:lvl w:ilvl="1" w:tplc="8F6CB726">
      <w:start w:val="14"/>
      <w:numFmt w:val="bullet"/>
      <w:lvlText w:val="•"/>
      <w:lvlJc w:val="left"/>
      <w:pPr>
        <w:ind w:left="1800" w:hanging="720"/>
      </w:pPr>
      <w:rPr>
        <w:rFonts w:ascii="Arial" w:eastAsia="Batang"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F666F6"/>
    <w:multiLevelType w:val="hybridMultilevel"/>
    <w:tmpl w:val="5C905C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ACC35DB"/>
    <w:multiLevelType w:val="hybridMultilevel"/>
    <w:tmpl w:val="3A7E80D0"/>
    <w:lvl w:ilvl="0" w:tplc="9480906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EF5ECB"/>
    <w:multiLevelType w:val="hybridMultilevel"/>
    <w:tmpl w:val="0EC85A54"/>
    <w:lvl w:ilvl="0" w:tplc="A64A0DDA">
      <w:start w:val="1"/>
      <w:numFmt w:val="decimal"/>
      <w:lvlText w:val="%1."/>
      <w:lvlJc w:val="left"/>
      <w:pPr>
        <w:ind w:left="928" w:hanging="360"/>
      </w:pPr>
      <w:rPr>
        <w:rFonts w:hint="default"/>
        <w:b/>
        <w:i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945EF5"/>
    <w:multiLevelType w:val="hybridMultilevel"/>
    <w:tmpl w:val="54E2F16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F1106C"/>
    <w:multiLevelType w:val="hybridMultilevel"/>
    <w:tmpl w:val="B6C2D830"/>
    <w:lvl w:ilvl="0" w:tplc="84D456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44E7531"/>
    <w:multiLevelType w:val="multilevel"/>
    <w:tmpl w:val="09AA1462"/>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6" w15:restartNumberingAfterBreak="0">
    <w:nsid w:val="5CE04C07"/>
    <w:multiLevelType w:val="hybridMultilevel"/>
    <w:tmpl w:val="809A3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3B2650"/>
    <w:multiLevelType w:val="hybridMultilevel"/>
    <w:tmpl w:val="ECD4389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7920A64"/>
    <w:multiLevelType w:val="hybridMultilevel"/>
    <w:tmpl w:val="7E70F710"/>
    <w:lvl w:ilvl="0" w:tplc="9E549532">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68AD702A"/>
    <w:multiLevelType w:val="hybridMultilevel"/>
    <w:tmpl w:val="9DC4E8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97A4184"/>
    <w:multiLevelType w:val="hybridMultilevel"/>
    <w:tmpl w:val="1B8AE6DE"/>
    <w:lvl w:ilvl="0" w:tplc="9E54953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C4310D2"/>
    <w:multiLevelType w:val="hybridMultilevel"/>
    <w:tmpl w:val="45205A00"/>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2E341EC"/>
    <w:multiLevelType w:val="hybridMultilevel"/>
    <w:tmpl w:val="986A8050"/>
    <w:lvl w:ilvl="0" w:tplc="E7880D46">
      <w:start w:val="1"/>
      <w:numFmt w:val="decimal"/>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ADF222E"/>
    <w:multiLevelType w:val="hybridMultilevel"/>
    <w:tmpl w:val="9BCA279E"/>
    <w:lvl w:ilvl="0" w:tplc="402424EA">
      <w:start w:val="1"/>
      <w:numFmt w:val="decimal"/>
      <w:lvlText w:val="%1."/>
      <w:lvlJc w:val="left"/>
      <w:pPr>
        <w:ind w:left="729" w:hanging="680"/>
      </w:pPr>
      <w:rPr>
        <w:rFonts w:hint="default"/>
      </w:rPr>
    </w:lvl>
    <w:lvl w:ilvl="1" w:tplc="04150019" w:tentative="1">
      <w:start w:val="1"/>
      <w:numFmt w:val="lowerLetter"/>
      <w:lvlText w:val="%2."/>
      <w:lvlJc w:val="left"/>
      <w:pPr>
        <w:ind w:left="1129" w:hanging="360"/>
      </w:pPr>
    </w:lvl>
    <w:lvl w:ilvl="2" w:tplc="0415001B" w:tentative="1">
      <w:start w:val="1"/>
      <w:numFmt w:val="lowerRoman"/>
      <w:lvlText w:val="%3."/>
      <w:lvlJc w:val="right"/>
      <w:pPr>
        <w:ind w:left="1849" w:hanging="180"/>
      </w:pPr>
    </w:lvl>
    <w:lvl w:ilvl="3" w:tplc="0415000F" w:tentative="1">
      <w:start w:val="1"/>
      <w:numFmt w:val="decimal"/>
      <w:lvlText w:val="%4."/>
      <w:lvlJc w:val="left"/>
      <w:pPr>
        <w:ind w:left="2569" w:hanging="360"/>
      </w:pPr>
    </w:lvl>
    <w:lvl w:ilvl="4" w:tplc="04150019" w:tentative="1">
      <w:start w:val="1"/>
      <w:numFmt w:val="lowerLetter"/>
      <w:lvlText w:val="%5."/>
      <w:lvlJc w:val="left"/>
      <w:pPr>
        <w:ind w:left="3289" w:hanging="360"/>
      </w:pPr>
    </w:lvl>
    <w:lvl w:ilvl="5" w:tplc="0415001B" w:tentative="1">
      <w:start w:val="1"/>
      <w:numFmt w:val="lowerRoman"/>
      <w:lvlText w:val="%6."/>
      <w:lvlJc w:val="right"/>
      <w:pPr>
        <w:ind w:left="4009" w:hanging="180"/>
      </w:pPr>
    </w:lvl>
    <w:lvl w:ilvl="6" w:tplc="0415000F" w:tentative="1">
      <w:start w:val="1"/>
      <w:numFmt w:val="decimal"/>
      <w:lvlText w:val="%7."/>
      <w:lvlJc w:val="left"/>
      <w:pPr>
        <w:ind w:left="4729" w:hanging="360"/>
      </w:pPr>
    </w:lvl>
    <w:lvl w:ilvl="7" w:tplc="04150019" w:tentative="1">
      <w:start w:val="1"/>
      <w:numFmt w:val="lowerLetter"/>
      <w:lvlText w:val="%8."/>
      <w:lvlJc w:val="left"/>
      <w:pPr>
        <w:ind w:left="5449" w:hanging="360"/>
      </w:pPr>
    </w:lvl>
    <w:lvl w:ilvl="8" w:tplc="0415001B" w:tentative="1">
      <w:start w:val="1"/>
      <w:numFmt w:val="lowerRoman"/>
      <w:lvlText w:val="%9."/>
      <w:lvlJc w:val="right"/>
      <w:pPr>
        <w:ind w:left="6169" w:hanging="180"/>
      </w:pPr>
    </w:lvl>
  </w:abstractNum>
  <w:abstractNum w:abstractNumId="44" w15:restartNumberingAfterBreak="0">
    <w:nsid w:val="7F8D08F7"/>
    <w:multiLevelType w:val="hybridMultilevel"/>
    <w:tmpl w:val="32A2DBE2"/>
    <w:lvl w:ilvl="0" w:tplc="0DA4BE48">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FC17635"/>
    <w:multiLevelType w:val="hybridMultilevel"/>
    <w:tmpl w:val="2D022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33798214">
    <w:abstractNumId w:val="24"/>
  </w:num>
  <w:num w:numId="2" w16cid:durableId="476604580">
    <w:abstractNumId w:val="33"/>
  </w:num>
  <w:num w:numId="3" w16cid:durableId="1363819911">
    <w:abstractNumId w:val="0"/>
  </w:num>
  <w:num w:numId="4" w16cid:durableId="535460824">
    <w:abstractNumId w:val="25"/>
  </w:num>
  <w:num w:numId="5" w16cid:durableId="504827656">
    <w:abstractNumId w:val="6"/>
  </w:num>
  <w:num w:numId="6" w16cid:durableId="107093103">
    <w:abstractNumId w:val="18"/>
  </w:num>
  <w:num w:numId="7" w16cid:durableId="2106344733">
    <w:abstractNumId w:val="14"/>
  </w:num>
  <w:num w:numId="8" w16cid:durableId="939070464">
    <w:abstractNumId w:val="45"/>
  </w:num>
  <w:num w:numId="9" w16cid:durableId="1007171936">
    <w:abstractNumId w:val="17"/>
  </w:num>
  <w:num w:numId="10" w16cid:durableId="1911190660">
    <w:abstractNumId w:val="36"/>
  </w:num>
  <w:num w:numId="11" w16cid:durableId="1607687337">
    <w:abstractNumId w:val="31"/>
  </w:num>
  <w:num w:numId="12" w16cid:durableId="1160657531">
    <w:abstractNumId w:val="29"/>
  </w:num>
  <w:num w:numId="13" w16cid:durableId="1340306497">
    <w:abstractNumId w:val="34"/>
  </w:num>
  <w:num w:numId="14" w16cid:durableId="1362391917">
    <w:abstractNumId w:val="32"/>
  </w:num>
  <w:num w:numId="15" w16cid:durableId="806749507">
    <w:abstractNumId w:val="23"/>
  </w:num>
  <w:num w:numId="16" w16cid:durableId="450249060">
    <w:abstractNumId w:val="37"/>
  </w:num>
  <w:num w:numId="17" w16cid:durableId="675422625">
    <w:abstractNumId w:val="20"/>
  </w:num>
  <w:num w:numId="18" w16cid:durableId="868102619">
    <w:abstractNumId w:val="28"/>
  </w:num>
  <w:num w:numId="19" w16cid:durableId="1234970739">
    <w:abstractNumId w:val="7"/>
  </w:num>
  <w:num w:numId="20" w16cid:durableId="49505795">
    <w:abstractNumId w:val="8"/>
  </w:num>
  <w:num w:numId="21" w16cid:durableId="1089884282">
    <w:abstractNumId w:val="27"/>
  </w:num>
  <w:num w:numId="22" w16cid:durableId="612172101">
    <w:abstractNumId w:val="15"/>
  </w:num>
  <w:num w:numId="23" w16cid:durableId="860976548">
    <w:abstractNumId w:val="41"/>
  </w:num>
  <w:num w:numId="24" w16cid:durableId="1601836401">
    <w:abstractNumId w:val="35"/>
  </w:num>
  <w:num w:numId="25" w16cid:durableId="1131705747">
    <w:abstractNumId w:val="40"/>
  </w:num>
  <w:num w:numId="26" w16cid:durableId="2133475206">
    <w:abstractNumId w:val="16"/>
  </w:num>
  <w:num w:numId="27" w16cid:durableId="613711439">
    <w:abstractNumId w:val="35"/>
  </w:num>
  <w:num w:numId="28" w16cid:durableId="726295050">
    <w:abstractNumId w:val="35"/>
  </w:num>
  <w:num w:numId="29" w16cid:durableId="1626428869">
    <w:abstractNumId w:val="9"/>
  </w:num>
  <w:num w:numId="30" w16cid:durableId="1734158700">
    <w:abstractNumId w:val="5"/>
  </w:num>
  <w:num w:numId="31" w16cid:durableId="1917007896">
    <w:abstractNumId w:val="38"/>
  </w:num>
  <w:num w:numId="32" w16cid:durableId="1632901976">
    <w:abstractNumId w:val="19"/>
  </w:num>
  <w:num w:numId="33" w16cid:durableId="1934584580">
    <w:abstractNumId w:val="26"/>
  </w:num>
  <w:num w:numId="34" w16cid:durableId="113137194">
    <w:abstractNumId w:val="11"/>
  </w:num>
  <w:num w:numId="35" w16cid:durableId="1848016276">
    <w:abstractNumId w:val="4"/>
  </w:num>
  <w:num w:numId="36" w16cid:durableId="904681679">
    <w:abstractNumId w:val="3"/>
  </w:num>
  <w:num w:numId="37" w16cid:durableId="814688537">
    <w:abstractNumId w:val="21"/>
  </w:num>
  <w:num w:numId="38" w16cid:durableId="748700831">
    <w:abstractNumId w:val="44"/>
  </w:num>
  <w:num w:numId="39" w16cid:durableId="1148126793">
    <w:abstractNumId w:val="35"/>
  </w:num>
  <w:num w:numId="40" w16cid:durableId="1224487370">
    <w:abstractNumId w:val="2"/>
  </w:num>
  <w:num w:numId="41" w16cid:durableId="1501189234">
    <w:abstractNumId w:val="13"/>
  </w:num>
  <w:num w:numId="42" w16cid:durableId="1708294080">
    <w:abstractNumId w:val="20"/>
  </w:num>
  <w:num w:numId="43" w16cid:durableId="1998143254">
    <w:abstractNumId w:val="1"/>
  </w:num>
  <w:num w:numId="44" w16cid:durableId="1920481906">
    <w:abstractNumId w:val="39"/>
  </w:num>
  <w:num w:numId="45" w16cid:durableId="126360361">
    <w:abstractNumId w:val="12"/>
  </w:num>
  <w:num w:numId="46" w16cid:durableId="1222785704">
    <w:abstractNumId w:val="42"/>
  </w:num>
  <w:num w:numId="47" w16cid:durableId="761489452">
    <w:abstractNumId w:val="10"/>
  </w:num>
  <w:num w:numId="48" w16cid:durableId="1627076261">
    <w:abstractNumId w:val="43"/>
  </w:num>
  <w:num w:numId="49" w16cid:durableId="185603718">
    <w:abstractNumId w:val="30"/>
  </w:num>
  <w:num w:numId="50" w16cid:durableId="108406177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11"/>
    <w:rsid w:val="000042F8"/>
    <w:rsid w:val="000118A9"/>
    <w:rsid w:val="000528BC"/>
    <w:rsid w:val="00053E7B"/>
    <w:rsid w:val="0005757A"/>
    <w:rsid w:val="00060633"/>
    <w:rsid w:val="00077A01"/>
    <w:rsid w:val="00077D29"/>
    <w:rsid w:val="00096B26"/>
    <w:rsid w:val="000A1DCA"/>
    <w:rsid w:val="000A20F4"/>
    <w:rsid w:val="000B05C2"/>
    <w:rsid w:val="000B428C"/>
    <w:rsid w:val="000B5411"/>
    <w:rsid w:val="000B5D28"/>
    <w:rsid w:val="000D2BCA"/>
    <w:rsid w:val="000E0900"/>
    <w:rsid w:val="000E5BC7"/>
    <w:rsid w:val="00104DAF"/>
    <w:rsid w:val="001122F0"/>
    <w:rsid w:val="001162ED"/>
    <w:rsid w:val="00130AD5"/>
    <w:rsid w:val="001515E2"/>
    <w:rsid w:val="001678EF"/>
    <w:rsid w:val="00170A77"/>
    <w:rsid w:val="001915F0"/>
    <w:rsid w:val="001948E4"/>
    <w:rsid w:val="001A799D"/>
    <w:rsid w:val="001B3921"/>
    <w:rsid w:val="001B44BF"/>
    <w:rsid w:val="001C4D8D"/>
    <w:rsid w:val="001C707C"/>
    <w:rsid w:val="001D2198"/>
    <w:rsid w:val="001D541D"/>
    <w:rsid w:val="001D647B"/>
    <w:rsid w:val="001F406E"/>
    <w:rsid w:val="0020207C"/>
    <w:rsid w:val="00202C3B"/>
    <w:rsid w:val="00205748"/>
    <w:rsid w:val="00207FC9"/>
    <w:rsid w:val="00210297"/>
    <w:rsid w:val="0021083C"/>
    <w:rsid w:val="002113AB"/>
    <w:rsid w:val="002161A5"/>
    <w:rsid w:val="00227138"/>
    <w:rsid w:val="00227F55"/>
    <w:rsid w:val="00230DA8"/>
    <w:rsid w:val="00232167"/>
    <w:rsid w:val="0023457F"/>
    <w:rsid w:val="00243655"/>
    <w:rsid w:val="00263A82"/>
    <w:rsid w:val="00263C17"/>
    <w:rsid w:val="00267A0E"/>
    <w:rsid w:val="0027126E"/>
    <w:rsid w:val="002848DD"/>
    <w:rsid w:val="00287E22"/>
    <w:rsid w:val="002927A1"/>
    <w:rsid w:val="002938CC"/>
    <w:rsid w:val="002939B8"/>
    <w:rsid w:val="00294702"/>
    <w:rsid w:val="00296C50"/>
    <w:rsid w:val="002976C1"/>
    <w:rsid w:val="002A2DFE"/>
    <w:rsid w:val="002B73CB"/>
    <w:rsid w:val="002C0563"/>
    <w:rsid w:val="002C0989"/>
    <w:rsid w:val="002C2E0C"/>
    <w:rsid w:val="002C7F70"/>
    <w:rsid w:val="002D0A72"/>
    <w:rsid w:val="002E571F"/>
    <w:rsid w:val="002F6A38"/>
    <w:rsid w:val="002F77E7"/>
    <w:rsid w:val="00302E8C"/>
    <w:rsid w:val="00335AF6"/>
    <w:rsid w:val="00356B55"/>
    <w:rsid w:val="00357EF3"/>
    <w:rsid w:val="003620F6"/>
    <w:rsid w:val="00362F4B"/>
    <w:rsid w:val="00371584"/>
    <w:rsid w:val="00372117"/>
    <w:rsid w:val="003772F9"/>
    <w:rsid w:val="00381A23"/>
    <w:rsid w:val="003842FB"/>
    <w:rsid w:val="00394192"/>
    <w:rsid w:val="003A17A8"/>
    <w:rsid w:val="003B0D75"/>
    <w:rsid w:val="003B5241"/>
    <w:rsid w:val="003C0433"/>
    <w:rsid w:val="003D36E2"/>
    <w:rsid w:val="003D5D1E"/>
    <w:rsid w:val="003E097B"/>
    <w:rsid w:val="003F4809"/>
    <w:rsid w:val="003F5689"/>
    <w:rsid w:val="003F7AEF"/>
    <w:rsid w:val="004020A4"/>
    <w:rsid w:val="004042BA"/>
    <w:rsid w:val="004057A5"/>
    <w:rsid w:val="00410ACA"/>
    <w:rsid w:val="00422421"/>
    <w:rsid w:val="00423DF4"/>
    <w:rsid w:val="00425905"/>
    <w:rsid w:val="00432571"/>
    <w:rsid w:val="00446682"/>
    <w:rsid w:val="00450401"/>
    <w:rsid w:val="00452C39"/>
    <w:rsid w:val="00454842"/>
    <w:rsid w:val="00457EEC"/>
    <w:rsid w:val="00486424"/>
    <w:rsid w:val="004A15DF"/>
    <w:rsid w:val="004A5B8E"/>
    <w:rsid w:val="004B6398"/>
    <w:rsid w:val="004B6A95"/>
    <w:rsid w:val="004C241D"/>
    <w:rsid w:val="004D2214"/>
    <w:rsid w:val="004F0300"/>
    <w:rsid w:val="004F7B45"/>
    <w:rsid w:val="00503436"/>
    <w:rsid w:val="00503A06"/>
    <w:rsid w:val="0051525F"/>
    <w:rsid w:val="005154DB"/>
    <w:rsid w:val="00515BAD"/>
    <w:rsid w:val="005422EE"/>
    <w:rsid w:val="00554368"/>
    <w:rsid w:val="00560D56"/>
    <w:rsid w:val="00576233"/>
    <w:rsid w:val="00581F03"/>
    <w:rsid w:val="00582927"/>
    <w:rsid w:val="005A2045"/>
    <w:rsid w:val="005B0795"/>
    <w:rsid w:val="005C4F26"/>
    <w:rsid w:val="005C7CBF"/>
    <w:rsid w:val="005D2BA4"/>
    <w:rsid w:val="005F0014"/>
    <w:rsid w:val="005F0DFB"/>
    <w:rsid w:val="005F4144"/>
    <w:rsid w:val="00607CDC"/>
    <w:rsid w:val="00627C69"/>
    <w:rsid w:val="006507ED"/>
    <w:rsid w:val="0065446D"/>
    <w:rsid w:val="00660D5E"/>
    <w:rsid w:val="00662AA9"/>
    <w:rsid w:val="006635C3"/>
    <w:rsid w:val="00667458"/>
    <w:rsid w:val="006758CD"/>
    <w:rsid w:val="00681D29"/>
    <w:rsid w:val="00686FB1"/>
    <w:rsid w:val="006A522F"/>
    <w:rsid w:val="006B67F6"/>
    <w:rsid w:val="006C27EB"/>
    <w:rsid w:val="006C4AE4"/>
    <w:rsid w:val="006D6EE8"/>
    <w:rsid w:val="006F583F"/>
    <w:rsid w:val="006F66C5"/>
    <w:rsid w:val="0070324D"/>
    <w:rsid w:val="0070490E"/>
    <w:rsid w:val="00715B4D"/>
    <w:rsid w:val="007209B8"/>
    <w:rsid w:val="0073182B"/>
    <w:rsid w:val="00732B5E"/>
    <w:rsid w:val="00734968"/>
    <w:rsid w:val="00737A58"/>
    <w:rsid w:val="0074009C"/>
    <w:rsid w:val="00750065"/>
    <w:rsid w:val="00754F72"/>
    <w:rsid w:val="007713A2"/>
    <w:rsid w:val="00773937"/>
    <w:rsid w:val="00773BB4"/>
    <w:rsid w:val="00774B5C"/>
    <w:rsid w:val="00781084"/>
    <w:rsid w:val="00796B3D"/>
    <w:rsid w:val="007A1C69"/>
    <w:rsid w:val="007B05CB"/>
    <w:rsid w:val="007B2937"/>
    <w:rsid w:val="007C26A3"/>
    <w:rsid w:val="007C6384"/>
    <w:rsid w:val="007D43D7"/>
    <w:rsid w:val="007F33C7"/>
    <w:rsid w:val="00801EF8"/>
    <w:rsid w:val="00815F82"/>
    <w:rsid w:val="008202D2"/>
    <w:rsid w:val="00824483"/>
    <w:rsid w:val="00824CAE"/>
    <w:rsid w:val="00830BE8"/>
    <w:rsid w:val="00841589"/>
    <w:rsid w:val="00841BDA"/>
    <w:rsid w:val="00841E6F"/>
    <w:rsid w:val="00845BF5"/>
    <w:rsid w:val="00855923"/>
    <w:rsid w:val="00873388"/>
    <w:rsid w:val="00874011"/>
    <w:rsid w:val="008740B2"/>
    <w:rsid w:val="00883FDC"/>
    <w:rsid w:val="00894D6F"/>
    <w:rsid w:val="008A1173"/>
    <w:rsid w:val="008A6DC6"/>
    <w:rsid w:val="008B495B"/>
    <w:rsid w:val="008C232D"/>
    <w:rsid w:val="008C2FD7"/>
    <w:rsid w:val="008C6CD6"/>
    <w:rsid w:val="008C6DD1"/>
    <w:rsid w:val="008D3096"/>
    <w:rsid w:val="008D74CF"/>
    <w:rsid w:val="008E56FA"/>
    <w:rsid w:val="008F2E6A"/>
    <w:rsid w:val="008F6C10"/>
    <w:rsid w:val="00902128"/>
    <w:rsid w:val="00906279"/>
    <w:rsid w:val="0091326A"/>
    <w:rsid w:val="00915448"/>
    <w:rsid w:val="00922E75"/>
    <w:rsid w:val="0093117F"/>
    <w:rsid w:val="0093155F"/>
    <w:rsid w:val="00934B8A"/>
    <w:rsid w:val="009369F1"/>
    <w:rsid w:val="00937FEC"/>
    <w:rsid w:val="00950CC5"/>
    <w:rsid w:val="009559BD"/>
    <w:rsid w:val="00980CAF"/>
    <w:rsid w:val="009818F8"/>
    <w:rsid w:val="00982084"/>
    <w:rsid w:val="00983A5F"/>
    <w:rsid w:val="009900F0"/>
    <w:rsid w:val="00994BC2"/>
    <w:rsid w:val="009962D5"/>
    <w:rsid w:val="009A1608"/>
    <w:rsid w:val="009A2B4A"/>
    <w:rsid w:val="009B5C82"/>
    <w:rsid w:val="009C05BA"/>
    <w:rsid w:val="009C33A1"/>
    <w:rsid w:val="009D0484"/>
    <w:rsid w:val="009D1CBF"/>
    <w:rsid w:val="009D5D98"/>
    <w:rsid w:val="009D7DBA"/>
    <w:rsid w:val="009E3794"/>
    <w:rsid w:val="009F493A"/>
    <w:rsid w:val="009F7DE4"/>
    <w:rsid w:val="00A07589"/>
    <w:rsid w:val="00A26C87"/>
    <w:rsid w:val="00A31837"/>
    <w:rsid w:val="00A47114"/>
    <w:rsid w:val="00A56A77"/>
    <w:rsid w:val="00A6074E"/>
    <w:rsid w:val="00A64639"/>
    <w:rsid w:val="00A6524B"/>
    <w:rsid w:val="00A747D1"/>
    <w:rsid w:val="00A7799B"/>
    <w:rsid w:val="00A82118"/>
    <w:rsid w:val="00A90F11"/>
    <w:rsid w:val="00A96208"/>
    <w:rsid w:val="00A96A6F"/>
    <w:rsid w:val="00AA078F"/>
    <w:rsid w:val="00AA135D"/>
    <w:rsid w:val="00AA14F3"/>
    <w:rsid w:val="00AA35E0"/>
    <w:rsid w:val="00AA3B83"/>
    <w:rsid w:val="00AA4DA2"/>
    <w:rsid w:val="00AA6D90"/>
    <w:rsid w:val="00AC488B"/>
    <w:rsid w:val="00AD1128"/>
    <w:rsid w:val="00AD3A31"/>
    <w:rsid w:val="00AE094C"/>
    <w:rsid w:val="00AE2DD7"/>
    <w:rsid w:val="00AF193C"/>
    <w:rsid w:val="00B0657A"/>
    <w:rsid w:val="00B1066C"/>
    <w:rsid w:val="00B1217E"/>
    <w:rsid w:val="00B13418"/>
    <w:rsid w:val="00B13F7C"/>
    <w:rsid w:val="00B32DBD"/>
    <w:rsid w:val="00B345D3"/>
    <w:rsid w:val="00B35201"/>
    <w:rsid w:val="00B40635"/>
    <w:rsid w:val="00B5181E"/>
    <w:rsid w:val="00B608C9"/>
    <w:rsid w:val="00B6665F"/>
    <w:rsid w:val="00B6753B"/>
    <w:rsid w:val="00B70D74"/>
    <w:rsid w:val="00B74FBB"/>
    <w:rsid w:val="00BA349B"/>
    <w:rsid w:val="00BB31BD"/>
    <w:rsid w:val="00BB3AC9"/>
    <w:rsid w:val="00BB3AEA"/>
    <w:rsid w:val="00BB46EF"/>
    <w:rsid w:val="00BC1ED0"/>
    <w:rsid w:val="00BD7748"/>
    <w:rsid w:val="00C0028F"/>
    <w:rsid w:val="00C0174A"/>
    <w:rsid w:val="00C03916"/>
    <w:rsid w:val="00C04F44"/>
    <w:rsid w:val="00C2206D"/>
    <w:rsid w:val="00C27C36"/>
    <w:rsid w:val="00C33118"/>
    <w:rsid w:val="00C35238"/>
    <w:rsid w:val="00C358F0"/>
    <w:rsid w:val="00C554C0"/>
    <w:rsid w:val="00C60C01"/>
    <w:rsid w:val="00C64F55"/>
    <w:rsid w:val="00C713E5"/>
    <w:rsid w:val="00C77BAD"/>
    <w:rsid w:val="00C82514"/>
    <w:rsid w:val="00C82693"/>
    <w:rsid w:val="00C83D00"/>
    <w:rsid w:val="00C83FC4"/>
    <w:rsid w:val="00C848C0"/>
    <w:rsid w:val="00C9047B"/>
    <w:rsid w:val="00C91DB0"/>
    <w:rsid w:val="00C9360A"/>
    <w:rsid w:val="00CA22A5"/>
    <w:rsid w:val="00CA2977"/>
    <w:rsid w:val="00CA34B9"/>
    <w:rsid w:val="00CA4B67"/>
    <w:rsid w:val="00CC240F"/>
    <w:rsid w:val="00CD229B"/>
    <w:rsid w:val="00CE194F"/>
    <w:rsid w:val="00CE7D58"/>
    <w:rsid w:val="00CF204C"/>
    <w:rsid w:val="00CF2687"/>
    <w:rsid w:val="00CF2A28"/>
    <w:rsid w:val="00D04F32"/>
    <w:rsid w:val="00D051CC"/>
    <w:rsid w:val="00D20CB1"/>
    <w:rsid w:val="00D20CE8"/>
    <w:rsid w:val="00D3177B"/>
    <w:rsid w:val="00D3286A"/>
    <w:rsid w:val="00D4312F"/>
    <w:rsid w:val="00D47A53"/>
    <w:rsid w:val="00D52BA9"/>
    <w:rsid w:val="00D611C8"/>
    <w:rsid w:val="00D727F5"/>
    <w:rsid w:val="00D73886"/>
    <w:rsid w:val="00D8253F"/>
    <w:rsid w:val="00D85CD7"/>
    <w:rsid w:val="00D915EC"/>
    <w:rsid w:val="00DA05CF"/>
    <w:rsid w:val="00DB048C"/>
    <w:rsid w:val="00DB440D"/>
    <w:rsid w:val="00DB7522"/>
    <w:rsid w:val="00DC0C35"/>
    <w:rsid w:val="00DC6BB4"/>
    <w:rsid w:val="00DD1535"/>
    <w:rsid w:val="00DD1F7B"/>
    <w:rsid w:val="00DD6490"/>
    <w:rsid w:val="00DE632D"/>
    <w:rsid w:val="00DF05CD"/>
    <w:rsid w:val="00E04484"/>
    <w:rsid w:val="00E06E87"/>
    <w:rsid w:val="00E07A43"/>
    <w:rsid w:val="00E12F9D"/>
    <w:rsid w:val="00E2755C"/>
    <w:rsid w:val="00E37495"/>
    <w:rsid w:val="00E44604"/>
    <w:rsid w:val="00E834BB"/>
    <w:rsid w:val="00EA3273"/>
    <w:rsid w:val="00EB146C"/>
    <w:rsid w:val="00EB44F3"/>
    <w:rsid w:val="00EB754C"/>
    <w:rsid w:val="00EC02C1"/>
    <w:rsid w:val="00ED3BF4"/>
    <w:rsid w:val="00ED4B92"/>
    <w:rsid w:val="00EE2121"/>
    <w:rsid w:val="00F079BF"/>
    <w:rsid w:val="00F20B0C"/>
    <w:rsid w:val="00F2349E"/>
    <w:rsid w:val="00F2363D"/>
    <w:rsid w:val="00F25A72"/>
    <w:rsid w:val="00F27E3A"/>
    <w:rsid w:val="00F317D3"/>
    <w:rsid w:val="00F474C7"/>
    <w:rsid w:val="00F51A37"/>
    <w:rsid w:val="00F641C3"/>
    <w:rsid w:val="00F72BEF"/>
    <w:rsid w:val="00F7500A"/>
    <w:rsid w:val="00F824B7"/>
    <w:rsid w:val="00F85A1F"/>
    <w:rsid w:val="00FA0152"/>
    <w:rsid w:val="00FA3A83"/>
    <w:rsid w:val="00FC35AF"/>
    <w:rsid w:val="00FC71B8"/>
    <w:rsid w:val="00FD2C68"/>
    <w:rsid w:val="00FD2DB3"/>
    <w:rsid w:val="00FD6A2B"/>
    <w:rsid w:val="00FE1E0A"/>
    <w:rsid w:val="00FF094D"/>
    <w:rsid w:val="00FF124C"/>
    <w:rsid w:val="1DD569BA"/>
    <w:rsid w:val="34CC91B7"/>
    <w:rsid w:val="5B376FA9"/>
    <w:rsid w:val="7DDF2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47476"/>
  <w15:docId w15:val="{5C9C6319-C1E3-4404-A271-E2029DBA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1173"/>
    <w:pPr>
      <w:spacing w:before="100" w:beforeAutospacing="1" w:after="100" w:afterAutospacing="1"/>
    </w:pPr>
    <w:rPr>
      <w:rFonts w:ascii="Arial" w:hAnsi="Arial"/>
      <w:sz w:val="22"/>
      <w:szCs w:val="24"/>
      <w:lang w:val="lv-LV" w:eastAsia="en-US"/>
    </w:rPr>
  </w:style>
  <w:style w:type="paragraph" w:styleId="Nagwek1">
    <w:name w:val="heading 1"/>
    <w:basedOn w:val="Normalny"/>
    <w:next w:val="Normalny"/>
    <w:qFormat/>
    <w:rsid w:val="008D3096"/>
    <w:pPr>
      <w:keepNext/>
      <w:numPr>
        <w:numId w:val="24"/>
      </w:numPr>
      <w:shd w:val="clear" w:color="auto" w:fill="E31A51" w:themeFill="accent1"/>
      <w:spacing w:before="600" w:beforeAutospacing="0" w:after="360" w:afterAutospacing="0" w:line="276" w:lineRule="auto"/>
      <w:outlineLvl w:val="0"/>
    </w:pPr>
    <w:rPr>
      <w:rFonts w:eastAsia="Batang" w:cs="Arial"/>
      <w:b/>
      <w:bCs/>
      <w:caps/>
      <w:color w:val="FFFFFF" w:themeColor="background1"/>
      <w:sz w:val="32"/>
      <w:szCs w:val="32"/>
      <w:lang w:val="en-GB"/>
    </w:rPr>
  </w:style>
  <w:style w:type="paragraph" w:styleId="Nagwek2">
    <w:name w:val="heading 2"/>
    <w:basedOn w:val="Normalny"/>
    <w:next w:val="Normalny"/>
    <w:qFormat/>
    <w:rsid w:val="00DB048C"/>
    <w:pPr>
      <w:keepNext/>
      <w:numPr>
        <w:ilvl w:val="1"/>
        <w:numId w:val="24"/>
      </w:numPr>
      <w:spacing w:line="276" w:lineRule="auto"/>
      <w:ind w:left="578" w:hanging="578"/>
      <w:outlineLvl w:val="1"/>
    </w:pPr>
    <w:rPr>
      <w:rFonts w:cs="Arial"/>
      <w:b/>
      <w:bCs/>
      <w:color w:val="E31A51" w:themeColor="accent1"/>
      <w:sz w:val="24"/>
      <w:lang w:val="en-GB"/>
    </w:rPr>
  </w:style>
  <w:style w:type="paragraph" w:styleId="Nagwek3">
    <w:name w:val="heading 3"/>
    <w:basedOn w:val="Normalny"/>
    <w:next w:val="Normalny"/>
    <w:link w:val="Nagwek3Znak"/>
    <w:uiPriority w:val="9"/>
    <w:semiHidden/>
    <w:unhideWhenUsed/>
    <w:qFormat/>
    <w:rsid w:val="00F317D3"/>
    <w:pPr>
      <w:keepNext/>
      <w:keepLines/>
      <w:numPr>
        <w:ilvl w:val="2"/>
        <w:numId w:val="24"/>
      </w:numPr>
      <w:spacing w:before="40"/>
      <w:outlineLvl w:val="2"/>
    </w:pPr>
    <w:rPr>
      <w:rFonts w:asciiTheme="majorHAnsi" w:eastAsiaTheme="majorEastAsia" w:hAnsiTheme="majorHAnsi" w:cstheme="majorBidi"/>
      <w:color w:val="710D28" w:themeColor="accent1" w:themeShade="7F"/>
    </w:rPr>
  </w:style>
  <w:style w:type="paragraph" w:styleId="Nagwek4">
    <w:name w:val="heading 4"/>
    <w:basedOn w:val="Normalny"/>
    <w:next w:val="Normalny"/>
    <w:link w:val="Nagwek4Znak"/>
    <w:uiPriority w:val="9"/>
    <w:semiHidden/>
    <w:unhideWhenUsed/>
    <w:qFormat/>
    <w:rsid w:val="00F317D3"/>
    <w:pPr>
      <w:keepNext/>
      <w:keepLines/>
      <w:numPr>
        <w:ilvl w:val="3"/>
        <w:numId w:val="24"/>
      </w:numPr>
      <w:spacing w:before="40"/>
      <w:outlineLvl w:val="3"/>
    </w:pPr>
    <w:rPr>
      <w:rFonts w:asciiTheme="majorHAnsi" w:eastAsiaTheme="majorEastAsia" w:hAnsiTheme="majorHAnsi" w:cstheme="majorBidi"/>
      <w:i/>
      <w:iCs/>
      <w:color w:val="A9133C" w:themeColor="accent1" w:themeShade="BF"/>
    </w:rPr>
  </w:style>
  <w:style w:type="paragraph" w:styleId="Nagwek5">
    <w:name w:val="heading 5"/>
    <w:basedOn w:val="Normalny"/>
    <w:next w:val="Normalny"/>
    <w:link w:val="Nagwek5Znak"/>
    <w:uiPriority w:val="9"/>
    <w:semiHidden/>
    <w:unhideWhenUsed/>
    <w:qFormat/>
    <w:rsid w:val="00F317D3"/>
    <w:pPr>
      <w:keepNext/>
      <w:keepLines/>
      <w:numPr>
        <w:ilvl w:val="4"/>
        <w:numId w:val="24"/>
      </w:numPr>
      <w:spacing w:before="40"/>
      <w:outlineLvl w:val="4"/>
    </w:pPr>
    <w:rPr>
      <w:rFonts w:asciiTheme="majorHAnsi" w:eastAsiaTheme="majorEastAsia" w:hAnsiTheme="majorHAnsi" w:cstheme="majorBidi"/>
      <w:color w:val="A9133C" w:themeColor="accent1" w:themeShade="BF"/>
    </w:rPr>
  </w:style>
  <w:style w:type="paragraph" w:styleId="Nagwek6">
    <w:name w:val="heading 6"/>
    <w:basedOn w:val="Normalny"/>
    <w:next w:val="Normalny"/>
    <w:link w:val="Nagwek6Znak"/>
    <w:uiPriority w:val="9"/>
    <w:semiHidden/>
    <w:unhideWhenUsed/>
    <w:qFormat/>
    <w:rsid w:val="00F317D3"/>
    <w:pPr>
      <w:keepNext/>
      <w:keepLines/>
      <w:numPr>
        <w:ilvl w:val="5"/>
        <w:numId w:val="24"/>
      </w:numPr>
      <w:spacing w:before="40"/>
      <w:outlineLvl w:val="5"/>
    </w:pPr>
    <w:rPr>
      <w:rFonts w:asciiTheme="majorHAnsi" w:eastAsiaTheme="majorEastAsia" w:hAnsiTheme="majorHAnsi" w:cstheme="majorBidi"/>
      <w:color w:val="710D28" w:themeColor="accent1" w:themeShade="7F"/>
    </w:rPr>
  </w:style>
  <w:style w:type="paragraph" w:styleId="Nagwek7">
    <w:name w:val="heading 7"/>
    <w:basedOn w:val="Normalny"/>
    <w:next w:val="Normalny"/>
    <w:link w:val="Nagwek7Znak"/>
    <w:uiPriority w:val="9"/>
    <w:semiHidden/>
    <w:unhideWhenUsed/>
    <w:qFormat/>
    <w:rsid w:val="00F317D3"/>
    <w:pPr>
      <w:keepNext/>
      <w:keepLines/>
      <w:numPr>
        <w:ilvl w:val="6"/>
        <w:numId w:val="24"/>
      </w:numPr>
      <w:spacing w:before="40"/>
      <w:outlineLvl w:val="6"/>
    </w:pPr>
    <w:rPr>
      <w:rFonts w:asciiTheme="majorHAnsi" w:eastAsiaTheme="majorEastAsia" w:hAnsiTheme="majorHAnsi" w:cstheme="majorBidi"/>
      <w:i/>
      <w:iCs/>
      <w:color w:val="710D28" w:themeColor="accent1" w:themeShade="7F"/>
    </w:rPr>
  </w:style>
  <w:style w:type="paragraph" w:styleId="Nagwek8">
    <w:name w:val="heading 8"/>
    <w:basedOn w:val="Normalny"/>
    <w:next w:val="Normalny"/>
    <w:link w:val="Nagwek8Znak"/>
    <w:uiPriority w:val="9"/>
    <w:semiHidden/>
    <w:unhideWhenUsed/>
    <w:qFormat/>
    <w:rsid w:val="00F317D3"/>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F317D3"/>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077A01"/>
    <w:pPr>
      <w:jc w:val="center"/>
    </w:pPr>
    <w:rPr>
      <w:rFonts w:ascii="Batang" w:eastAsia="Batang" w:hAnsi="Batang"/>
      <w:b/>
      <w:bCs/>
      <w:lang w:val="de-DE"/>
    </w:rPr>
  </w:style>
  <w:style w:type="paragraph" w:styleId="Tekstprzypisudolnego">
    <w:name w:val="footnote text"/>
    <w:basedOn w:val="Normalny"/>
    <w:semiHidden/>
    <w:rsid w:val="00077A01"/>
    <w:rPr>
      <w:sz w:val="20"/>
      <w:szCs w:val="20"/>
    </w:rPr>
  </w:style>
  <w:style w:type="character" w:styleId="Odwoanieprzypisudolnego">
    <w:name w:val="footnote reference"/>
    <w:basedOn w:val="Domylnaczcionkaakapitu"/>
    <w:semiHidden/>
    <w:rsid w:val="00077A01"/>
    <w:rPr>
      <w:vertAlign w:val="superscript"/>
    </w:rPr>
  </w:style>
  <w:style w:type="paragraph" w:styleId="Nagwek">
    <w:name w:val="header"/>
    <w:basedOn w:val="Normalny"/>
    <w:rsid w:val="00077A01"/>
    <w:pPr>
      <w:tabs>
        <w:tab w:val="center" w:pos="4320"/>
        <w:tab w:val="right" w:pos="8640"/>
      </w:tabs>
    </w:pPr>
  </w:style>
  <w:style w:type="paragraph" w:styleId="Stopka">
    <w:name w:val="footer"/>
    <w:basedOn w:val="Normalny"/>
    <w:rsid w:val="00077A01"/>
    <w:pPr>
      <w:tabs>
        <w:tab w:val="center" w:pos="4320"/>
        <w:tab w:val="right" w:pos="8640"/>
      </w:tabs>
    </w:pPr>
  </w:style>
  <w:style w:type="paragraph" w:styleId="Tekstpodstawowy">
    <w:name w:val="Body Text"/>
    <w:basedOn w:val="Normalny"/>
    <w:rsid w:val="00077A01"/>
    <w:rPr>
      <w:rFonts w:ascii="Verdana" w:eastAsia="Batang" w:hAnsi="Verdana"/>
      <w:sz w:val="18"/>
      <w:lang w:val="en-GB"/>
    </w:rPr>
  </w:style>
  <w:style w:type="paragraph" w:styleId="Tekstpodstawowy2">
    <w:name w:val="Body Text 2"/>
    <w:basedOn w:val="Normalny"/>
    <w:rsid w:val="00077A01"/>
    <w:rPr>
      <w:rFonts w:ascii="Verdana" w:eastAsia="Batang" w:hAnsi="Verdana"/>
      <w:i/>
      <w:iCs/>
      <w:sz w:val="18"/>
      <w:lang w:val="en-GB"/>
    </w:rPr>
  </w:style>
  <w:style w:type="table" w:styleId="Tabela-Siatka">
    <w:name w:val="Table Grid"/>
    <w:basedOn w:val="Standardowy"/>
    <w:rsid w:val="002C7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A96208"/>
    <w:rPr>
      <w:lang w:val="en-GB" w:eastAsia="en-GB"/>
    </w:rPr>
  </w:style>
  <w:style w:type="character" w:styleId="Odwoaniedokomentarza">
    <w:name w:val="annotation reference"/>
    <w:uiPriority w:val="99"/>
    <w:semiHidden/>
    <w:unhideWhenUsed/>
    <w:rsid w:val="00CC240F"/>
    <w:rPr>
      <w:sz w:val="16"/>
      <w:szCs w:val="16"/>
    </w:rPr>
  </w:style>
  <w:style w:type="paragraph" w:styleId="Tekstkomentarza">
    <w:name w:val="annotation text"/>
    <w:basedOn w:val="Normalny"/>
    <w:link w:val="TekstkomentarzaZnak"/>
    <w:uiPriority w:val="99"/>
    <w:unhideWhenUsed/>
    <w:rsid w:val="00CC240F"/>
    <w:pPr>
      <w:spacing w:after="200" w:line="276" w:lineRule="auto"/>
    </w:pPr>
    <w:rPr>
      <w:rFonts w:ascii="Calibri" w:eastAsia="Calibri" w:hAnsi="Calibri"/>
      <w:sz w:val="20"/>
      <w:szCs w:val="20"/>
      <w:lang w:val="fr-FR"/>
    </w:rPr>
  </w:style>
  <w:style w:type="character" w:customStyle="1" w:styleId="TekstkomentarzaZnak">
    <w:name w:val="Tekst komentarza Znak"/>
    <w:basedOn w:val="Domylnaczcionkaakapitu"/>
    <w:link w:val="Tekstkomentarza"/>
    <w:uiPriority w:val="99"/>
    <w:rsid w:val="00CC240F"/>
    <w:rPr>
      <w:rFonts w:ascii="Calibri" w:eastAsia="Calibri" w:hAnsi="Calibri"/>
      <w:lang w:val="fr-FR" w:eastAsia="en-US"/>
    </w:rPr>
  </w:style>
  <w:style w:type="paragraph" w:styleId="Tekstdymka">
    <w:name w:val="Balloon Text"/>
    <w:basedOn w:val="Normalny"/>
    <w:link w:val="TekstdymkaZnak"/>
    <w:uiPriority w:val="99"/>
    <w:semiHidden/>
    <w:unhideWhenUsed/>
    <w:rsid w:val="00CC240F"/>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240F"/>
    <w:rPr>
      <w:rFonts w:ascii="Segoe UI" w:hAnsi="Segoe UI" w:cs="Segoe UI"/>
      <w:sz w:val="18"/>
      <w:szCs w:val="18"/>
      <w:lang w:val="lv-LV" w:eastAsia="en-US"/>
    </w:rPr>
  </w:style>
  <w:style w:type="paragraph" w:styleId="Akapitzlist">
    <w:name w:val="List Paragraph"/>
    <w:basedOn w:val="Normalny"/>
    <w:uiPriority w:val="34"/>
    <w:qFormat/>
    <w:rsid w:val="00DD1F7B"/>
    <w:pPr>
      <w:ind w:left="720"/>
      <w:contextualSpacing/>
    </w:pPr>
  </w:style>
  <w:style w:type="paragraph" w:styleId="Tematkomentarza">
    <w:name w:val="annotation subject"/>
    <w:basedOn w:val="Tekstkomentarza"/>
    <w:next w:val="Tekstkomentarza"/>
    <w:link w:val="TematkomentarzaZnak"/>
    <w:uiPriority w:val="99"/>
    <w:semiHidden/>
    <w:unhideWhenUsed/>
    <w:rsid w:val="006A522F"/>
    <w:pPr>
      <w:spacing w:after="0" w:line="240" w:lineRule="auto"/>
    </w:pPr>
    <w:rPr>
      <w:rFonts w:ascii="Times New Roman" w:eastAsia="Times New Roman" w:hAnsi="Times New Roman"/>
      <w:b/>
      <w:bCs/>
      <w:lang w:val="lv-LV"/>
    </w:rPr>
  </w:style>
  <w:style w:type="character" w:customStyle="1" w:styleId="TematkomentarzaZnak">
    <w:name w:val="Temat komentarza Znak"/>
    <w:basedOn w:val="TekstkomentarzaZnak"/>
    <w:link w:val="Tematkomentarza"/>
    <w:uiPriority w:val="99"/>
    <w:semiHidden/>
    <w:rsid w:val="006A522F"/>
    <w:rPr>
      <w:rFonts w:ascii="Calibri" w:eastAsia="Calibri" w:hAnsi="Calibri"/>
      <w:b/>
      <w:bCs/>
      <w:lang w:val="lv-LV" w:eastAsia="en-US"/>
    </w:rPr>
  </w:style>
  <w:style w:type="character" w:styleId="Hipercze">
    <w:name w:val="Hyperlink"/>
    <w:basedOn w:val="Domylnaczcionkaakapitu"/>
    <w:uiPriority w:val="99"/>
    <w:unhideWhenUsed/>
    <w:rsid w:val="004020A4"/>
    <w:rPr>
      <w:color w:val="3DAAE0" w:themeColor="hyperlink"/>
      <w:u w:val="single"/>
    </w:rPr>
  </w:style>
  <w:style w:type="character" w:customStyle="1" w:styleId="Nierozpoznanawzmianka1">
    <w:name w:val="Nierozpoznana wzmianka1"/>
    <w:basedOn w:val="Domylnaczcionkaakapitu"/>
    <w:uiPriority w:val="99"/>
    <w:semiHidden/>
    <w:unhideWhenUsed/>
    <w:rsid w:val="008D74CF"/>
    <w:rPr>
      <w:color w:val="605E5C"/>
      <w:shd w:val="clear" w:color="auto" w:fill="E1DFDD"/>
    </w:rPr>
  </w:style>
  <w:style w:type="paragraph" w:customStyle="1" w:styleId="docdata">
    <w:name w:val="docdata"/>
    <w:aliases w:val="docy,v5,3981,bqiaagaaeyqcaaagiaiaaapxdgaabf8oaaaaaaaaaaaaaaaaaaaaaaaaaaaaaaaaaaaaaaaaaaaaaaaaaaaaaaaaaaaaaaaaaaaaaaaaaaaaaaaaaaaaaaaaaaaaaaaaaaaaaaaaaaaaaaaaaaaaaaaaaaaaaaaaaaaaaaaaaaaaaaaaaaaaaaaaaaaaaaaaaaaaaaaaaaaaaaaaaaaaaaaaaaaaaaaaaaaaaaaa"/>
    <w:basedOn w:val="Normalny"/>
    <w:rsid w:val="00A26C87"/>
    <w:rPr>
      <w:lang w:val="fr-FR" w:eastAsia="fr-FR"/>
    </w:rPr>
  </w:style>
  <w:style w:type="character" w:customStyle="1" w:styleId="Nagwek3Znak">
    <w:name w:val="Nagłówek 3 Znak"/>
    <w:basedOn w:val="Domylnaczcionkaakapitu"/>
    <w:link w:val="Nagwek3"/>
    <w:uiPriority w:val="9"/>
    <w:semiHidden/>
    <w:rsid w:val="00F317D3"/>
    <w:rPr>
      <w:rFonts w:asciiTheme="majorHAnsi" w:eastAsiaTheme="majorEastAsia" w:hAnsiTheme="majorHAnsi" w:cstheme="majorBidi"/>
      <w:color w:val="710D28" w:themeColor="accent1" w:themeShade="7F"/>
      <w:sz w:val="24"/>
      <w:szCs w:val="24"/>
      <w:lang w:val="lv-LV" w:eastAsia="en-US"/>
    </w:rPr>
  </w:style>
  <w:style w:type="character" w:customStyle="1" w:styleId="Nagwek4Znak">
    <w:name w:val="Nagłówek 4 Znak"/>
    <w:basedOn w:val="Domylnaczcionkaakapitu"/>
    <w:link w:val="Nagwek4"/>
    <w:uiPriority w:val="9"/>
    <w:semiHidden/>
    <w:rsid w:val="00F317D3"/>
    <w:rPr>
      <w:rFonts w:asciiTheme="majorHAnsi" w:eastAsiaTheme="majorEastAsia" w:hAnsiTheme="majorHAnsi" w:cstheme="majorBidi"/>
      <w:i/>
      <w:iCs/>
      <w:color w:val="A9133C" w:themeColor="accent1" w:themeShade="BF"/>
      <w:sz w:val="24"/>
      <w:szCs w:val="24"/>
      <w:lang w:val="lv-LV" w:eastAsia="en-US"/>
    </w:rPr>
  </w:style>
  <w:style w:type="character" w:customStyle="1" w:styleId="Nagwek5Znak">
    <w:name w:val="Nagłówek 5 Znak"/>
    <w:basedOn w:val="Domylnaczcionkaakapitu"/>
    <w:link w:val="Nagwek5"/>
    <w:uiPriority w:val="9"/>
    <w:semiHidden/>
    <w:rsid w:val="00F317D3"/>
    <w:rPr>
      <w:rFonts w:asciiTheme="majorHAnsi" w:eastAsiaTheme="majorEastAsia" w:hAnsiTheme="majorHAnsi" w:cstheme="majorBidi"/>
      <w:color w:val="A9133C" w:themeColor="accent1" w:themeShade="BF"/>
      <w:sz w:val="24"/>
      <w:szCs w:val="24"/>
      <w:lang w:val="lv-LV" w:eastAsia="en-US"/>
    </w:rPr>
  </w:style>
  <w:style w:type="character" w:customStyle="1" w:styleId="Nagwek6Znak">
    <w:name w:val="Nagłówek 6 Znak"/>
    <w:basedOn w:val="Domylnaczcionkaakapitu"/>
    <w:link w:val="Nagwek6"/>
    <w:uiPriority w:val="9"/>
    <w:semiHidden/>
    <w:rsid w:val="00F317D3"/>
    <w:rPr>
      <w:rFonts w:asciiTheme="majorHAnsi" w:eastAsiaTheme="majorEastAsia" w:hAnsiTheme="majorHAnsi" w:cstheme="majorBidi"/>
      <w:color w:val="710D28" w:themeColor="accent1" w:themeShade="7F"/>
      <w:sz w:val="24"/>
      <w:szCs w:val="24"/>
      <w:lang w:val="lv-LV" w:eastAsia="en-US"/>
    </w:rPr>
  </w:style>
  <w:style w:type="character" w:customStyle="1" w:styleId="Nagwek7Znak">
    <w:name w:val="Nagłówek 7 Znak"/>
    <w:basedOn w:val="Domylnaczcionkaakapitu"/>
    <w:link w:val="Nagwek7"/>
    <w:uiPriority w:val="9"/>
    <w:semiHidden/>
    <w:rsid w:val="00F317D3"/>
    <w:rPr>
      <w:rFonts w:asciiTheme="majorHAnsi" w:eastAsiaTheme="majorEastAsia" w:hAnsiTheme="majorHAnsi" w:cstheme="majorBidi"/>
      <w:i/>
      <w:iCs/>
      <w:color w:val="710D28" w:themeColor="accent1" w:themeShade="7F"/>
      <w:sz w:val="24"/>
      <w:szCs w:val="24"/>
      <w:lang w:val="lv-LV" w:eastAsia="en-US"/>
    </w:rPr>
  </w:style>
  <w:style w:type="character" w:customStyle="1" w:styleId="Nagwek8Znak">
    <w:name w:val="Nagłówek 8 Znak"/>
    <w:basedOn w:val="Domylnaczcionkaakapitu"/>
    <w:link w:val="Nagwek8"/>
    <w:uiPriority w:val="9"/>
    <w:semiHidden/>
    <w:rsid w:val="00F317D3"/>
    <w:rPr>
      <w:rFonts w:asciiTheme="majorHAnsi" w:eastAsiaTheme="majorEastAsia" w:hAnsiTheme="majorHAnsi" w:cstheme="majorBidi"/>
      <w:color w:val="272727" w:themeColor="text1" w:themeTint="D8"/>
      <w:sz w:val="21"/>
      <w:szCs w:val="21"/>
      <w:lang w:val="lv-LV" w:eastAsia="en-US"/>
    </w:rPr>
  </w:style>
  <w:style w:type="character" w:customStyle="1" w:styleId="Nagwek9Znak">
    <w:name w:val="Nagłówek 9 Znak"/>
    <w:basedOn w:val="Domylnaczcionkaakapitu"/>
    <w:link w:val="Nagwek9"/>
    <w:uiPriority w:val="9"/>
    <w:semiHidden/>
    <w:rsid w:val="00F317D3"/>
    <w:rPr>
      <w:rFonts w:asciiTheme="majorHAnsi" w:eastAsiaTheme="majorEastAsia" w:hAnsiTheme="majorHAnsi" w:cstheme="majorBidi"/>
      <w:i/>
      <w:iCs/>
      <w:color w:val="272727" w:themeColor="text1" w:themeTint="D8"/>
      <w:sz w:val="21"/>
      <w:szCs w:val="21"/>
      <w:lang w:val="lv-LV" w:eastAsia="en-US"/>
    </w:rPr>
  </w:style>
  <w:style w:type="character" w:customStyle="1" w:styleId="markedcontent">
    <w:name w:val="markedcontent"/>
    <w:basedOn w:val="Domylnaczcionkaakapitu"/>
    <w:rsid w:val="00830BE8"/>
  </w:style>
  <w:style w:type="paragraph" w:styleId="Nagwekspisutreci">
    <w:name w:val="TOC Heading"/>
    <w:basedOn w:val="Nagwek1"/>
    <w:next w:val="Normalny"/>
    <w:uiPriority w:val="39"/>
    <w:unhideWhenUsed/>
    <w:qFormat/>
    <w:rsid w:val="00C27C36"/>
    <w:pPr>
      <w:keepLines/>
      <w:numPr>
        <w:numId w:val="0"/>
      </w:numPr>
      <w:spacing w:before="240" w:after="0" w:line="259" w:lineRule="auto"/>
      <w:outlineLvl w:val="9"/>
    </w:pPr>
    <w:rPr>
      <w:rFonts w:asciiTheme="majorHAnsi" w:eastAsiaTheme="majorEastAsia" w:hAnsiTheme="majorHAnsi" w:cstheme="majorBidi"/>
      <w:b w:val="0"/>
      <w:bCs w:val="0"/>
      <w:caps w:val="0"/>
      <w:color w:val="A9133C" w:themeColor="accent1" w:themeShade="BF"/>
      <w:lang w:val="fr-FR" w:eastAsia="fr-FR"/>
    </w:rPr>
  </w:style>
  <w:style w:type="paragraph" w:styleId="Spistreci1">
    <w:name w:val="toc 1"/>
    <w:basedOn w:val="Normalny"/>
    <w:next w:val="Normalny"/>
    <w:autoRedefine/>
    <w:uiPriority w:val="39"/>
    <w:unhideWhenUsed/>
    <w:rsid w:val="00FD6A2B"/>
    <w:pPr>
      <w:tabs>
        <w:tab w:val="left" w:pos="440"/>
        <w:tab w:val="right" w:leader="dot" w:pos="9063"/>
      </w:tabs>
      <w:spacing w:before="240" w:beforeAutospacing="0" w:after="120" w:afterAutospacing="0"/>
    </w:pPr>
    <w:rPr>
      <w:b/>
      <w:caps/>
      <w:color w:val="E31A51" w:themeColor="accent1"/>
    </w:rPr>
  </w:style>
  <w:style w:type="character" w:customStyle="1" w:styleId="highlight">
    <w:name w:val="highlight"/>
    <w:basedOn w:val="Domylnaczcionkaakapitu"/>
    <w:rsid w:val="00C27C36"/>
  </w:style>
  <w:style w:type="paragraph" w:styleId="Spistreci2">
    <w:name w:val="toc 2"/>
    <w:basedOn w:val="Normalny"/>
    <w:next w:val="Normalny"/>
    <w:autoRedefine/>
    <w:uiPriority w:val="39"/>
    <w:unhideWhenUsed/>
    <w:rsid w:val="0005757A"/>
    <w:pPr>
      <w:spacing w:before="0" w:beforeAutospacing="0" w:after="0" w:afterAutospacing="0"/>
      <w:ind w:left="221"/>
      <w:contextualSpacing/>
    </w:pPr>
  </w:style>
  <w:style w:type="paragraph" w:styleId="Poprawka">
    <w:name w:val="Revision"/>
    <w:hidden/>
    <w:uiPriority w:val="99"/>
    <w:semiHidden/>
    <w:rsid w:val="00263C17"/>
    <w:rPr>
      <w:rFonts w:ascii="Arial" w:hAnsi="Arial"/>
      <w:sz w:val="22"/>
      <w:szCs w:val="24"/>
      <w:lang w:val="lv-LV" w:eastAsia="en-US"/>
    </w:rPr>
  </w:style>
  <w:style w:type="paragraph" w:customStyle="1" w:styleId="pf0">
    <w:name w:val="pf0"/>
    <w:basedOn w:val="Normalny"/>
    <w:rsid w:val="00227138"/>
    <w:rPr>
      <w:rFonts w:ascii="Times New Roman" w:hAnsi="Times New Roman"/>
      <w:sz w:val="24"/>
      <w:lang w:val="fr-FR" w:eastAsia="fr-FR"/>
    </w:rPr>
  </w:style>
  <w:style w:type="character" w:customStyle="1" w:styleId="cf01">
    <w:name w:val="cf01"/>
    <w:basedOn w:val="Domylnaczcionkaakapitu"/>
    <w:rsid w:val="00227138"/>
    <w:rPr>
      <w:rFonts w:ascii="Segoe UI" w:hAnsi="Segoe UI" w:cs="Segoe UI" w:hint="default"/>
      <w:sz w:val="18"/>
      <w:szCs w:val="18"/>
    </w:rPr>
  </w:style>
  <w:style w:type="character" w:styleId="Tekstzastpczy">
    <w:name w:val="Placeholder Text"/>
    <w:basedOn w:val="Domylnaczcionkaakapitu"/>
    <w:uiPriority w:val="99"/>
    <w:semiHidden/>
    <w:rsid w:val="002161A5"/>
    <w:rPr>
      <w:color w:val="808080"/>
    </w:rPr>
  </w:style>
  <w:style w:type="paragraph" w:customStyle="1" w:styleId="Default">
    <w:name w:val="Default"/>
    <w:rsid w:val="00754F72"/>
    <w:pPr>
      <w:autoSpaceDE w:val="0"/>
      <w:autoSpaceDN w:val="0"/>
      <w:adjustRightInd w:val="0"/>
    </w:pPr>
    <w:rPr>
      <w:rFonts w:ascii="Calibri" w:hAnsi="Calibri" w:cs="Calibri"/>
      <w:color w:val="000000"/>
      <w:sz w:val="24"/>
      <w:szCs w:val="24"/>
      <w:lang w:val="fr-FR"/>
    </w:rPr>
  </w:style>
  <w:style w:type="character" w:styleId="UyteHipercze">
    <w:name w:val="FollowedHyperlink"/>
    <w:basedOn w:val="Domylnaczcionkaakapitu"/>
    <w:uiPriority w:val="99"/>
    <w:semiHidden/>
    <w:unhideWhenUsed/>
    <w:rsid w:val="007B05CB"/>
    <w:rPr>
      <w:color w:val="E31A51" w:themeColor="followedHyperlink"/>
      <w:u w:val="single"/>
    </w:rPr>
  </w:style>
  <w:style w:type="paragraph" w:styleId="HTML-wstpniesformatowany">
    <w:name w:val="HTML Preformatted"/>
    <w:basedOn w:val="Normalny"/>
    <w:link w:val="HTML-wstpniesformatowanyZnak"/>
    <w:uiPriority w:val="99"/>
    <w:unhideWhenUsed/>
    <w:rsid w:val="00CE7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 w:val="20"/>
      <w:szCs w:val="20"/>
      <w:lang w:val="pl-PL" w:eastAsia="pl-PL"/>
    </w:rPr>
  </w:style>
  <w:style w:type="character" w:customStyle="1" w:styleId="HTML-wstpniesformatowanyZnak">
    <w:name w:val="HTML - wstępnie sformatowany Znak"/>
    <w:basedOn w:val="Domylnaczcionkaakapitu"/>
    <w:link w:val="HTML-wstpniesformatowany"/>
    <w:uiPriority w:val="99"/>
    <w:rsid w:val="00CE7D58"/>
    <w:rPr>
      <w:rFonts w:ascii="Courier New" w:hAnsi="Courier New" w:cs="Courier New"/>
      <w:lang w:val="pl-PL" w:eastAsia="pl-PL"/>
    </w:rPr>
  </w:style>
  <w:style w:type="character" w:customStyle="1" w:styleId="y2iqfc">
    <w:name w:val="y2iqfc"/>
    <w:basedOn w:val="Domylnaczcionkaakapitu"/>
    <w:rsid w:val="00CE7D58"/>
  </w:style>
  <w:style w:type="character" w:styleId="Nierozpoznanawzmianka">
    <w:name w:val="Unresolved Mention"/>
    <w:basedOn w:val="Domylnaczcionkaakapitu"/>
    <w:uiPriority w:val="99"/>
    <w:semiHidden/>
    <w:unhideWhenUsed/>
    <w:rsid w:val="00906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7912">
      <w:bodyDiv w:val="1"/>
      <w:marLeft w:val="0"/>
      <w:marRight w:val="0"/>
      <w:marTop w:val="0"/>
      <w:marBottom w:val="0"/>
      <w:divBdr>
        <w:top w:val="none" w:sz="0" w:space="0" w:color="auto"/>
        <w:left w:val="none" w:sz="0" w:space="0" w:color="auto"/>
        <w:bottom w:val="none" w:sz="0" w:space="0" w:color="auto"/>
        <w:right w:val="none" w:sz="0" w:space="0" w:color="auto"/>
      </w:divBdr>
    </w:div>
    <w:div w:id="164592610">
      <w:bodyDiv w:val="1"/>
      <w:marLeft w:val="0"/>
      <w:marRight w:val="0"/>
      <w:marTop w:val="0"/>
      <w:marBottom w:val="0"/>
      <w:divBdr>
        <w:top w:val="none" w:sz="0" w:space="0" w:color="auto"/>
        <w:left w:val="none" w:sz="0" w:space="0" w:color="auto"/>
        <w:bottom w:val="none" w:sz="0" w:space="0" w:color="auto"/>
        <w:right w:val="none" w:sz="0" w:space="0" w:color="auto"/>
      </w:divBdr>
    </w:div>
    <w:div w:id="211618346">
      <w:bodyDiv w:val="1"/>
      <w:marLeft w:val="0"/>
      <w:marRight w:val="0"/>
      <w:marTop w:val="0"/>
      <w:marBottom w:val="0"/>
      <w:divBdr>
        <w:top w:val="none" w:sz="0" w:space="0" w:color="auto"/>
        <w:left w:val="none" w:sz="0" w:space="0" w:color="auto"/>
        <w:bottom w:val="none" w:sz="0" w:space="0" w:color="auto"/>
        <w:right w:val="none" w:sz="0" w:space="0" w:color="auto"/>
      </w:divBdr>
    </w:div>
    <w:div w:id="317348852">
      <w:bodyDiv w:val="1"/>
      <w:marLeft w:val="0"/>
      <w:marRight w:val="0"/>
      <w:marTop w:val="0"/>
      <w:marBottom w:val="0"/>
      <w:divBdr>
        <w:top w:val="none" w:sz="0" w:space="0" w:color="auto"/>
        <w:left w:val="none" w:sz="0" w:space="0" w:color="auto"/>
        <w:bottom w:val="none" w:sz="0" w:space="0" w:color="auto"/>
        <w:right w:val="none" w:sz="0" w:space="0" w:color="auto"/>
      </w:divBdr>
    </w:div>
    <w:div w:id="466510580">
      <w:bodyDiv w:val="1"/>
      <w:marLeft w:val="0"/>
      <w:marRight w:val="0"/>
      <w:marTop w:val="0"/>
      <w:marBottom w:val="0"/>
      <w:divBdr>
        <w:top w:val="none" w:sz="0" w:space="0" w:color="auto"/>
        <w:left w:val="none" w:sz="0" w:space="0" w:color="auto"/>
        <w:bottom w:val="none" w:sz="0" w:space="0" w:color="auto"/>
        <w:right w:val="none" w:sz="0" w:space="0" w:color="auto"/>
      </w:divBdr>
    </w:div>
    <w:div w:id="495608626">
      <w:bodyDiv w:val="1"/>
      <w:marLeft w:val="0"/>
      <w:marRight w:val="0"/>
      <w:marTop w:val="0"/>
      <w:marBottom w:val="0"/>
      <w:divBdr>
        <w:top w:val="none" w:sz="0" w:space="0" w:color="auto"/>
        <w:left w:val="none" w:sz="0" w:space="0" w:color="auto"/>
        <w:bottom w:val="none" w:sz="0" w:space="0" w:color="auto"/>
        <w:right w:val="none" w:sz="0" w:space="0" w:color="auto"/>
      </w:divBdr>
    </w:div>
    <w:div w:id="560020451">
      <w:bodyDiv w:val="1"/>
      <w:marLeft w:val="0"/>
      <w:marRight w:val="0"/>
      <w:marTop w:val="0"/>
      <w:marBottom w:val="0"/>
      <w:divBdr>
        <w:top w:val="none" w:sz="0" w:space="0" w:color="auto"/>
        <w:left w:val="none" w:sz="0" w:space="0" w:color="auto"/>
        <w:bottom w:val="none" w:sz="0" w:space="0" w:color="auto"/>
        <w:right w:val="none" w:sz="0" w:space="0" w:color="auto"/>
      </w:divBdr>
    </w:div>
    <w:div w:id="605817581">
      <w:bodyDiv w:val="1"/>
      <w:marLeft w:val="0"/>
      <w:marRight w:val="0"/>
      <w:marTop w:val="0"/>
      <w:marBottom w:val="0"/>
      <w:divBdr>
        <w:top w:val="none" w:sz="0" w:space="0" w:color="auto"/>
        <w:left w:val="none" w:sz="0" w:space="0" w:color="auto"/>
        <w:bottom w:val="none" w:sz="0" w:space="0" w:color="auto"/>
        <w:right w:val="none" w:sz="0" w:space="0" w:color="auto"/>
      </w:divBdr>
    </w:div>
    <w:div w:id="705062995">
      <w:bodyDiv w:val="1"/>
      <w:marLeft w:val="0"/>
      <w:marRight w:val="0"/>
      <w:marTop w:val="0"/>
      <w:marBottom w:val="0"/>
      <w:divBdr>
        <w:top w:val="none" w:sz="0" w:space="0" w:color="auto"/>
        <w:left w:val="none" w:sz="0" w:space="0" w:color="auto"/>
        <w:bottom w:val="none" w:sz="0" w:space="0" w:color="auto"/>
        <w:right w:val="none" w:sz="0" w:space="0" w:color="auto"/>
      </w:divBdr>
    </w:div>
    <w:div w:id="859123634">
      <w:bodyDiv w:val="1"/>
      <w:marLeft w:val="0"/>
      <w:marRight w:val="0"/>
      <w:marTop w:val="0"/>
      <w:marBottom w:val="0"/>
      <w:divBdr>
        <w:top w:val="none" w:sz="0" w:space="0" w:color="auto"/>
        <w:left w:val="none" w:sz="0" w:space="0" w:color="auto"/>
        <w:bottom w:val="none" w:sz="0" w:space="0" w:color="auto"/>
        <w:right w:val="none" w:sz="0" w:space="0" w:color="auto"/>
      </w:divBdr>
    </w:div>
    <w:div w:id="902636931">
      <w:bodyDiv w:val="1"/>
      <w:marLeft w:val="0"/>
      <w:marRight w:val="0"/>
      <w:marTop w:val="0"/>
      <w:marBottom w:val="0"/>
      <w:divBdr>
        <w:top w:val="none" w:sz="0" w:space="0" w:color="auto"/>
        <w:left w:val="none" w:sz="0" w:space="0" w:color="auto"/>
        <w:bottom w:val="none" w:sz="0" w:space="0" w:color="auto"/>
        <w:right w:val="none" w:sz="0" w:space="0" w:color="auto"/>
      </w:divBdr>
    </w:div>
    <w:div w:id="908727817">
      <w:bodyDiv w:val="1"/>
      <w:marLeft w:val="0"/>
      <w:marRight w:val="0"/>
      <w:marTop w:val="0"/>
      <w:marBottom w:val="0"/>
      <w:divBdr>
        <w:top w:val="none" w:sz="0" w:space="0" w:color="auto"/>
        <w:left w:val="none" w:sz="0" w:space="0" w:color="auto"/>
        <w:bottom w:val="none" w:sz="0" w:space="0" w:color="auto"/>
        <w:right w:val="none" w:sz="0" w:space="0" w:color="auto"/>
      </w:divBdr>
      <w:divsChild>
        <w:div w:id="1615480918">
          <w:marLeft w:val="0"/>
          <w:marRight w:val="0"/>
          <w:marTop w:val="0"/>
          <w:marBottom w:val="0"/>
          <w:divBdr>
            <w:top w:val="none" w:sz="0" w:space="0" w:color="auto"/>
            <w:left w:val="none" w:sz="0" w:space="0" w:color="auto"/>
            <w:bottom w:val="none" w:sz="0" w:space="0" w:color="auto"/>
            <w:right w:val="none" w:sz="0" w:space="0" w:color="auto"/>
          </w:divBdr>
          <w:divsChild>
            <w:div w:id="1647317002">
              <w:marLeft w:val="0"/>
              <w:marRight w:val="0"/>
              <w:marTop w:val="0"/>
              <w:marBottom w:val="0"/>
              <w:divBdr>
                <w:top w:val="none" w:sz="0" w:space="0" w:color="auto"/>
                <w:left w:val="none" w:sz="0" w:space="0" w:color="auto"/>
                <w:bottom w:val="none" w:sz="0" w:space="0" w:color="auto"/>
                <w:right w:val="none" w:sz="0" w:space="0" w:color="auto"/>
              </w:divBdr>
              <w:divsChild>
                <w:div w:id="1047799483">
                  <w:marLeft w:val="0"/>
                  <w:marRight w:val="0"/>
                  <w:marTop w:val="0"/>
                  <w:marBottom w:val="0"/>
                  <w:divBdr>
                    <w:top w:val="none" w:sz="0" w:space="0" w:color="auto"/>
                    <w:left w:val="none" w:sz="0" w:space="0" w:color="auto"/>
                    <w:bottom w:val="none" w:sz="0" w:space="0" w:color="auto"/>
                    <w:right w:val="none" w:sz="0" w:space="0" w:color="auto"/>
                  </w:divBdr>
                  <w:divsChild>
                    <w:div w:id="1628194476">
                      <w:marLeft w:val="0"/>
                      <w:marRight w:val="0"/>
                      <w:marTop w:val="0"/>
                      <w:marBottom w:val="0"/>
                      <w:divBdr>
                        <w:top w:val="single" w:sz="6" w:space="0" w:color="CCCCCC"/>
                        <w:left w:val="single" w:sz="6" w:space="0" w:color="CCCCCC"/>
                        <w:bottom w:val="single" w:sz="6" w:space="0" w:color="CCCCCC"/>
                        <w:right w:val="single" w:sz="6" w:space="0" w:color="CCCCCC"/>
                      </w:divBdr>
                      <w:divsChild>
                        <w:div w:id="205006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269368">
      <w:bodyDiv w:val="1"/>
      <w:marLeft w:val="0"/>
      <w:marRight w:val="0"/>
      <w:marTop w:val="0"/>
      <w:marBottom w:val="0"/>
      <w:divBdr>
        <w:top w:val="none" w:sz="0" w:space="0" w:color="auto"/>
        <w:left w:val="none" w:sz="0" w:space="0" w:color="auto"/>
        <w:bottom w:val="none" w:sz="0" w:space="0" w:color="auto"/>
        <w:right w:val="none" w:sz="0" w:space="0" w:color="auto"/>
      </w:divBdr>
    </w:div>
    <w:div w:id="1028331172">
      <w:bodyDiv w:val="1"/>
      <w:marLeft w:val="0"/>
      <w:marRight w:val="0"/>
      <w:marTop w:val="0"/>
      <w:marBottom w:val="0"/>
      <w:divBdr>
        <w:top w:val="none" w:sz="0" w:space="0" w:color="auto"/>
        <w:left w:val="none" w:sz="0" w:space="0" w:color="auto"/>
        <w:bottom w:val="none" w:sz="0" w:space="0" w:color="auto"/>
        <w:right w:val="none" w:sz="0" w:space="0" w:color="auto"/>
      </w:divBdr>
    </w:div>
    <w:div w:id="1104612519">
      <w:bodyDiv w:val="1"/>
      <w:marLeft w:val="0"/>
      <w:marRight w:val="0"/>
      <w:marTop w:val="0"/>
      <w:marBottom w:val="0"/>
      <w:divBdr>
        <w:top w:val="none" w:sz="0" w:space="0" w:color="auto"/>
        <w:left w:val="none" w:sz="0" w:space="0" w:color="auto"/>
        <w:bottom w:val="none" w:sz="0" w:space="0" w:color="auto"/>
        <w:right w:val="none" w:sz="0" w:space="0" w:color="auto"/>
      </w:divBdr>
      <w:divsChild>
        <w:div w:id="1565262806">
          <w:marLeft w:val="0"/>
          <w:marRight w:val="0"/>
          <w:marTop w:val="0"/>
          <w:marBottom w:val="0"/>
          <w:divBdr>
            <w:top w:val="none" w:sz="0" w:space="0" w:color="auto"/>
            <w:left w:val="none" w:sz="0" w:space="0" w:color="auto"/>
            <w:bottom w:val="none" w:sz="0" w:space="0" w:color="auto"/>
            <w:right w:val="none" w:sz="0" w:space="0" w:color="auto"/>
          </w:divBdr>
          <w:divsChild>
            <w:div w:id="2111271172">
              <w:marLeft w:val="0"/>
              <w:marRight w:val="0"/>
              <w:marTop w:val="0"/>
              <w:marBottom w:val="0"/>
              <w:divBdr>
                <w:top w:val="none" w:sz="0" w:space="0" w:color="auto"/>
                <w:left w:val="none" w:sz="0" w:space="0" w:color="auto"/>
                <w:bottom w:val="none" w:sz="0" w:space="0" w:color="auto"/>
                <w:right w:val="none" w:sz="0" w:space="0" w:color="auto"/>
              </w:divBdr>
              <w:divsChild>
                <w:div w:id="2126578825">
                  <w:marLeft w:val="0"/>
                  <w:marRight w:val="0"/>
                  <w:marTop w:val="0"/>
                  <w:marBottom w:val="0"/>
                  <w:divBdr>
                    <w:top w:val="none" w:sz="0" w:space="0" w:color="auto"/>
                    <w:left w:val="none" w:sz="0" w:space="0" w:color="auto"/>
                    <w:bottom w:val="none" w:sz="0" w:space="0" w:color="auto"/>
                    <w:right w:val="none" w:sz="0" w:space="0" w:color="auto"/>
                  </w:divBdr>
                  <w:divsChild>
                    <w:div w:id="2080906766">
                      <w:marLeft w:val="0"/>
                      <w:marRight w:val="0"/>
                      <w:marTop w:val="0"/>
                      <w:marBottom w:val="0"/>
                      <w:divBdr>
                        <w:top w:val="single" w:sz="6" w:space="0" w:color="CCCCCC"/>
                        <w:left w:val="single" w:sz="6" w:space="0" w:color="CCCCCC"/>
                        <w:bottom w:val="single" w:sz="6" w:space="0" w:color="CCCCCC"/>
                        <w:right w:val="single" w:sz="6" w:space="0" w:color="CCCCCC"/>
                      </w:divBdr>
                      <w:divsChild>
                        <w:div w:id="21429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138899">
      <w:bodyDiv w:val="1"/>
      <w:marLeft w:val="0"/>
      <w:marRight w:val="0"/>
      <w:marTop w:val="0"/>
      <w:marBottom w:val="0"/>
      <w:divBdr>
        <w:top w:val="none" w:sz="0" w:space="0" w:color="auto"/>
        <w:left w:val="none" w:sz="0" w:space="0" w:color="auto"/>
        <w:bottom w:val="none" w:sz="0" w:space="0" w:color="auto"/>
        <w:right w:val="none" w:sz="0" w:space="0" w:color="auto"/>
      </w:divBdr>
    </w:div>
    <w:div w:id="1272125615">
      <w:bodyDiv w:val="1"/>
      <w:marLeft w:val="0"/>
      <w:marRight w:val="0"/>
      <w:marTop w:val="0"/>
      <w:marBottom w:val="0"/>
      <w:divBdr>
        <w:top w:val="none" w:sz="0" w:space="0" w:color="auto"/>
        <w:left w:val="none" w:sz="0" w:space="0" w:color="auto"/>
        <w:bottom w:val="none" w:sz="0" w:space="0" w:color="auto"/>
        <w:right w:val="none" w:sz="0" w:space="0" w:color="auto"/>
      </w:divBdr>
    </w:div>
    <w:div w:id="1315987377">
      <w:bodyDiv w:val="1"/>
      <w:marLeft w:val="0"/>
      <w:marRight w:val="0"/>
      <w:marTop w:val="0"/>
      <w:marBottom w:val="0"/>
      <w:divBdr>
        <w:top w:val="none" w:sz="0" w:space="0" w:color="auto"/>
        <w:left w:val="none" w:sz="0" w:space="0" w:color="auto"/>
        <w:bottom w:val="none" w:sz="0" w:space="0" w:color="auto"/>
        <w:right w:val="none" w:sz="0" w:space="0" w:color="auto"/>
      </w:divBdr>
    </w:div>
    <w:div w:id="1362972965">
      <w:bodyDiv w:val="1"/>
      <w:marLeft w:val="0"/>
      <w:marRight w:val="0"/>
      <w:marTop w:val="0"/>
      <w:marBottom w:val="0"/>
      <w:divBdr>
        <w:top w:val="none" w:sz="0" w:space="0" w:color="auto"/>
        <w:left w:val="none" w:sz="0" w:space="0" w:color="auto"/>
        <w:bottom w:val="none" w:sz="0" w:space="0" w:color="auto"/>
        <w:right w:val="none" w:sz="0" w:space="0" w:color="auto"/>
      </w:divBdr>
    </w:div>
    <w:div w:id="1416583974">
      <w:bodyDiv w:val="1"/>
      <w:marLeft w:val="0"/>
      <w:marRight w:val="0"/>
      <w:marTop w:val="0"/>
      <w:marBottom w:val="0"/>
      <w:divBdr>
        <w:top w:val="none" w:sz="0" w:space="0" w:color="auto"/>
        <w:left w:val="none" w:sz="0" w:space="0" w:color="auto"/>
        <w:bottom w:val="none" w:sz="0" w:space="0" w:color="auto"/>
        <w:right w:val="none" w:sz="0" w:space="0" w:color="auto"/>
      </w:divBdr>
    </w:div>
    <w:div w:id="1436360752">
      <w:bodyDiv w:val="1"/>
      <w:marLeft w:val="0"/>
      <w:marRight w:val="0"/>
      <w:marTop w:val="0"/>
      <w:marBottom w:val="0"/>
      <w:divBdr>
        <w:top w:val="none" w:sz="0" w:space="0" w:color="auto"/>
        <w:left w:val="none" w:sz="0" w:space="0" w:color="auto"/>
        <w:bottom w:val="none" w:sz="0" w:space="0" w:color="auto"/>
        <w:right w:val="none" w:sz="0" w:space="0" w:color="auto"/>
      </w:divBdr>
    </w:div>
    <w:div w:id="1439368224">
      <w:bodyDiv w:val="1"/>
      <w:marLeft w:val="0"/>
      <w:marRight w:val="0"/>
      <w:marTop w:val="0"/>
      <w:marBottom w:val="0"/>
      <w:divBdr>
        <w:top w:val="none" w:sz="0" w:space="0" w:color="auto"/>
        <w:left w:val="none" w:sz="0" w:space="0" w:color="auto"/>
        <w:bottom w:val="none" w:sz="0" w:space="0" w:color="auto"/>
        <w:right w:val="none" w:sz="0" w:space="0" w:color="auto"/>
      </w:divBdr>
    </w:div>
    <w:div w:id="1677657214">
      <w:bodyDiv w:val="1"/>
      <w:marLeft w:val="0"/>
      <w:marRight w:val="0"/>
      <w:marTop w:val="0"/>
      <w:marBottom w:val="0"/>
      <w:divBdr>
        <w:top w:val="none" w:sz="0" w:space="0" w:color="auto"/>
        <w:left w:val="none" w:sz="0" w:space="0" w:color="auto"/>
        <w:bottom w:val="none" w:sz="0" w:space="0" w:color="auto"/>
        <w:right w:val="none" w:sz="0" w:space="0" w:color="auto"/>
      </w:divBdr>
    </w:div>
    <w:div w:id="1716156344">
      <w:bodyDiv w:val="1"/>
      <w:marLeft w:val="0"/>
      <w:marRight w:val="0"/>
      <w:marTop w:val="0"/>
      <w:marBottom w:val="0"/>
      <w:divBdr>
        <w:top w:val="none" w:sz="0" w:space="0" w:color="auto"/>
        <w:left w:val="none" w:sz="0" w:space="0" w:color="auto"/>
        <w:bottom w:val="none" w:sz="0" w:space="0" w:color="auto"/>
        <w:right w:val="none" w:sz="0" w:space="0" w:color="auto"/>
      </w:divBdr>
    </w:div>
    <w:div w:id="1793017211">
      <w:bodyDiv w:val="1"/>
      <w:marLeft w:val="0"/>
      <w:marRight w:val="0"/>
      <w:marTop w:val="0"/>
      <w:marBottom w:val="0"/>
      <w:divBdr>
        <w:top w:val="none" w:sz="0" w:space="0" w:color="auto"/>
        <w:left w:val="none" w:sz="0" w:space="0" w:color="auto"/>
        <w:bottom w:val="none" w:sz="0" w:space="0" w:color="auto"/>
        <w:right w:val="none" w:sz="0" w:space="0" w:color="auto"/>
      </w:divBdr>
    </w:div>
    <w:div w:id="1825926845">
      <w:bodyDiv w:val="1"/>
      <w:marLeft w:val="0"/>
      <w:marRight w:val="0"/>
      <w:marTop w:val="0"/>
      <w:marBottom w:val="0"/>
      <w:divBdr>
        <w:top w:val="none" w:sz="0" w:space="0" w:color="auto"/>
        <w:left w:val="none" w:sz="0" w:space="0" w:color="auto"/>
        <w:bottom w:val="none" w:sz="0" w:space="0" w:color="auto"/>
        <w:right w:val="none" w:sz="0" w:space="0" w:color="auto"/>
      </w:divBdr>
    </w:div>
    <w:div w:id="1887328052">
      <w:bodyDiv w:val="1"/>
      <w:marLeft w:val="0"/>
      <w:marRight w:val="0"/>
      <w:marTop w:val="0"/>
      <w:marBottom w:val="0"/>
      <w:divBdr>
        <w:top w:val="none" w:sz="0" w:space="0" w:color="auto"/>
        <w:left w:val="none" w:sz="0" w:space="0" w:color="auto"/>
        <w:bottom w:val="none" w:sz="0" w:space="0" w:color="auto"/>
        <w:right w:val="none" w:sz="0" w:space="0" w:color="auto"/>
      </w:divBdr>
    </w:div>
    <w:div w:id="1908369953">
      <w:bodyDiv w:val="1"/>
      <w:marLeft w:val="0"/>
      <w:marRight w:val="0"/>
      <w:marTop w:val="0"/>
      <w:marBottom w:val="0"/>
      <w:divBdr>
        <w:top w:val="none" w:sz="0" w:space="0" w:color="auto"/>
        <w:left w:val="none" w:sz="0" w:space="0" w:color="auto"/>
        <w:bottom w:val="none" w:sz="0" w:space="0" w:color="auto"/>
        <w:right w:val="none" w:sz="0" w:space="0" w:color="auto"/>
      </w:divBdr>
    </w:div>
    <w:div w:id="1910067651">
      <w:bodyDiv w:val="1"/>
      <w:marLeft w:val="0"/>
      <w:marRight w:val="0"/>
      <w:marTop w:val="0"/>
      <w:marBottom w:val="0"/>
      <w:divBdr>
        <w:top w:val="none" w:sz="0" w:space="0" w:color="auto"/>
        <w:left w:val="none" w:sz="0" w:space="0" w:color="auto"/>
        <w:bottom w:val="none" w:sz="0" w:space="0" w:color="auto"/>
        <w:right w:val="none" w:sz="0" w:space="0" w:color="auto"/>
      </w:divBdr>
    </w:div>
    <w:div w:id="2083603594">
      <w:bodyDiv w:val="1"/>
      <w:marLeft w:val="0"/>
      <w:marRight w:val="0"/>
      <w:marTop w:val="0"/>
      <w:marBottom w:val="0"/>
      <w:divBdr>
        <w:top w:val="none" w:sz="0" w:space="0" w:color="auto"/>
        <w:left w:val="none" w:sz="0" w:space="0" w:color="auto"/>
        <w:bottom w:val="none" w:sz="0" w:space="0" w:color="auto"/>
        <w:right w:val="none" w:sz="0" w:space="0" w:color="auto"/>
      </w:divBdr>
    </w:div>
    <w:div w:id="210706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nedrive.live.com/?authkey=%21AFR4W7I%2D%2De44YJ0&amp;id=3FFC576FC2745BB9%21120&amp;cid=3FFC576FC2745BB9&amp;mid=6B6AB17F0842B4A%21111&amp;mcid=06B6AB17F0842B4A&amp;sd=1" TargetMode="External"/><Relationship Id="rId13" Type="http://schemas.openxmlformats.org/officeDocument/2006/relationships/hyperlink" Target="https://doi.org/10.14254/1795-6889.2021.17-3.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erregeurope.eu/discover-projec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guerin@gerontopole-na.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pcares@kujawsko-pomorskie.pl" TargetMode="External"/><Relationship Id="rId4" Type="http://schemas.openxmlformats.org/officeDocument/2006/relationships/settings" Target="settings.xml"/><Relationship Id="rId9" Type="http://schemas.openxmlformats.org/officeDocument/2006/relationships/hyperlink" Target="https://www.interregeurope.eu/submit-a-good-practice" TargetMode="External"/><Relationship Id="rId14" Type="http://schemas.openxmlformats.org/officeDocument/2006/relationships/hyperlink" Target="https://www.grydse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ARES">
      <a:dk1>
        <a:srgbClr val="000000"/>
      </a:dk1>
      <a:lt1>
        <a:srgbClr val="FFFFFF"/>
      </a:lt1>
      <a:dk2>
        <a:srgbClr val="005975"/>
      </a:dk2>
      <a:lt2>
        <a:srgbClr val="E7E6E6"/>
      </a:lt2>
      <a:accent1>
        <a:srgbClr val="E31A51"/>
      </a:accent1>
      <a:accent2>
        <a:srgbClr val="E85322"/>
      </a:accent2>
      <a:accent3>
        <a:srgbClr val="A5A5A5"/>
      </a:accent3>
      <a:accent4>
        <a:srgbClr val="FCC21D"/>
      </a:accent4>
      <a:accent5>
        <a:srgbClr val="3DAAE0"/>
      </a:accent5>
      <a:accent6>
        <a:srgbClr val="70AD47"/>
      </a:accent6>
      <a:hlink>
        <a:srgbClr val="3DAAE0"/>
      </a:hlink>
      <a:folHlink>
        <a:srgbClr val="E31A5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E58CC-8C3E-438A-8575-B3BE0BFC1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2162</Words>
  <Characters>13770</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Assessment procedure</vt:lpstr>
    </vt:vector>
  </TitlesOfParts>
  <Company>BSDA</Company>
  <LinksUpToDate>false</LinksUpToDate>
  <CharactersWithSpaces>15901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procedure</dc:title>
  <dc:creator>Administrator</dc:creator>
  <cp:lastModifiedBy>Marta Podhorecka</cp:lastModifiedBy>
  <cp:revision>3</cp:revision>
  <cp:lastPrinted>2016-11-04T14:36:00Z</cp:lastPrinted>
  <dcterms:created xsi:type="dcterms:W3CDTF">2025-01-13T17:36:00Z</dcterms:created>
  <dcterms:modified xsi:type="dcterms:W3CDTF">2025-01-20T20:00:00Z</dcterms:modified>
</cp:coreProperties>
</file>