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962D4" w14:textId="52160B25" w:rsidR="00BD6AA4" w:rsidRDefault="00BD6AA4" w:rsidP="00BD6AA4">
      <w:pPr>
        <w:jc w:val="center"/>
        <w:rPr>
          <w:rFonts w:ascii="Times New Roman" w:hAnsi="Times New Roman" w:cs="Times New Roman"/>
          <w:sz w:val="28"/>
          <w:szCs w:val="28"/>
        </w:rPr>
      </w:pPr>
      <w:r w:rsidRPr="00BD6AA4">
        <w:rPr>
          <w:rFonts w:ascii="Times New Roman" w:hAnsi="Times New Roman" w:cs="Times New Roman"/>
          <w:sz w:val="28"/>
          <w:szCs w:val="28"/>
        </w:rPr>
        <w:t>Concept Note</w:t>
      </w:r>
    </w:p>
    <w:p w14:paraId="32B65E96" w14:textId="195779A9" w:rsidR="00BD6AA4" w:rsidRDefault="00BD6AA4" w:rsidP="00BD6AA4">
      <w:pPr>
        <w:jc w:val="center"/>
        <w:rPr>
          <w:rFonts w:ascii="Times New Roman" w:hAnsi="Times New Roman" w:cs="Times New Roman"/>
          <w:sz w:val="28"/>
          <w:szCs w:val="28"/>
        </w:rPr>
      </w:pPr>
    </w:p>
    <w:p w14:paraId="484E4EB0" w14:textId="02748482" w:rsidR="00BD6AA4" w:rsidRPr="00BD6AA4" w:rsidRDefault="00BD6AA4" w:rsidP="00647E86">
      <w:pPr>
        <w:spacing w:after="200" w:line="276" w:lineRule="auto"/>
        <w:jc w:val="both"/>
        <w:rPr>
          <w:rFonts w:ascii="Times New Roman" w:eastAsia="Calibri" w:hAnsi="Times New Roman" w:cs="Times New Roman"/>
          <w:b/>
        </w:rPr>
      </w:pPr>
      <w:r w:rsidRPr="00BD6AA4">
        <w:rPr>
          <w:rFonts w:ascii="Times New Roman" w:eastAsia="Calibri" w:hAnsi="Times New Roman" w:cs="Times New Roman"/>
          <w:b/>
        </w:rPr>
        <w:t xml:space="preserve">Project Title: </w:t>
      </w:r>
      <w:r w:rsidR="00647E86">
        <w:rPr>
          <w:rFonts w:ascii="Times New Roman" w:eastAsia="Calibri" w:hAnsi="Times New Roman" w:cs="Times New Roman"/>
          <w:b/>
        </w:rPr>
        <w:t xml:space="preserve"> </w:t>
      </w:r>
      <w:proofErr w:type="spellStart"/>
      <w:r w:rsidR="00770DF6">
        <w:rPr>
          <w:rFonts w:ascii="Times New Roman" w:eastAsia="Calibri" w:hAnsi="Times New Roman" w:cs="Times New Roman"/>
          <w:b/>
        </w:rPr>
        <w:t>Telegeriatrics</w:t>
      </w:r>
      <w:proofErr w:type="spellEnd"/>
    </w:p>
    <w:p w14:paraId="7F2D87FB" w14:textId="77777777" w:rsidR="00BD6AA4" w:rsidRPr="00BD6AA4" w:rsidRDefault="00BD6AA4" w:rsidP="00BD6AA4">
      <w:pPr>
        <w:spacing w:after="200" w:line="276" w:lineRule="auto"/>
        <w:jc w:val="both"/>
        <w:rPr>
          <w:rFonts w:ascii="Times New Roman" w:eastAsia="Calibri" w:hAnsi="Times New Roman" w:cs="Times New Roman"/>
          <w:b/>
        </w:rPr>
      </w:pPr>
      <w:r w:rsidRPr="00BD6AA4">
        <w:rPr>
          <w:rFonts w:ascii="Times New Roman" w:eastAsia="Calibri" w:hAnsi="Times New Roman" w:cs="Times New Roman"/>
          <w:b/>
        </w:rPr>
        <w:t xml:space="preserve">Name of Implementing Organization: </w:t>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r>
      <w:r w:rsidRPr="00BD6AA4">
        <w:rPr>
          <w:rFonts w:ascii="Times New Roman" w:eastAsia="Calibri" w:hAnsi="Times New Roman" w:cs="Times New Roman"/>
          <w:b/>
        </w:rPr>
        <w:softHyphen/>
        <w:t>Ministry of Health of Montenegro – Directorate for IPA and other project and health infrastructure</w:t>
      </w:r>
    </w:p>
    <w:p w14:paraId="10C6A46B" w14:textId="24FF3FF2" w:rsidR="00BD6AA4" w:rsidRPr="00452525" w:rsidRDefault="00BD6AA4" w:rsidP="00BD6AA4">
      <w:pPr>
        <w:spacing w:after="200" w:line="276" w:lineRule="auto"/>
        <w:jc w:val="both"/>
        <w:rPr>
          <w:rFonts w:ascii="Times New Roman" w:eastAsia="Calibri" w:hAnsi="Times New Roman" w:cs="Times New Roman"/>
          <w:b/>
        </w:rPr>
      </w:pPr>
      <w:r w:rsidRPr="00452525">
        <w:rPr>
          <w:rFonts w:ascii="Times New Roman" w:eastAsia="Calibri" w:hAnsi="Times New Roman" w:cs="Times New Roman"/>
          <w:b/>
        </w:rPr>
        <w:t xml:space="preserve">Contact Person for this Application: </w:t>
      </w:r>
      <w:proofErr w:type="spellStart"/>
      <w:r w:rsidR="00452525">
        <w:rPr>
          <w:rFonts w:ascii="Times New Roman" w:eastAsia="Calibri" w:hAnsi="Times New Roman" w:cs="Times New Roman"/>
          <w:b/>
        </w:rPr>
        <w:t>Ms</w:t>
      </w:r>
      <w:proofErr w:type="spellEnd"/>
      <w:r w:rsidR="00452525">
        <w:rPr>
          <w:rFonts w:ascii="Times New Roman" w:eastAsia="Calibri" w:hAnsi="Times New Roman" w:cs="Times New Roman"/>
          <w:b/>
        </w:rPr>
        <w:t xml:space="preserve"> Amra </w:t>
      </w:r>
      <w:proofErr w:type="spellStart"/>
      <w:r w:rsidR="00452525">
        <w:rPr>
          <w:rFonts w:ascii="Times New Roman" w:eastAsia="Calibri" w:hAnsi="Times New Roman" w:cs="Times New Roman"/>
          <w:b/>
        </w:rPr>
        <w:t>Pepić</w:t>
      </w:r>
      <w:proofErr w:type="spellEnd"/>
    </w:p>
    <w:p w14:paraId="5F8AEC3E" w14:textId="790F620B" w:rsidR="00BD6AA4" w:rsidRPr="00E34598" w:rsidRDefault="00BD6AA4" w:rsidP="00E34598">
      <w:pPr>
        <w:pBdr>
          <w:bottom w:val="single" w:sz="4" w:space="1" w:color="auto"/>
        </w:pBdr>
        <w:spacing w:after="200" w:line="276" w:lineRule="auto"/>
        <w:jc w:val="both"/>
        <w:rPr>
          <w:rFonts w:ascii="Times New Roman" w:eastAsia="Calibri" w:hAnsi="Times New Roman" w:cs="Times New Roman"/>
          <w:b/>
        </w:rPr>
      </w:pPr>
      <w:r w:rsidRPr="00452525">
        <w:rPr>
          <w:rFonts w:ascii="Times New Roman" w:eastAsia="Calibri" w:hAnsi="Times New Roman" w:cs="Times New Roman"/>
          <w:b/>
        </w:rPr>
        <w:t>Email Address and Telephone Number:</w:t>
      </w:r>
      <w:r w:rsidR="00452525">
        <w:rPr>
          <w:rFonts w:ascii="Times New Roman" w:eastAsia="Calibri" w:hAnsi="Times New Roman" w:cs="Times New Roman"/>
          <w:b/>
        </w:rPr>
        <w:t xml:space="preserve"> amra.pepic@mzd.gov.me</w:t>
      </w:r>
    </w:p>
    <w:p w14:paraId="24EE03AE" w14:textId="77777777" w:rsidR="00E34598" w:rsidRPr="00E34598" w:rsidRDefault="00E34598" w:rsidP="00E34598">
      <w:pPr>
        <w:jc w:val="both"/>
        <w:rPr>
          <w:rFonts w:ascii="Times New Roman" w:hAnsi="Times New Roman" w:cs="Times New Roman"/>
          <w:b/>
          <w:u w:val="single"/>
        </w:rPr>
      </w:pPr>
      <w:r w:rsidRPr="00E34598">
        <w:rPr>
          <w:rFonts w:ascii="Times New Roman" w:hAnsi="Times New Roman" w:cs="Times New Roman"/>
          <w:b/>
          <w:u w:val="single"/>
        </w:rPr>
        <w:t>Project Description:</w:t>
      </w:r>
    </w:p>
    <w:p w14:paraId="22473C75" w14:textId="77777777" w:rsidR="00E34598" w:rsidRDefault="00E34598" w:rsidP="00E34598">
      <w:pPr>
        <w:jc w:val="both"/>
        <w:rPr>
          <w:rFonts w:ascii="Times New Roman" w:hAnsi="Times New Roman" w:cs="Times New Roman"/>
          <w:b/>
        </w:rPr>
      </w:pPr>
      <w:r w:rsidRPr="00E34598">
        <w:rPr>
          <w:rFonts w:ascii="Times New Roman" w:hAnsi="Times New Roman" w:cs="Times New Roman"/>
          <w:b/>
        </w:rPr>
        <w:t>What is the problem that this proposed project seeks to address?</w:t>
      </w:r>
    </w:p>
    <w:p w14:paraId="1C74A284" w14:textId="77777777" w:rsidR="00452525" w:rsidRPr="00452525" w:rsidRDefault="00452525" w:rsidP="00452525">
      <w:pPr>
        <w:jc w:val="both"/>
        <w:rPr>
          <w:rFonts w:ascii="Times New Roman" w:hAnsi="Times New Roman" w:cs="Times New Roman"/>
        </w:rPr>
      </w:pPr>
      <w:proofErr w:type="spellStart"/>
      <w:r w:rsidRPr="00452525">
        <w:rPr>
          <w:rFonts w:ascii="Times New Roman" w:hAnsi="Times New Roman" w:cs="Times New Roman"/>
        </w:rPr>
        <w:t>Telegeriatrics</w:t>
      </w:r>
      <w:proofErr w:type="spellEnd"/>
      <w:r w:rsidRPr="00452525">
        <w:rPr>
          <w:rFonts w:ascii="Times New Roman" w:hAnsi="Times New Roman" w:cs="Times New Roman"/>
        </w:rPr>
        <w:t xml:space="preserve"> enables the provision of healthcare to elderly individuals remotely. This allows older adults to receive medical care and support from the comfort of their homes, without the need to travel to healthcare facilities or meet healthcare professionals in person. </w:t>
      </w:r>
      <w:proofErr w:type="spellStart"/>
      <w:r w:rsidRPr="00452525">
        <w:rPr>
          <w:rFonts w:ascii="Times New Roman" w:hAnsi="Times New Roman" w:cs="Times New Roman"/>
        </w:rPr>
        <w:t>Telegeriatrics</w:t>
      </w:r>
      <w:proofErr w:type="spellEnd"/>
      <w:r w:rsidRPr="00452525">
        <w:rPr>
          <w:rFonts w:ascii="Times New Roman" w:hAnsi="Times New Roman" w:cs="Times New Roman"/>
        </w:rPr>
        <w:t xml:space="preserve"> is particularly important in situations where older adults cannot or do not want to travel due to health or other reasons. This approach can be especially beneficial in rural areas where such access to healthcare is particularly limited.</w:t>
      </w:r>
    </w:p>
    <w:p w14:paraId="1D6C9FB1" w14:textId="77777777" w:rsidR="00452525" w:rsidRPr="00452525" w:rsidRDefault="00452525" w:rsidP="00452525">
      <w:pPr>
        <w:jc w:val="both"/>
        <w:rPr>
          <w:rFonts w:ascii="Times New Roman" w:hAnsi="Times New Roman" w:cs="Times New Roman"/>
        </w:rPr>
      </w:pPr>
      <w:proofErr w:type="spellStart"/>
      <w:r w:rsidRPr="00452525">
        <w:rPr>
          <w:rFonts w:ascii="Times New Roman" w:hAnsi="Times New Roman" w:cs="Times New Roman"/>
        </w:rPr>
        <w:t>Telegeriatrics</w:t>
      </w:r>
      <w:proofErr w:type="spellEnd"/>
      <w:r w:rsidRPr="00452525">
        <w:rPr>
          <w:rFonts w:ascii="Times New Roman" w:hAnsi="Times New Roman" w:cs="Times New Roman"/>
        </w:rPr>
        <w:t xml:space="preserve"> enables healthcare professionals to monitor patients in real-time, track their physical activity, nutrition, medication intake, and other health indicators, and facilitate remote consultations with healthcare providers using wearable technology and other digital health monitoring tools. This will improve care and quality of life for older adults while also reducing healthcare costs.</w:t>
      </w:r>
    </w:p>
    <w:p w14:paraId="05DE92C1" w14:textId="77777777" w:rsidR="00452525" w:rsidRDefault="00452525" w:rsidP="00452525">
      <w:pPr>
        <w:jc w:val="both"/>
        <w:rPr>
          <w:rFonts w:ascii="Times New Roman" w:hAnsi="Times New Roman" w:cs="Times New Roman"/>
        </w:rPr>
      </w:pPr>
      <w:r w:rsidRPr="00452525">
        <w:rPr>
          <w:rFonts w:ascii="Times New Roman" w:hAnsi="Times New Roman" w:cs="Times New Roman"/>
        </w:rPr>
        <w:t xml:space="preserve">The approach is particularly applicable to the management of chronic conditions such as diabetes, hypertension, and heart disease, which require constant monitoring, medication management, and lifestyle modifications. </w:t>
      </w:r>
      <w:proofErr w:type="spellStart"/>
      <w:r w:rsidRPr="00452525">
        <w:rPr>
          <w:rFonts w:ascii="Times New Roman" w:hAnsi="Times New Roman" w:cs="Times New Roman"/>
        </w:rPr>
        <w:t>Telegeriatrics</w:t>
      </w:r>
      <w:proofErr w:type="spellEnd"/>
      <w:r w:rsidRPr="00452525">
        <w:rPr>
          <w:rFonts w:ascii="Times New Roman" w:hAnsi="Times New Roman" w:cs="Times New Roman"/>
        </w:rPr>
        <w:t xml:space="preserve"> can play a key role in improving the management of these conditions by providing remote monitoring, virtual consultations with healthcare professionals, and medication reminders. By implementing a </w:t>
      </w:r>
      <w:proofErr w:type="spellStart"/>
      <w:r w:rsidRPr="00452525">
        <w:rPr>
          <w:rFonts w:ascii="Times New Roman" w:hAnsi="Times New Roman" w:cs="Times New Roman"/>
        </w:rPr>
        <w:t>telegeriatric</w:t>
      </w:r>
      <w:proofErr w:type="spellEnd"/>
      <w:r w:rsidRPr="00452525">
        <w:rPr>
          <w:rFonts w:ascii="Times New Roman" w:hAnsi="Times New Roman" w:cs="Times New Roman"/>
        </w:rPr>
        <w:t xml:space="preserve"> program focused on managing chronic diseases, the project can help older adults better manage their health, reduce hospital admissions, and improve their overall quality of life.</w:t>
      </w:r>
    </w:p>
    <w:p w14:paraId="14959279" w14:textId="4D45B286" w:rsidR="0092345F" w:rsidRPr="0092345F" w:rsidRDefault="00E34598" w:rsidP="00452525">
      <w:pPr>
        <w:jc w:val="both"/>
        <w:rPr>
          <w:rFonts w:ascii="Times New Roman" w:hAnsi="Times New Roman" w:cs="Times New Roman"/>
          <w:b/>
        </w:rPr>
      </w:pPr>
      <w:r w:rsidRPr="003E1FA3">
        <w:rPr>
          <w:rFonts w:ascii="Times New Roman" w:hAnsi="Times New Roman" w:cs="Times New Roman"/>
          <w:b/>
        </w:rPr>
        <w:t>What are the goals of the project, and the activities that will be implemented toward those goals?</w:t>
      </w:r>
    </w:p>
    <w:p w14:paraId="3E242AAE" w14:textId="77777777" w:rsidR="00996B9E" w:rsidRPr="00996B9E" w:rsidRDefault="00996B9E" w:rsidP="00996B9E">
      <w:pPr>
        <w:spacing w:after="200" w:line="276" w:lineRule="auto"/>
        <w:jc w:val="both"/>
        <w:rPr>
          <w:rFonts w:ascii="Times New Roman" w:hAnsi="Times New Roman" w:cs="Times New Roman"/>
        </w:rPr>
      </w:pPr>
      <w:r w:rsidRPr="00996B9E">
        <w:rPr>
          <w:rFonts w:ascii="Times New Roman" w:hAnsi="Times New Roman" w:cs="Times New Roman"/>
        </w:rPr>
        <w:t>The aim of the project is to improve accessibility and efficiency of cross-border public healthcare services by investing in telemedicine and mobile assets, facilitating the transition from institution-based care to community-based care with a focus on older adults.</w:t>
      </w:r>
    </w:p>
    <w:p w14:paraId="62341A8A" w14:textId="0B0C2699" w:rsidR="00996B9E" w:rsidRPr="00996B9E" w:rsidRDefault="00996B9E" w:rsidP="00996B9E">
      <w:pPr>
        <w:spacing w:after="200" w:line="276" w:lineRule="auto"/>
        <w:jc w:val="both"/>
        <w:rPr>
          <w:rFonts w:ascii="Times New Roman" w:hAnsi="Times New Roman" w:cs="Times New Roman"/>
        </w:rPr>
      </w:pPr>
      <w:r w:rsidRPr="00996B9E">
        <w:rPr>
          <w:rFonts w:ascii="Times New Roman" w:hAnsi="Times New Roman" w:cs="Times New Roman"/>
        </w:rPr>
        <w:t>Activities:</w:t>
      </w:r>
    </w:p>
    <w:p w14:paraId="03EAF9D3" w14:textId="77777777" w:rsidR="00996B9E" w:rsidRPr="00996B9E" w:rsidRDefault="00996B9E" w:rsidP="00996B9E">
      <w:pPr>
        <w:pStyle w:val="ListParagraph"/>
        <w:numPr>
          <w:ilvl w:val="0"/>
          <w:numId w:val="2"/>
        </w:numPr>
        <w:spacing w:after="200" w:line="276" w:lineRule="auto"/>
        <w:jc w:val="both"/>
        <w:rPr>
          <w:rFonts w:ascii="Times New Roman" w:hAnsi="Times New Roman" w:cs="Times New Roman"/>
        </w:rPr>
      </w:pPr>
      <w:r w:rsidRPr="00996B9E">
        <w:rPr>
          <w:rFonts w:ascii="Times New Roman" w:hAnsi="Times New Roman" w:cs="Times New Roman"/>
        </w:rPr>
        <w:t xml:space="preserve">Conduct an analysis of the needs of older individuals for </w:t>
      </w:r>
      <w:proofErr w:type="spellStart"/>
      <w:r w:rsidRPr="00996B9E">
        <w:rPr>
          <w:rFonts w:ascii="Times New Roman" w:hAnsi="Times New Roman" w:cs="Times New Roman"/>
        </w:rPr>
        <w:t>telegeriatrics</w:t>
      </w:r>
      <w:proofErr w:type="spellEnd"/>
      <w:r w:rsidRPr="00996B9E">
        <w:rPr>
          <w:rFonts w:ascii="Times New Roman" w:hAnsi="Times New Roman" w:cs="Times New Roman"/>
        </w:rPr>
        <w:t xml:space="preserve"> services in cross-border areas.</w:t>
      </w:r>
    </w:p>
    <w:p w14:paraId="687ED763" w14:textId="77777777" w:rsidR="00996B9E" w:rsidRPr="00996B9E" w:rsidRDefault="00996B9E" w:rsidP="00996B9E">
      <w:pPr>
        <w:pStyle w:val="ListParagraph"/>
        <w:numPr>
          <w:ilvl w:val="0"/>
          <w:numId w:val="2"/>
        </w:numPr>
        <w:spacing w:after="200" w:line="276" w:lineRule="auto"/>
        <w:jc w:val="both"/>
        <w:rPr>
          <w:rFonts w:ascii="Times New Roman" w:hAnsi="Times New Roman" w:cs="Times New Roman"/>
        </w:rPr>
      </w:pPr>
      <w:r w:rsidRPr="00996B9E">
        <w:rPr>
          <w:rFonts w:ascii="Times New Roman" w:hAnsi="Times New Roman" w:cs="Times New Roman"/>
        </w:rPr>
        <w:t>Implement a pilot project based on the conducted analysis, with an emphasis on meeting the needs of chronic patients.</w:t>
      </w:r>
    </w:p>
    <w:p w14:paraId="6519D298" w14:textId="77777777" w:rsidR="00996B9E" w:rsidRPr="00996B9E" w:rsidRDefault="00996B9E" w:rsidP="00996B9E">
      <w:pPr>
        <w:pStyle w:val="ListParagraph"/>
        <w:numPr>
          <w:ilvl w:val="0"/>
          <w:numId w:val="2"/>
        </w:numPr>
        <w:spacing w:after="200" w:line="276" w:lineRule="auto"/>
        <w:jc w:val="both"/>
        <w:rPr>
          <w:rFonts w:ascii="Times New Roman" w:hAnsi="Times New Roman" w:cs="Times New Roman"/>
        </w:rPr>
      </w:pPr>
      <w:r w:rsidRPr="00996B9E">
        <w:rPr>
          <w:rFonts w:ascii="Times New Roman" w:hAnsi="Times New Roman" w:cs="Times New Roman"/>
        </w:rPr>
        <w:t xml:space="preserve">Provide necessary infrastructure for the </w:t>
      </w:r>
      <w:proofErr w:type="spellStart"/>
      <w:r w:rsidRPr="00996B9E">
        <w:rPr>
          <w:rFonts w:ascii="Times New Roman" w:hAnsi="Times New Roman" w:cs="Times New Roman"/>
        </w:rPr>
        <w:t>telegeriatrics</w:t>
      </w:r>
      <w:proofErr w:type="spellEnd"/>
      <w:r w:rsidRPr="00996B9E">
        <w:rPr>
          <w:rFonts w:ascii="Times New Roman" w:hAnsi="Times New Roman" w:cs="Times New Roman"/>
        </w:rPr>
        <w:t xml:space="preserve"> pilot project, including equipment procurement (internet connectivity equipment, wearable technology, and other digital health </w:t>
      </w:r>
      <w:r w:rsidRPr="00996B9E">
        <w:rPr>
          <w:rFonts w:ascii="Times New Roman" w:hAnsi="Times New Roman" w:cs="Times New Roman"/>
        </w:rPr>
        <w:lastRenderedPageBreak/>
        <w:t>monitoring tools for tracking vital signs and other health indicators, enabling remote consultations with healthcare professionals), software platforms with security protocols.</w:t>
      </w:r>
    </w:p>
    <w:p w14:paraId="2AB1050F" w14:textId="77777777" w:rsidR="00996B9E" w:rsidRPr="00996B9E" w:rsidRDefault="00996B9E" w:rsidP="00996B9E">
      <w:pPr>
        <w:pStyle w:val="ListParagraph"/>
        <w:numPr>
          <w:ilvl w:val="0"/>
          <w:numId w:val="2"/>
        </w:numPr>
        <w:spacing w:after="200" w:line="276" w:lineRule="auto"/>
        <w:jc w:val="both"/>
        <w:rPr>
          <w:rFonts w:ascii="Times New Roman" w:hAnsi="Times New Roman" w:cs="Times New Roman"/>
        </w:rPr>
      </w:pPr>
      <w:r w:rsidRPr="00996B9E">
        <w:rPr>
          <w:rFonts w:ascii="Times New Roman" w:hAnsi="Times New Roman" w:cs="Times New Roman"/>
        </w:rPr>
        <w:t xml:space="preserve">Ensure that healthcare workers who will work with </w:t>
      </w:r>
      <w:proofErr w:type="spellStart"/>
      <w:r w:rsidRPr="00996B9E">
        <w:rPr>
          <w:rFonts w:ascii="Times New Roman" w:hAnsi="Times New Roman" w:cs="Times New Roman"/>
        </w:rPr>
        <w:t>telegeriatric</w:t>
      </w:r>
      <w:proofErr w:type="spellEnd"/>
      <w:r w:rsidRPr="00996B9E">
        <w:rPr>
          <w:rFonts w:ascii="Times New Roman" w:hAnsi="Times New Roman" w:cs="Times New Roman"/>
        </w:rPr>
        <w:t xml:space="preserve"> patients receive necessary training and knowledge to ensure the quality and safety of healthcare services provided.</w:t>
      </w:r>
    </w:p>
    <w:p w14:paraId="641BE33E" w14:textId="77777777" w:rsidR="00996B9E" w:rsidRPr="00996B9E" w:rsidRDefault="00996B9E" w:rsidP="00996B9E">
      <w:pPr>
        <w:pStyle w:val="ListParagraph"/>
        <w:numPr>
          <w:ilvl w:val="0"/>
          <w:numId w:val="2"/>
        </w:numPr>
        <w:spacing w:after="200" w:line="276" w:lineRule="auto"/>
        <w:jc w:val="both"/>
        <w:rPr>
          <w:rFonts w:ascii="Times New Roman" w:hAnsi="Times New Roman" w:cs="Times New Roman"/>
        </w:rPr>
      </w:pPr>
      <w:r w:rsidRPr="00996B9E">
        <w:rPr>
          <w:rFonts w:ascii="Times New Roman" w:hAnsi="Times New Roman" w:cs="Times New Roman"/>
        </w:rPr>
        <w:t>Secure funding for the personnel providing care alongside healthcare services provided within the project.</w:t>
      </w:r>
    </w:p>
    <w:p w14:paraId="1CE9B6B7" w14:textId="77777777" w:rsidR="00996B9E" w:rsidRPr="00996B9E" w:rsidRDefault="00996B9E" w:rsidP="00996B9E">
      <w:pPr>
        <w:pStyle w:val="ListParagraph"/>
        <w:numPr>
          <w:ilvl w:val="0"/>
          <w:numId w:val="2"/>
        </w:numPr>
        <w:spacing w:after="200" w:line="276" w:lineRule="auto"/>
        <w:jc w:val="both"/>
        <w:rPr>
          <w:rFonts w:ascii="Times New Roman" w:hAnsi="Times New Roman" w:cs="Times New Roman"/>
        </w:rPr>
      </w:pPr>
      <w:r w:rsidRPr="00996B9E">
        <w:rPr>
          <w:rFonts w:ascii="Times New Roman" w:hAnsi="Times New Roman" w:cs="Times New Roman"/>
        </w:rPr>
        <w:t>Establish a telecommunication network enabling teleconferencing and other digital communication channels between patients and healthcare workers.</w:t>
      </w:r>
    </w:p>
    <w:p w14:paraId="4D134141" w14:textId="77777777" w:rsidR="00996B9E" w:rsidRPr="00996B9E" w:rsidRDefault="00996B9E" w:rsidP="00996B9E">
      <w:pPr>
        <w:pStyle w:val="ListParagraph"/>
        <w:numPr>
          <w:ilvl w:val="0"/>
          <w:numId w:val="2"/>
        </w:numPr>
        <w:spacing w:after="200" w:line="276" w:lineRule="auto"/>
        <w:jc w:val="both"/>
        <w:rPr>
          <w:rFonts w:ascii="Times New Roman" w:hAnsi="Times New Roman" w:cs="Times New Roman"/>
        </w:rPr>
      </w:pPr>
      <w:r w:rsidRPr="00996B9E">
        <w:rPr>
          <w:rFonts w:ascii="Times New Roman" w:hAnsi="Times New Roman" w:cs="Times New Roman"/>
        </w:rPr>
        <w:t>Ensure the security and privacy of patients' personal data and establish security protocols to prevent misuse or unauthorized access to data.</w:t>
      </w:r>
    </w:p>
    <w:p w14:paraId="76BB2BFB" w14:textId="77777777" w:rsidR="00996B9E" w:rsidRPr="00996B9E" w:rsidRDefault="00996B9E" w:rsidP="00996B9E">
      <w:pPr>
        <w:pStyle w:val="ListParagraph"/>
        <w:numPr>
          <w:ilvl w:val="0"/>
          <w:numId w:val="2"/>
        </w:numPr>
        <w:spacing w:after="200" w:line="276" w:lineRule="auto"/>
        <w:jc w:val="both"/>
        <w:rPr>
          <w:rFonts w:ascii="Times New Roman" w:hAnsi="Times New Roman" w:cs="Times New Roman"/>
        </w:rPr>
      </w:pPr>
      <w:r w:rsidRPr="00996B9E">
        <w:rPr>
          <w:rFonts w:ascii="Times New Roman" w:hAnsi="Times New Roman" w:cs="Times New Roman"/>
        </w:rPr>
        <w:t xml:space="preserve">Measure the effectiveness of </w:t>
      </w:r>
      <w:proofErr w:type="spellStart"/>
      <w:r w:rsidRPr="00996B9E">
        <w:rPr>
          <w:rFonts w:ascii="Times New Roman" w:hAnsi="Times New Roman" w:cs="Times New Roman"/>
        </w:rPr>
        <w:t>telegeriatrics</w:t>
      </w:r>
      <w:proofErr w:type="spellEnd"/>
      <w:r w:rsidRPr="00996B9E">
        <w:rPr>
          <w:rFonts w:ascii="Times New Roman" w:hAnsi="Times New Roman" w:cs="Times New Roman"/>
        </w:rPr>
        <w:t xml:space="preserve"> services to ensure their sustainability and continuous development for application after the project's completion.</w:t>
      </w:r>
    </w:p>
    <w:p w14:paraId="1FBF5AD3" w14:textId="77777777" w:rsidR="00996B9E" w:rsidRPr="00996B9E" w:rsidRDefault="00996B9E" w:rsidP="00996B9E">
      <w:pPr>
        <w:pStyle w:val="ListParagraph"/>
        <w:numPr>
          <w:ilvl w:val="0"/>
          <w:numId w:val="2"/>
        </w:numPr>
        <w:spacing w:after="200" w:line="276" w:lineRule="auto"/>
        <w:jc w:val="both"/>
        <w:rPr>
          <w:rFonts w:ascii="Times New Roman" w:hAnsi="Times New Roman" w:cs="Times New Roman"/>
        </w:rPr>
      </w:pPr>
      <w:r w:rsidRPr="00996B9E">
        <w:rPr>
          <w:rFonts w:ascii="Times New Roman" w:hAnsi="Times New Roman" w:cs="Times New Roman"/>
        </w:rPr>
        <w:t xml:space="preserve">Educate patients on the use of </w:t>
      </w:r>
      <w:proofErr w:type="spellStart"/>
      <w:r w:rsidRPr="00996B9E">
        <w:rPr>
          <w:rFonts w:ascii="Times New Roman" w:hAnsi="Times New Roman" w:cs="Times New Roman"/>
        </w:rPr>
        <w:t>telegeriatrics</w:t>
      </w:r>
      <w:proofErr w:type="spellEnd"/>
      <w:r w:rsidRPr="00996B9E">
        <w:rPr>
          <w:rFonts w:ascii="Times New Roman" w:hAnsi="Times New Roman" w:cs="Times New Roman"/>
        </w:rPr>
        <w:t xml:space="preserve"> services and provide support to ensure their understanding and acceptance of this mode of healthcare delivery.</w:t>
      </w:r>
    </w:p>
    <w:p w14:paraId="78977380" w14:textId="7E01A261" w:rsidR="00075340" w:rsidRDefault="00D17E28" w:rsidP="00996B9E">
      <w:pPr>
        <w:spacing w:after="200" w:line="276" w:lineRule="auto"/>
        <w:jc w:val="both"/>
        <w:rPr>
          <w:rFonts w:ascii="Times New Roman" w:eastAsia="Calibri" w:hAnsi="Times New Roman" w:cs="Times New Roman"/>
          <w:b/>
        </w:rPr>
      </w:pPr>
      <w:r w:rsidRPr="00D17E28">
        <w:rPr>
          <w:rFonts w:ascii="Times New Roman" w:eastAsia="Calibri" w:hAnsi="Times New Roman" w:cs="Times New Roman"/>
          <w:b/>
        </w:rPr>
        <w:t xml:space="preserve">Legal basis of the proposed project (laws and other legal regulations, EU regulations, strategic </w:t>
      </w:r>
      <w:proofErr w:type="spellStart"/>
      <w:proofErr w:type="gramStart"/>
      <w:r w:rsidRPr="00D17E28">
        <w:rPr>
          <w:rFonts w:ascii="Times New Roman" w:eastAsia="Calibri" w:hAnsi="Times New Roman" w:cs="Times New Roman"/>
          <w:b/>
        </w:rPr>
        <w:t>documents</w:t>
      </w:r>
      <w:r>
        <w:rPr>
          <w:rFonts w:ascii="Times New Roman" w:eastAsia="Calibri" w:hAnsi="Times New Roman" w:cs="Times New Roman"/>
          <w:b/>
        </w:rPr>
        <w:t>,etc</w:t>
      </w:r>
      <w:proofErr w:type="spellEnd"/>
      <w:r w:rsidRPr="00D17E28">
        <w:rPr>
          <w:rFonts w:ascii="Times New Roman" w:eastAsia="Calibri" w:hAnsi="Times New Roman" w:cs="Times New Roman"/>
          <w:b/>
        </w:rPr>
        <w:t>.</w:t>
      </w:r>
      <w:proofErr w:type="gramEnd"/>
      <w:r w:rsidRPr="00D17E28">
        <w:rPr>
          <w:rFonts w:ascii="Times New Roman" w:eastAsia="Calibri" w:hAnsi="Times New Roman" w:cs="Times New Roman"/>
          <w:b/>
        </w:rPr>
        <w:t>)</w:t>
      </w:r>
    </w:p>
    <w:p w14:paraId="5A62F07E" w14:textId="6FAB2560" w:rsidR="00996B9E" w:rsidRPr="004973E6" w:rsidRDefault="004973E6" w:rsidP="00996B9E">
      <w:pPr>
        <w:spacing w:after="200" w:line="276" w:lineRule="auto"/>
        <w:jc w:val="both"/>
        <w:rPr>
          <w:rFonts w:ascii="Times New Roman" w:hAnsi="Times New Roman" w:cs="Times New Roman"/>
          <w:color w:val="0D0D0D"/>
          <w:u w:val="single"/>
          <w:shd w:val="clear" w:color="auto" w:fill="FFFFFF"/>
        </w:rPr>
      </w:pPr>
      <w:r w:rsidRPr="004973E6">
        <w:rPr>
          <w:rFonts w:ascii="Times New Roman" w:hAnsi="Times New Roman" w:cs="Times New Roman"/>
          <w:color w:val="0D0D0D"/>
          <w:u w:val="single"/>
          <w:shd w:val="clear" w:color="auto" w:fill="FFFFFF"/>
        </w:rPr>
        <w:t>The Law on Health care protection (Official Gazette of Montenegro No. 3/2016, 39/2016, 2/2017, 44/2018, 24/2019, 82/2020, 8/2021, 3/2023</w:t>
      </w:r>
      <w:r>
        <w:rPr>
          <w:rFonts w:ascii="Times New Roman" w:hAnsi="Times New Roman" w:cs="Times New Roman"/>
          <w:color w:val="0D0D0D"/>
          <w:u w:val="single"/>
          <w:shd w:val="clear" w:color="auto" w:fill="FFFFFF"/>
        </w:rPr>
        <w:t xml:space="preserve"> </w:t>
      </w:r>
      <w:r w:rsidR="00996B9E" w:rsidRPr="00996B9E">
        <w:rPr>
          <w:rFonts w:ascii="Times New Roman" w:hAnsi="Times New Roman" w:cs="Times New Roman"/>
          <w:color w:val="0D0D0D"/>
          <w:shd w:val="clear" w:color="auto" w:fill="FFFFFF"/>
        </w:rPr>
        <w:t>enables the provision of services through telemedicine.</w:t>
      </w:r>
    </w:p>
    <w:p w14:paraId="20B0FAAD" w14:textId="77777777" w:rsidR="00996B9E" w:rsidRPr="00996B9E" w:rsidRDefault="00996B9E" w:rsidP="00996B9E">
      <w:pPr>
        <w:spacing w:after="200" w:line="276" w:lineRule="auto"/>
        <w:jc w:val="both"/>
        <w:rPr>
          <w:rFonts w:ascii="Times New Roman" w:hAnsi="Times New Roman" w:cs="Times New Roman"/>
          <w:color w:val="0D0D0D"/>
          <w:shd w:val="clear" w:color="auto" w:fill="FFFFFF"/>
        </w:rPr>
      </w:pPr>
      <w:r w:rsidRPr="00996B9E">
        <w:rPr>
          <w:rFonts w:ascii="Times New Roman" w:hAnsi="Times New Roman" w:cs="Times New Roman"/>
          <w:color w:val="0D0D0D"/>
          <w:shd w:val="clear" w:color="auto" w:fill="FFFFFF"/>
        </w:rPr>
        <w:t>Article 30a</w:t>
      </w:r>
    </w:p>
    <w:p w14:paraId="408D7DB6" w14:textId="77777777" w:rsidR="00996B9E" w:rsidRPr="00996B9E" w:rsidRDefault="00996B9E" w:rsidP="00996B9E">
      <w:pPr>
        <w:spacing w:after="200" w:line="276" w:lineRule="auto"/>
        <w:jc w:val="both"/>
        <w:rPr>
          <w:rFonts w:ascii="Times New Roman" w:hAnsi="Times New Roman" w:cs="Times New Roman"/>
          <w:color w:val="0D0D0D"/>
          <w:shd w:val="clear" w:color="auto" w:fill="FFFFFF"/>
        </w:rPr>
      </w:pPr>
      <w:r w:rsidRPr="00996B9E">
        <w:rPr>
          <w:rFonts w:ascii="Times New Roman" w:hAnsi="Times New Roman" w:cs="Times New Roman"/>
          <w:color w:val="0D0D0D"/>
          <w:shd w:val="clear" w:color="auto" w:fill="FFFFFF"/>
        </w:rPr>
        <w:t>Healthcare institutions at the primary, secondary, and tertiary levels of healthcare can provide healthcare services using telecommunication and information technologies, regardless of the geographical location of the healthcare provider, the citizen receiving the healthcare service, medical information, or equipment, with the transmission of medical data (telemedicine), in accordance with the law.</w:t>
      </w:r>
    </w:p>
    <w:p w14:paraId="0F1C982C" w14:textId="1C62D778" w:rsidR="00996B9E" w:rsidRDefault="00996B9E" w:rsidP="00996B9E">
      <w:pPr>
        <w:spacing w:after="200" w:line="276" w:lineRule="auto"/>
        <w:jc w:val="both"/>
        <w:rPr>
          <w:rFonts w:ascii="Times New Roman" w:hAnsi="Times New Roman" w:cs="Times New Roman"/>
          <w:color w:val="0D0D0D"/>
          <w:shd w:val="clear" w:color="auto" w:fill="FFFFFF"/>
        </w:rPr>
      </w:pPr>
      <w:r w:rsidRPr="00996B9E">
        <w:rPr>
          <w:rFonts w:ascii="Times New Roman" w:hAnsi="Times New Roman" w:cs="Times New Roman"/>
          <w:color w:val="0D0D0D"/>
          <w:shd w:val="clear" w:color="auto" w:fill="FFFFFF"/>
        </w:rPr>
        <w:t>The Ministry shall prescribe the detailed conditions, organization, and manner of providing healthcare services pursuant to paragraph 1 of this Article.</w:t>
      </w:r>
    </w:p>
    <w:p w14:paraId="16F0D0D1" w14:textId="17E23744" w:rsidR="00996B9E" w:rsidRPr="00996B9E" w:rsidRDefault="00996B9E" w:rsidP="00996B9E">
      <w:pPr>
        <w:spacing w:after="200" w:line="276" w:lineRule="auto"/>
        <w:jc w:val="both"/>
        <w:rPr>
          <w:rFonts w:ascii="Times New Roman" w:hAnsi="Times New Roman" w:cs="Times New Roman"/>
          <w:color w:val="0D0D0D"/>
          <w:u w:val="single"/>
          <w:shd w:val="clear" w:color="auto" w:fill="FFFFFF"/>
        </w:rPr>
      </w:pPr>
      <w:r w:rsidRPr="00996B9E">
        <w:rPr>
          <w:rFonts w:ascii="Times New Roman" w:hAnsi="Times New Roman" w:cs="Times New Roman"/>
          <w:u w:val="single"/>
        </w:rPr>
        <w:t>Healthcare Development Strategy in Montenegro for the period 2023-2027</w:t>
      </w:r>
      <w:r>
        <w:rPr>
          <w:rFonts w:ascii="Times New Roman" w:hAnsi="Times New Roman" w:cs="Times New Roman"/>
          <w:u w:val="single"/>
        </w:rPr>
        <w:t xml:space="preserve"> - </w:t>
      </w:r>
      <w:r w:rsidRPr="00996B9E">
        <w:rPr>
          <w:rFonts w:ascii="Times New Roman" w:hAnsi="Times New Roman" w:cs="Times New Roman"/>
          <w:color w:val="0D0D0D"/>
          <w:shd w:val="clear" w:color="auto" w:fill="FFFFFF"/>
        </w:rPr>
        <w:t xml:space="preserve">This document sets guidelines and priorities for healthcare development in Montenegro, including digitization and improving access to healthcare services, thus supporting the implementation of </w:t>
      </w:r>
      <w:proofErr w:type="spellStart"/>
      <w:r w:rsidRPr="00996B9E">
        <w:rPr>
          <w:rFonts w:ascii="Times New Roman" w:hAnsi="Times New Roman" w:cs="Times New Roman"/>
          <w:color w:val="0D0D0D"/>
          <w:shd w:val="clear" w:color="auto" w:fill="FFFFFF"/>
        </w:rPr>
        <w:t>telegeriatrics</w:t>
      </w:r>
      <w:proofErr w:type="spellEnd"/>
      <w:r w:rsidRPr="00996B9E">
        <w:rPr>
          <w:rFonts w:ascii="Times New Roman" w:hAnsi="Times New Roman" w:cs="Times New Roman"/>
          <w:color w:val="0D0D0D"/>
          <w:shd w:val="clear" w:color="auto" w:fill="FFFFFF"/>
        </w:rPr>
        <w:t xml:space="preserve"> projects.</w:t>
      </w:r>
    </w:p>
    <w:p w14:paraId="5706766C" w14:textId="661D57B6" w:rsidR="00996B9E" w:rsidRPr="00083CCB" w:rsidRDefault="00996B9E" w:rsidP="00083CCB">
      <w:pPr>
        <w:spacing w:after="200" w:line="276" w:lineRule="auto"/>
        <w:jc w:val="both"/>
        <w:rPr>
          <w:rFonts w:ascii="Times New Roman" w:hAnsi="Times New Roman" w:cs="Times New Roman"/>
          <w:color w:val="000000" w:themeColor="text1"/>
          <w:u w:val="single"/>
        </w:rPr>
      </w:pPr>
      <w:r w:rsidRPr="00996B9E">
        <w:rPr>
          <w:rFonts w:ascii="Times New Roman" w:hAnsi="Times New Roman" w:cs="Times New Roman"/>
          <w:bCs/>
          <w:u w:val="single"/>
        </w:rPr>
        <w:t xml:space="preserve">Montenegro Economic Reform </w:t>
      </w:r>
      <w:proofErr w:type="spellStart"/>
      <w:r w:rsidRPr="00996B9E">
        <w:rPr>
          <w:rFonts w:ascii="Times New Roman" w:hAnsi="Times New Roman" w:cs="Times New Roman"/>
          <w:bCs/>
          <w:u w:val="single"/>
        </w:rPr>
        <w:t>Programme</w:t>
      </w:r>
      <w:proofErr w:type="spellEnd"/>
      <w:r w:rsidRPr="00996B9E">
        <w:rPr>
          <w:rFonts w:ascii="Times New Roman" w:hAnsi="Times New Roman" w:cs="Times New Roman"/>
          <w:b/>
          <w:bCs/>
          <w:u w:val="single"/>
        </w:rPr>
        <w:t xml:space="preserve"> </w:t>
      </w:r>
      <w:r w:rsidRPr="00996B9E">
        <w:rPr>
          <w:rFonts w:ascii="Times New Roman" w:hAnsi="Times New Roman" w:cs="Times New Roman"/>
          <w:color w:val="000000" w:themeColor="text1"/>
          <w:u w:val="single"/>
        </w:rPr>
        <w:t>2022-2024</w:t>
      </w:r>
      <w:r>
        <w:rPr>
          <w:rFonts w:ascii="Times New Roman" w:hAnsi="Times New Roman" w:cs="Times New Roman"/>
          <w:color w:val="000000" w:themeColor="text1"/>
          <w:u w:val="single"/>
        </w:rPr>
        <w:t xml:space="preserve"> -</w:t>
      </w:r>
      <w:r w:rsidR="00083CCB">
        <w:rPr>
          <w:rFonts w:ascii="Times New Roman" w:hAnsi="Times New Roman" w:cs="Times New Roman"/>
          <w:color w:val="000000" w:themeColor="text1"/>
          <w:u w:val="single"/>
        </w:rPr>
        <w:t xml:space="preserve"> </w:t>
      </w:r>
      <w:r w:rsidR="00083CCB">
        <w:rPr>
          <w:rFonts w:ascii="Times New Roman" w:hAnsi="Times New Roman" w:cs="Times New Roman"/>
          <w:color w:val="000000" w:themeColor="text1"/>
        </w:rPr>
        <w:t>ERP</w:t>
      </w:r>
      <w:r w:rsidR="00083CCB" w:rsidRPr="00083CCB">
        <w:rPr>
          <w:rFonts w:ascii="Times New Roman" w:hAnsi="Times New Roman" w:cs="Times New Roman"/>
          <w:color w:val="000000" w:themeColor="text1"/>
        </w:rPr>
        <w:t xml:space="preserve"> is primarily oriented towards the development and implementation of a central information system - a unique CIS system, along with the implementation of the necessary hardware and software infrastructure. Therefore, additional focus is placed on the development of telemedicine systems - Development of protocols and procedures for the optimal application of telemedicine, as well as conducting the trainings intended for medical personnel in charge for using digital systems</w:t>
      </w:r>
      <w:r w:rsidR="00083CCB">
        <w:rPr>
          <w:rFonts w:ascii="Times New Roman" w:hAnsi="Times New Roman" w:cs="Times New Roman"/>
          <w:color w:val="000000" w:themeColor="text1"/>
        </w:rPr>
        <w:t>.</w:t>
      </w:r>
    </w:p>
    <w:p w14:paraId="2DF9EE0B" w14:textId="77777777" w:rsidR="00996B9E" w:rsidRPr="00996B9E" w:rsidRDefault="00996B9E" w:rsidP="00996B9E">
      <w:pPr>
        <w:spacing w:after="200" w:line="276" w:lineRule="auto"/>
        <w:jc w:val="both"/>
        <w:rPr>
          <w:rFonts w:ascii="Times New Roman" w:hAnsi="Times New Roman" w:cs="Times New Roman"/>
          <w:color w:val="0D0D0D"/>
          <w:u w:val="single"/>
          <w:shd w:val="clear" w:color="auto" w:fill="FFFFFF"/>
        </w:rPr>
      </w:pPr>
    </w:p>
    <w:p w14:paraId="03F7B9D5" w14:textId="77777777" w:rsidR="00996B9E" w:rsidRPr="00996B9E" w:rsidRDefault="00996B9E" w:rsidP="00996B9E">
      <w:pPr>
        <w:spacing w:after="200" w:line="276" w:lineRule="auto"/>
        <w:jc w:val="both"/>
        <w:rPr>
          <w:rFonts w:ascii="Times New Roman" w:hAnsi="Times New Roman" w:cs="Times New Roman"/>
          <w:color w:val="0D0D0D"/>
          <w:u w:val="single"/>
          <w:shd w:val="clear" w:color="auto" w:fill="FFFFFF"/>
        </w:rPr>
      </w:pPr>
    </w:p>
    <w:p w14:paraId="1073B55F" w14:textId="77777777" w:rsidR="005B129F" w:rsidRDefault="005B129F" w:rsidP="00996B9E">
      <w:pPr>
        <w:spacing w:after="200" w:line="276" w:lineRule="auto"/>
        <w:jc w:val="both"/>
        <w:rPr>
          <w:rFonts w:ascii="Times New Roman" w:hAnsi="Times New Roman" w:cs="Times New Roman"/>
          <w:b/>
        </w:rPr>
      </w:pPr>
    </w:p>
    <w:p w14:paraId="5A9E2D39" w14:textId="08FDECD7" w:rsidR="00D17E28" w:rsidRPr="003E1FA3" w:rsidRDefault="00D17E28" w:rsidP="00996B9E">
      <w:pPr>
        <w:spacing w:after="200" w:line="276" w:lineRule="auto"/>
        <w:jc w:val="both"/>
        <w:rPr>
          <w:rFonts w:ascii="Times New Roman" w:hAnsi="Times New Roman" w:cs="Times New Roman"/>
          <w:b/>
        </w:rPr>
      </w:pPr>
      <w:bookmarkStart w:id="0" w:name="_GoBack"/>
      <w:bookmarkEnd w:id="0"/>
      <w:r w:rsidRPr="003E1FA3">
        <w:rPr>
          <w:rFonts w:ascii="Times New Roman" w:hAnsi="Times New Roman" w:cs="Times New Roman"/>
          <w:b/>
        </w:rPr>
        <w:lastRenderedPageBreak/>
        <w:t>What is the expected impact of the project?</w:t>
      </w:r>
    </w:p>
    <w:p w14:paraId="20F3A3AC" w14:textId="77777777" w:rsidR="00083CCB" w:rsidRPr="00083CCB" w:rsidRDefault="00083CCB" w:rsidP="00D17E28">
      <w:pPr>
        <w:spacing w:after="200" w:line="276" w:lineRule="auto"/>
        <w:jc w:val="both"/>
        <w:rPr>
          <w:rFonts w:ascii="Times New Roman" w:hAnsi="Times New Roman" w:cs="Times New Roman"/>
          <w:color w:val="0D0D0D"/>
          <w:shd w:val="clear" w:color="auto" w:fill="FFFFFF"/>
        </w:rPr>
      </w:pPr>
      <w:r w:rsidRPr="00083CCB">
        <w:rPr>
          <w:rFonts w:ascii="Times New Roman" w:hAnsi="Times New Roman" w:cs="Times New Roman"/>
          <w:color w:val="0D0D0D"/>
          <w:shd w:val="clear" w:color="auto" w:fill="FFFFFF"/>
        </w:rPr>
        <w:t>The project will contribute to better and more efficient healthcare for the elderly, especially those with chronic illnesses, with a particular focus on those residing in rural areas of Montenegro.</w:t>
      </w:r>
    </w:p>
    <w:p w14:paraId="17EF3EEF" w14:textId="0D8ACD53" w:rsidR="00D17E28" w:rsidRPr="00D17E28" w:rsidRDefault="00D17E28" w:rsidP="00D17E28">
      <w:pPr>
        <w:spacing w:after="200" w:line="276" w:lineRule="auto"/>
        <w:jc w:val="both"/>
        <w:rPr>
          <w:rFonts w:ascii="Times New Roman" w:eastAsia="Calibri" w:hAnsi="Times New Roman" w:cs="Times New Roman"/>
          <w:b/>
        </w:rPr>
      </w:pPr>
      <w:r w:rsidRPr="00D17E28">
        <w:rPr>
          <w:rFonts w:ascii="Times New Roman" w:eastAsia="Calibri" w:hAnsi="Times New Roman" w:cs="Times New Roman"/>
          <w:b/>
        </w:rPr>
        <w:t xml:space="preserve">How will this project be monitored and evaluated? </w:t>
      </w:r>
    </w:p>
    <w:p w14:paraId="1BA1BD28" w14:textId="77777777" w:rsidR="00496686" w:rsidRDefault="00E43023" w:rsidP="00212506">
      <w:pPr>
        <w:spacing w:after="200" w:line="276" w:lineRule="auto"/>
        <w:jc w:val="both"/>
        <w:rPr>
          <w:rFonts w:ascii="Times New Roman" w:hAnsi="Times New Roman" w:cs="Times New Roman"/>
          <w:color w:val="0D0D0D"/>
          <w:shd w:val="clear" w:color="auto" w:fill="FFFFFF"/>
        </w:rPr>
      </w:pPr>
      <w:r w:rsidRPr="00E43023">
        <w:rPr>
          <w:rFonts w:ascii="Times New Roman" w:hAnsi="Times New Roman" w:cs="Times New Roman"/>
          <w:color w:val="0D0D0D"/>
          <w:shd w:val="clear" w:color="auto" w:fill="FFFFFF"/>
        </w:rPr>
        <w:t>The project will be overseen by the Ministry of Health with the support of health centers in Montenegro in the program area. Within the Ministry of Health, there is a structured organizational unit - a directorate tasked with implementing both national and cross-border IPA projects.</w:t>
      </w:r>
    </w:p>
    <w:p w14:paraId="39D54EB1" w14:textId="72D6204A" w:rsidR="00212506" w:rsidRPr="00E43023" w:rsidRDefault="00212506" w:rsidP="00212506">
      <w:pPr>
        <w:spacing w:after="200" w:line="276" w:lineRule="auto"/>
        <w:jc w:val="both"/>
        <w:rPr>
          <w:rFonts w:ascii="Times New Roman" w:hAnsi="Times New Roman" w:cs="Times New Roman"/>
          <w:color w:val="0D0D0D"/>
          <w:shd w:val="clear" w:color="auto" w:fill="FFFFFF"/>
        </w:rPr>
      </w:pPr>
      <w:r w:rsidRPr="00212506">
        <w:rPr>
          <w:rFonts w:ascii="Times New Roman" w:eastAsia="Calibri" w:hAnsi="Times New Roman" w:cs="Times New Roman"/>
          <w:b/>
          <w:bCs/>
          <w:u w:val="single"/>
        </w:rPr>
        <w:t>Project Staff</w:t>
      </w:r>
    </w:p>
    <w:p w14:paraId="4738B5FD" w14:textId="77777777" w:rsidR="00212506" w:rsidRPr="00212506" w:rsidRDefault="00212506" w:rsidP="00212506">
      <w:pPr>
        <w:spacing w:after="200" w:line="276" w:lineRule="auto"/>
        <w:jc w:val="both"/>
        <w:rPr>
          <w:rFonts w:ascii="Times New Roman" w:eastAsia="Calibri" w:hAnsi="Times New Roman" w:cs="Times New Roman"/>
          <w:b/>
          <w:bCs/>
          <w:i/>
          <w:u w:val="single"/>
        </w:rPr>
      </w:pPr>
      <w:r w:rsidRPr="00212506">
        <w:rPr>
          <w:rFonts w:ascii="Times New Roman" w:eastAsia="Calibri" w:hAnsi="Times New Roman" w:cs="Times New Roman"/>
          <w:i/>
        </w:rPr>
        <w:t xml:space="preserve">Please outline the qualifications and experience of your organization </w:t>
      </w:r>
      <w:r w:rsidRPr="00212506">
        <w:rPr>
          <w:rFonts w:ascii="Times New Roman" w:eastAsia="Calibri" w:hAnsi="Times New Roman" w:cs="Times New Roman"/>
          <w:i/>
          <w:u w:val="single"/>
        </w:rPr>
        <w:t>and</w:t>
      </w:r>
      <w:r w:rsidRPr="00212506">
        <w:rPr>
          <w:rFonts w:ascii="Times New Roman" w:eastAsia="Calibri" w:hAnsi="Times New Roman" w:cs="Times New Roman"/>
          <w:i/>
        </w:rPr>
        <w:t xml:space="preserve"> the project team as they are related to your project plan and goals. </w:t>
      </w:r>
    </w:p>
    <w:p w14:paraId="2662D9D0" w14:textId="77777777" w:rsidR="00212506" w:rsidRPr="00212506" w:rsidRDefault="00212506" w:rsidP="00212506">
      <w:pPr>
        <w:spacing w:after="200" w:line="276" w:lineRule="auto"/>
        <w:jc w:val="both"/>
        <w:rPr>
          <w:rFonts w:ascii="Times New Roman" w:eastAsia="Calibri" w:hAnsi="Times New Roman" w:cs="Times New Roman"/>
        </w:rPr>
      </w:pPr>
      <w:r w:rsidRPr="00212506">
        <w:rPr>
          <w:rFonts w:ascii="Times New Roman" w:eastAsia="Calibri" w:hAnsi="Times New Roman" w:cs="Times New Roman"/>
        </w:rPr>
        <w:t xml:space="preserve">The Ministry of Health has experience with the implementation of cross-border projects, but also experience in the implementation of the national IPA. </w:t>
      </w:r>
    </w:p>
    <w:p w14:paraId="394AC13A" w14:textId="77777777" w:rsidR="00212506" w:rsidRPr="00212506" w:rsidRDefault="00212506" w:rsidP="00212506">
      <w:pPr>
        <w:spacing w:after="200" w:line="276" w:lineRule="auto"/>
        <w:jc w:val="both"/>
        <w:rPr>
          <w:rFonts w:ascii="Times New Roman" w:eastAsia="Calibri" w:hAnsi="Times New Roman" w:cs="Times New Roman"/>
        </w:rPr>
      </w:pPr>
      <w:r w:rsidRPr="00212506">
        <w:rPr>
          <w:rFonts w:ascii="Times New Roman" w:eastAsia="Calibri" w:hAnsi="Times New Roman" w:cs="Times New Roman"/>
        </w:rPr>
        <w:t xml:space="preserve">At the first call, we successfully implemented the </w:t>
      </w:r>
      <w:proofErr w:type="spellStart"/>
      <w:r w:rsidRPr="00212506">
        <w:rPr>
          <w:rFonts w:ascii="Times New Roman" w:eastAsia="Calibri" w:hAnsi="Times New Roman" w:cs="Times New Roman"/>
        </w:rPr>
        <w:t>NeurNet</w:t>
      </w:r>
      <w:proofErr w:type="spellEnd"/>
      <w:r w:rsidRPr="00212506">
        <w:rPr>
          <w:rFonts w:ascii="Times New Roman" w:eastAsia="Calibri" w:hAnsi="Times New Roman" w:cs="Times New Roman"/>
        </w:rPr>
        <w:t xml:space="preserve"> project (</w:t>
      </w:r>
      <w:hyperlink r:id="rId5" w:history="1">
        <w:r w:rsidRPr="00212506">
          <w:rPr>
            <w:rFonts w:ascii="Times New Roman" w:eastAsia="Calibri" w:hAnsi="Times New Roman" w:cs="Times New Roman"/>
            <w:color w:val="0000FF"/>
            <w:u w:val="single"/>
          </w:rPr>
          <w:t>https://www.interreg-hr-ba-me.eu/project/neurnet/</w:t>
        </w:r>
      </w:hyperlink>
      <w:r w:rsidRPr="00212506">
        <w:rPr>
          <w:rFonts w:ascii="Times New Roman" w:eastAsia="Calibri" w:hAnsi="Times New Roman" w:cs="Times New Roman"/>
        </w:rPr>
        <w:t xml:space="preserve"> ) with partners from Croatia (Institute for Emergency Medicine (previously Institute for Telemedicine) and Bosnia and Herzegovina (Federal Ministry of Health). </w:t>
      </w:r>
    </w:p>
    <w:p w14:paraId="03E39E8C" w14:textId="77777777" w:rsidR="00212506" w:rsidRPr="00212506" w:rsidRDefault="00212506" w:rsidP="00212506">
      <w:pPr>
        <w:spacing w:after="200" w:line="276" w:lineRule="auto"/>
        <w:jc w:val="both"/>
        <w:rPr>
          <w:rFonts w:ascii="Times New Roman" w:eastAsia="Calibri" w:hAnsi="Times New Roman" w:cs="Times New Roman"/>
        </w:rPr>
      </w:pPr>
      <w:r w:rsidRPr="00212506">
        <w:rPr>
          <w:rFonts w:ascii="Times New Roman" w:eastAsia="Calibri" w:hAnsi="Times New Roman" w:cs="Times New Roman"/>
        </w:rPr>
        <w:t xml:space="preserve">Apart from this project, we were also involved in the </w:t>
      </w:r>
      <w:proofErr w:type="spellStart"/>
      <w:r w:rsidRPr="00212506">
        <w:rPr>
          <w:rFonts w:ascii="Times New Roman" w:eastAsia="Calibri" w:hAnsi="Times New Roman" w:cs="Times New Roman"/>
        </w:rPr>
        <w:t>AdriHealthMob</w:t>
      </w:r>
      <w:proofErr w:type="spellEnd"/>
      <w:r w:rsidRPr="00212506">
        <w:rPr>
          <w:rFonts w:ascii="Times New Roman" w:eastAsia="Calibri" w:hAnsi="Times New Roman" w:cs="Times New Roman"/>
        </w:rPr>
        <w:t xml:space="preserve"> project ( </w:t>
      </w:r>
      <w:hyperlink r:id="rId6" w:history="1">
        <w:r w:rsidRPr="00212506">
          <w:rPr>
            <w:rFonts w:ascii="Times New Roman" w:eastAsia="Calibri" w:hAnsi="Times New Roman" w:cs="Times New Roman"/>
            <w:color w:val="0000FF"/>
            <w:u w:val="single"/>
          </w:rPr>
          <w:t>https://innopolis.org/projects/adrihealthmob/</w:t>
        </w:r>
      </w:hyperlink>
      <w:r w:rsidRPr="00212506">
        <w:rPr>
          <w:rFonts w:ascii="Times New Roman" w:eastAsia="Calibri" w:hAnsi="Times New Roman" w:cs="Times New Roman"/>
        </w:rPr>
        <w:t xml:space="preserve"> ) , which was part of the IPA Adriatic Program where we collaborated with the Croatian Ministry of Health.</w:t>
      </w:r>
    </w:p>
    <w:p w14:paraId="4E46177B" w14:textId="77777777" w:rsidR="00212506" w:rsidRPr="00212506" w:rsidRDefault="00212506" w:rsidP="00212506">
      <w:pPr>
        <w:spacing w:after="200" w:line="276" w:lineRule="auto"/>
        <w:jc w:val="both"/>
        <w:rPr>
          <w:rFonts w:ascii="Times New Roman" w:eastAsia="Calibri" w:hAnsi="Times New Roman" w:cs="Times New Roman"/>
        </w:rPr>
      </w:pPr>
      <w:r w:rsidRPr="00212506">
        <w:rPr>
          <w:rFonts w:ascii="Times New Roman" w:eastAsia="Calibri" w:hAnsi="Times New Roman" w:cs="Times New Roman"/>
        </w:rPr>
        <w:t>Additionally, we were involved in the PHASE Project (</w:t>
      </w:r>
      <w:hyperlink r:id="rId7" w:history="1">
        <w:r w:rsidRPr="00212506">
          <w:rPr>
            <w:rFonts w:ascii="Times New Roman" w:eastAsia="Calibri" w:hAnsi="Times New Roman" w:cs="Times New Roman"/>
            <w:color w:val="0000FF"/>
            <w:u w:val="single"/>
          </w:rPr>
          <w:t>Home | PHASE (italy-albania-montenegro.eu)</w:t>
        </w:r>
      </w:hyperlink>
      <w:r w:rsidRPr="00212506">
        <w:rPr>
          <w:rFonts w:ascii="Times New Roman" w:eastAsia="Calibri" w:hAnsi="Times New Roman" w:cs="Times New Roman"/>
        </w:rPr>
        <w:t>) which was a part of the Interreg IPA Italy-Albania-Montenegro.</w:t>
      </w:r>
    </w:p>
    <w:p w14:paraId="2FC55D7D" w14:textId="41A05A0E" w:rsidR="00212506" w:rsidRDefault="00212506" w:rsidP="00D17E28">
      <w:pPr>
        <w:spacing w:line="276" w:lineRule="auto"/>
        <w:jc w:val="both"/>
        <w:rPr>
          <w:rFonts w:ascii="Times New Roman" w:hAnsi="Times New Roman" w:cs="Times New Roman"/>
          <w:b/>
          <w:sz w:val="28"/>
          <w:szCs w:val="28"/>
        </w:rPr>
      </w:pPr>
    </w:p>
    <w:p w14:paraId="2831450E" w14:textId="77777777" w:rsidR="00114D1B" w:rsidRDefault="00114D1B"/>
    <w:sectPr w:rsidR="00114D1B" w:rsidSect="00556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B2999"/>
    <w:multiLevelType w:val="multilevel"/>
    <w:tmpl w:val="1C60F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304174"/>
    <w:multiLevelType w:val="hybridMultilevel"/>
    <w:tmpl w:val="A1EA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F8"/>
    <w:rsid w:val="00002856"/>
    <w:rsid w:val="00051363"/>
    <w:rsid w:val="00061FD2"/>
    <w:rsid w:val="00075340"/>
    <w:rsid w:val="00083CCB"/>
    <w:rsid w:val="00087D11"/>
    <w:rsid w:val="00114D1B"/>
    <w:rsid w:val="00132F1E"/>
    <w:rsid w:val="00145EEC"/>
    <w:rsid w:val="001953B4"/>
    <w:rsid w:val="00212506"/>
    <w:rsid w:val="0036292E"/>
    <w:rsid w:val="00452525"/>
    <w:rsid w:val="00496686"/>
    <w:rsid w:val="004973E6"/>
    <w:rsid w:val="005B129F"/>
    <w:rsid w:val="005B5416"/>
    <w:rsid w:val="00647E86"/>
    <w:rsid w:val="006C7B41"/>
    <w:rsid w:val="007652B6"/>
    <w:rsid w:val="00770DF6"/>
    <w:rsid w:val="00860688"/>
    <w:rsid w:val="0092345F"/>
    <w:rsid w:val="00996B9E"/>
    <w:rsid w:val="00AA3CCB"/>
    <w:rsid w:val="00AC01B6"/>
    <w:rsid w:val="00B41BD6"/>
    <w:rsid w:val="00BD6AA4"/>
    <w:rsid w:val="00CD407E"/>
    <w:rsid w:val="00D17E28"/>
    <w:rsid w:val="00D67BEA"/>
    <w:rsid w:val="00E34598"/>
    <w:rsid w:val="00E43023"/>
    <w:rsid w:val="00E46FF8"/>
    <w:rsid w:val="00F0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E760"/>
  <w15:chartTrackingRefBased/>
  <w15:docId w15:val="{E105412D-C62A-4633-B5E5-D075865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7261">
      <w:bodyDiv w:val="1"/>
      <w:marLeft w:val="0"/>
      <w:marRight w:val="0"/>
      <w:marTop w:val="0"/>
      <w:marBottom w:val="0"/>
      <w:divBdr>
        <w:top w:val="none" w:sz="0" w:space="0" w:color="auto"/>
        <w:left w:val="none" w:sz="0" w:space="0" w:color="auto"/>
        <w:bottom w:val="none" w:sz="0" w:space="0" w:color="auto"/>
        <w:right w:val="none" w:sz="0" w:space="0" w:color="auto"/>
      </w:divBdr>
    </w:div>
    <w:div w:id="92285768">
      <w:bodyDiv w:val="1"/>
      <w:marLeft w:val="0"/>
      <w:marRight w:val="0"/>
      <w:marTop w:val="0"/>
      <w:marBottom w:val="0"/>
      <w:divBdr>
        <w:top w:val="none" w:sz="0" w:space="0" w:color="auto"/>
        <w:left w:val="none" w:sz="0" w:space="0" w:color="auto"/>
        <w:bottom w:val="none" w:sz="0" w:space="0" w:color="auto"/>
        <w:right w:val="none" w:sz="0" w:space="0" w:color="auto"/>
      </w:divBdr>
      <w:divsChild>
        <w:div w:id="444426730">
          <w:marLeft w:val="0"/>
          <w:marRight w:val="0"/>
          <w:marTop w:val="0"/>
          <w:marBottom w:val="0"/>
          <w:divBdr>
            <w:top w:val="single" w:sz="2" w:space="0" w:color="E3E3E3"/>
            <w:left w:val="single" w:sz="2" w:space="0" w:color="E3E3E3"/>
            <w:bottom w:val="single" w:sz="2" w:space="0" w:color="E3E3E3"/>
            <w:right w:val="single" w:sz="2" w:space="0" w:color="E3E3E3"/>
          </w:divBdr>
          <w:divsChild>
            <w:div w:id="2103380086">
              <w:marLeft w:val="0"/>
              <w:marRight w:val="0"/>
              <w:marTop w:val="0"/>
              <w:marBottom w:val="0"/>
              <w:divBdr>
                <w:top w:val="single" w:sz="2" w:space="0" w:color="E3E3E3"/>
                <w:left w:val="single" w:sz="2" w:space="0" w:color="E3E3E3"/>
                <w:bottom w:val="single" w:sz="2" w:space="0" w:color="E3E3E3"/>
                <w:right w:val="single" w:sz="2" w:space="0" w:color="E3E3E3"/>
              </w:divBdr>
              <w:divsChild>
                <w:div w:id="1591890523">
                  <w:marLeft w:val="0"/>
                  <w:marRight w:val="0"/>
                  <w:marTop w:val="0"/>
                  <w:marBottom w:val="0"/>
                  <w:divBdr>
                    <w:top w:val="single" w:sz="2" w:space="0" w:color="E3E3E3"/>
                    <w:left w:val="single" w:sz="2" w:space="0" w:color="E3E3E3"/>
                    <w:bottom w:val="single" w:sz="2" w:space="0" w:color="E3E3E3"/>
                    <w:right w:val="single" w:sz="2" w:space="0" w:color="E3E3E3"/>
                  </w:divBdr>
                  <w:divsChild>
                    <w:div w:id="736782502">
                      <w:marLeft w:val="0"/>
                      <w:marRight w:val="0"/>
                      <w:marTop w:val="0"/>
                      <w:marBottom w:val="0"/>
                      <w:divBdr>
                        <w:top w:val="single" w:sz="2" w:space="0" w:color="E3E3E3"/>
                        <w:left w:val="single" w:sz="2" w:space="0" w:color="E3E3E3"/>
                        <w:bottom w:val="single" w:sz="2" w:space="0" w:color="E3E3E3"/>
                        <w:right w:val="single" w:sz="2" w:space="0" w:color="E3E3E3"/>
                      </w:divBdr>
                      <w:divsChild>
                        <w:div w:id="911279596">
                          <w:marLeft w:val="0"/>
                          <w:marRight w:val="0"/>
                          <w:marTop w:val="0"/>
                          <w:marBottom w:val="0"/>
                          <w:divBdr>
                            <w:top w:val="single" w:sz="2" w:space="0" w:color="E3E3E3"/>
                            <w:left w:val="single" w:sz="2" w:space="0" w:color="E3E3E3"/>
                            <w:bottom w:val="single" w:sz="2" w:space="0" w:color="E3E3E3"/>
                            <w:right w:val="single" w:sz="2" w:space="0" w:color="E3E3E3"/>
                          </w:divBdr>
                          <w:divsChild>
                            <w:div w:id="1110590677">
                              <w:marLeft w:val="0"/>
                              <w:marRight w:val="0"/>
                              <w:marTop w:val="0"/>
                              <w:marBottom w:val="0"/>
                              <w:divBdr>
                                <w:top w:val="single" w:sz="2" w:space="0" w:color="E3E3E3"/>
                                <w:left w:val="single" w:sz="2" w:space="0" w:color="E3E3E3"/>
                                <w:bottom w:val="single" w:sz="2" w:space="0" w:color="E3E3E3"/>
                                <w:right w:val="single" w:sz="2" w:space="0" w:color="E3E3E3"/>
                              </w:divBdr>
                              <w:divsChild>
                                <w:div w:id="250431518">
                                  <w:marLeft w:val="0"/>
                                  <w:marRight w:val="0"/>
                                  <w:marTop w:val="100"/>
                                  <w:marBottom w:val="100"/>
                                  <w:divBdr>
                                    <w:top w:val="single" w:sz="2" w:space="0" w:color="E3E3E3"/>
                                    <w:left w:val="single" w:sz="2" w:space="0" w:color="E3E3E3"/>
                                    <w:bottom w:val="single" w:sz="2" w:space="0" w:color="E3E3E3"/>
                                    <w:right w:val="single" w:sz="2" w:space="0" w:color="E3E3E3"/>
                                  </w:divBdr>
                                  <w:divsChild>
                                    <w:div w:id="1852790026">
                                      <w:marLeft w:val="0"/>
                                      <w:marRight w:val="0"/>
                                      <w:marTop w:val="0"/>
                                      <w:marBottom w:val="0"/>
                                      <w:divBdr>
                                        <w:top w:val="single" w:sz="2" w:space="0" w:color="E3E3E3"/>
                                        <w:left w:val="single" w:sz="2" w:space="0" w:color="E3E3E3"/>
                                        <w:bottom w:val="single" w:sz="2" w:space="0" w:color="E3E3E3"/>
                                        <w:right w:val="single" w:sz="2" w:space="0" w:color="E3E3E3"/>
                                      </w:divBdr>
                                      <w:divsChild>
                                        <w:div w:id="232282898">
                                          <w:marLeft w:val="0"/>
                                          <w:marRight w:val="0"/>
                                          <w:marTop w:val="0"/>
                                          <w:marBottom w:val="0"/>
                                          <w:divBdr>
                                            <w:top w:val="single" w:sz="2" w:space="0" w:color="E3E3E3"/>
                                            <w:left w:val="single" w:sz="2" w:space="0" w:color="E3E3E3"/>
                                            <w:bottom w:val="single" w:sz="2" w:space="0" w:color="E3E3E3"/>
                                            <w:right w:val="single" w:sz="2" w:space="0" w:color="E3E3E3"/>
                                          </w:divBdr>
                                          <w:divsChild>
                                            <w:div w:id="1197350237">
                                              <w:marLeft w:val="0"/>
                                              <w:marRight w:val="0"/>
                                              <w:marTop w:val="0"/>
                                              <w:marBottom w:val="0"/>
                                              <w:divBdr>
                                                <w:top w:val="single" w:sz="2" w:space="0" w:color="E3E3E3"/>
                                                <w:left w:val="single" w:sz="2" w:space="0" w:color="E3E3E3"/>
                                                <w:bottom w:val="single" w:sz="2" w:space="0" w:color="E3E3E3"/>
                                                <w:right w:val="single" w:sz="2" w:space="0" w:color="E3E3E3"/>
                                              </w:divBdr>
                                              <w:divsChild>
                                                <w:div w:id="1329479316">
                                                  <w:marLeft w:val="0"/>
                                                  <w:marRight w:val="0"/>
                                                  <w:marTop w:val="0"/>
                                                  <w:marBottom w:val="0"/>
                                                  <w:divBdr>
                                                    <w:top w:val="single" w:sz="2" w:space="0" w:color="E3E3E3"/>
                                                    <w:left w:val="single" w:sz="2" w:space="0" w:color="E3E3E3"/>
                                                    <w:bottom w:val="single" w:sz="2" w:space="0" w:color="E3E3E3"/>
                                                    <w:right w:val="single" w:sz="2" w:space="0" w:color="E3E3E3"/>
                                                  </w:divBdr>
                                                  <w:divsChild>
                                                    <w:div w:id="208885655">
                                                      <w:marLeft w:val="0"/>
                                                      <w:marRight w:val="0"/>
                                                      <w:marTop w:val="0"/>
                                                      <w:marBottom w:val="0"/>
                                                      <w:divBdr>
                                                        <w:top w:val="single" w:sz="2" w:space="0" w:color="E3E3E3"/>
                                                        <w:left w:val="single" w:sz="2" w:space="0" w:color="E3E3E3"/>
                                                        <w:bottom w:val="single" w:sz="2" w:space="0" w:color="E3E3E3"/>
                                                        <w:right w:val="single" w:sz="2" w:space="0" w:color="E3E3E3"/>
                                                      </w:divBdr>
                                                      <w:divsChild>
                                                        <w:div w:id="874197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86286722">
          <w:marLeft w:val="0"/>
          <w:marRight w:val="0"/>
          <w:marTop w:val="0"/>
          <w:marBottom w:val="0"/>
          <w:divBdr>
            <w:top w:val="none" w:sz="0" w:space="0" w:color="auto"/>
            <w:left w:val="none" w:sz="0" w:space="0" w:color="auto"/>
            <w:bottom w:val="none" w:sz="0" w:space="0" w:color="auto"/>
            <w:right w:val="none" w:sz="0" w:space="0" w:color="auto"/>
          </w:divBdr>
        </w:div>
      </w:divsChild>
    </w:div>
    <w:div w:id="227108967">
      <w:bodyDiv w:val="1"/>
      <w:marLeft w:val="0"/>
      <w:marRight w:val="0"/>
      <w:marTop w:val="0"/>
      <w:marBottom w:val="0"/>
      <w:divBdr>
        <w:top w:val="none" w:sz="0" w:space="0" w:color="auto"/>
        <w:left w:val="none" w:sz="0" w:space="0" w:color="auto"/>
        <w:bottom w:val="none" w:sz="0" w:space="0" w:color="auto"/>
        <w:right w:val="none" w:sz="0" w:space="0" w:color="auto"/>
      </w:divBdr>
    </w:div>
    <w:div w:id="604534337">
      <w:bodyDiv w:val="1"/>
      <w:marLeft w:val="0"/>
      <w:marRight w:val="0"/>
      <w:marTop w:val="0"/>
      <w:marBottom w:val="0"/>
      <w:divBdr>
        <w:top w:val="none" w:sz="0" w:space="0" w:color="auto"/>
        <w:left w:val="none" w:sz="0" w:space="0" w:color="auto"/>
        <w:bottom w:val="none" w:sz="0" w:space="0" w:color="auto"/>
        <w:right w:val="none" w:sz="0" w:space="0" w:color="auto"/>
      </w:divBdr>
    </w:div>
    <w:div w:id="789713653">
      <w:bodyDiv w:val="1"/>
      <w:marLeft w:val="0"/>
      <w:marRight w:val="0"/>
      <w:marTop w:val="0"/>
      <w:marBottom w:val="0"/>
      <w:divBdr>
        <w:top w:val="none" w:sz="0" w:space="0" w:color="auto"/>
        <w:left w:val="none" w:sz="0" w:space="0" w:color="auto"/>
        <w:bottom w:val="none" w:sz="0" w:space="0" w:color="auto"/>
        <w:right w:val="none" w:sz="0" w:space="0" w:color="auto"/>
      </w:divBdr>
    </w:div>
    <w:div w:id="11088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ase.italy-albania-montenegr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nopolis.org/projects/adrihealthmob/" TargetMode="External"/><Relationship Id="rId5" Type="http://schemas.openxmlformats.org/officeDocument/2006/relationships/hyperlink" Target="https://www.interreg-hr-ba-me.eu/project/neu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Kujovic</dc:creator>
  <cp:keywords/>
  <dc:description/>
  <cp:lastModifiedBy>Jelena Kujovic</cp:lastModifiedBy>
  <cp:revision>25</cp:revision>
  <dcterms:created xsi:type="dcterms:W3CDTF">2024-04-08T09:37:00Z</dcterms:created>
  <dcterms:modified xsi:type="dcterms:W3CDTF">2024-04-19T09:46:00Z</dcterms:modified>
</cp:coreProperties>
</file>