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CB9D" w14:textId="713398D9" w:rsidR="005154DB" w:rsidRDefault="00D3286A">
      <w:pPr>
        <w:pStyle w:val="Rubrik"/>
        <w:rPr>
          <w:rFonts w:ascii="Arial" w:hAnsi="Arial" w:cs="Arial"/>
          <w:sz w:val="32"/>
          <w:szCs w:val="32"/>
          <w:lang w:val="en-GB"/>
        </w:rPr>
      </w:pPr>
      <w:r w:rsidRPr="002927A1">
        <w:rPr>
          <w:rFonts w:ascii="Arial" w:hAnsi="Arial" w:cs="Arial"/>
          <w:sz w:val="32"/>
          <w:szCs w:val="32"/>
          <w:lang w:val="en-GB"/>
        </w:rPr>
        <w:t xml:space="preserve">Good Practice </w:t>
      </w:r>
      <w:r w:rsidR="00F25A72">
        <w:rPr>
          <w:rFonts w:ascii="Arial" w:hAnsi="Arial" w:cs="Arial"/>
          <w:sz w:val="32"/>
          <w:szCs w:val="32"/>
          <w:lang w:val="en-GB"/>
        </w:rPr>
        <w:t>template</w:t>
      </w:r>
    </w:p>
    <w:p w14:paraId="0C935E8D" w14:textId="77777777" w:rsidR="00D3286A" w:rsidRDefault="00D3286A">
      <w:pPr>
        <w:pStyle w:val="Rubrik"/>
        <w:rPr>
          <w:rFonts w:ascii="Arial" w:hAnsi="Arial" w:cs="Arial"/>
          <w:sz w:val="28"/>
          <w:szCs w:val="28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EA3273" w:rsidRPr="00457EEC" w14:paraId="1C141E51" w14:textId="77777777" w:rsidTr="005D3D1A">
        <w:trPr>
          <w:trHeight w:val="232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14:paraId="4079CF57" w14:textId="34AC2ABD" w:rsidR="00EA3273" w:rsidRPr="00EA3273" w:rsidRDefault="00EA3273" w:rsidP="00EA3273">
            <w:pPr>
              <w:pStyle w:val="Liststycke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EA3273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General information</w:t>
            </w:r>
          </w:p>
        </w:tc>
      </w:tr>
      <w:tr w:rsidR="00841E6F" w:rsidRPr="00457EEC" w14:paraId="3E2F3FFA" w14:textId="77777777" w:rsidTr="005D3D1A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9EF169" w14:textId="77777777" w:rsidR="00841E6F" w:rsidRPr="00457EEC" w:rsidRDefault="00841E6F" w:rsidP="00395D58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Title of the practice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6BC" w14:textId="3ACEE88A" w:rsidR="00841E6F" w:rsidRPr="00886EA4" w:rsidRDefault="00050786" w:rsidP="000118A9">
            <w:pPr>
              <w:spacing w:before="60" w:after="60"/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886EA4">
              <w:rPr>
                <w:rFonts w:ascii="Arial" w:eastAsia="Batang" w:hAnsi="Arial" w:cs="Arial"/>
                <w:bCs/>
                <w:iCs/>
                <w:sz w:val="18"/>
                <w:szCs w:val="18"/>
                <w:lang w:val="en-GB"/>
              </w:rPr>
              <w:t>SWEDEN'S FIRST AGRIVOLTAICS SOLAR CELL PARK - AGRICULTURE AND SOLAR CELLS IN CO-EXISTENCE.</w:t>
            </w:r>
          </w:p>
        </w:tc>
      </w:tr>
      <w:tr w:rsidR="00841E6F" w:rsidRPr="00457EEC" w14:paraId="05816CBC" w14:textId="77777777" w:rsidTr="005D3D1A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42FAA4" w14:textId="1B83E8EB" w:rsidR="00841E6F" w:rsidRDefault="00362F4B" w:rsidP="00395D58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Does this practice come</w:t>
            </w:r>
            <w:r w:rsidR="00841E6F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from an Interreg Europe Project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DC5D" w14:textId="1C2B9953" w:rsidR="00841E6F" w:rsidRPr="00886EA4" w:rsidRDefault="003C408A" w:rsidP="000118A9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</w:pPr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NO</w:t>
            </w:r>
          </w:p>
          <w:p w14:paraId="29964929" w14:textId="655A8123" w:rsidR="00F25A72" w:rsidRPr="006758CD" w:rsidRDefault="00F25A72" w:rsidP="000118A9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[Technical: Good Practices outside the IR-E projects relevant to the topics and validated by the Policy Learning Platforms experts will also be included in the database]</w:t>
            </w:r>
          </w:p>
        </w:tc>
      </w:tr>
    </w:tbl>
    <w:p w14:paraId="07D2ACDE" w14:textId="77777777" w:rsidR="002C7F70" w:rsidRDefault="002C7F70" w:rsidP="00DC6BB4">
      <w:pPr>
        <w:rPr>
          <w:rFonts w:eastAsia="Batang"/>
          <w:lang w:val="en-GB"/>
        </w:rPr>
      </w:pPr>
    </w:p>
    <w:p w14:paraId="180AF38A" w14:textId="52ED52FD" w:rsidR="00841E6F" w:rsidRPr="00554368" w:rsidRDefault="00841E6F" w:rsidP="00DC6BB4">
      <w:pPr>
        <w:rPr>
          <w:rFonts w:ascii="Arial" w:eastAsia="Batang" w:hAnsi="Arial" w:cs="Arial"/>
          <w:lang w:val="en-GB"/>
        </w:rPr>
      </w:pPr>
      <w:r w:rsidRPr="00554368">
        <w:rPr>
          <w:rFonts w:ascii="Arial" w:eastAsia="Batang" w:hAnsi="Arial" w:cs="Arial"/>
          <w:lang w:val="en-GB"/>
        </w:rPr>
        <w:t>In case ‘yes’ is selected, the following sections appear:</w:t>
      </w:r>
    </w:p>
    <w:p w14:paraId="50924FC4" w14:textId="5AFE6FBB" w:rsidR="00841E6F" w:rsidRDefault="00332A37" w:rsidP="00332A37">
      <w:pPr>
        <w:tabs>
          <w:tab w:val="left" w:pos="6470"/>
        </w:tabs>
        <w:rPr>
          <w:rFonts w:eastAsia="Batang"/>
          <w:lang w:val="en-GB"/>
        </w:rPr>
      </w:pPr>
      <w:r>
        <w:rPr>
          <w:rFonts w:eastAsia="Batang"/>
          <w:lang w:val="en-GB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237"/>
      </w:tblGrid>
      <w:tr w:rsidR="00841E6F" w:rsidRPr="00EA3273" w14:paraId="5EA04679" w14:textId="77777777" w:rsidTr="005D3D1A">
        <w:trPr>
          <w:trHeight w:val="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417B7E" w14:textId="0443BDBF" w:rsidR="00841E6F" w:rsidRPr="002E571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2E571F"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>Please select the project acronym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3CC" w14:textId="0B1BE71A" w:rsidR="00841E6F" w:rsidRPr="005D3D1A" w:rsidRDefault="009971D7" w:rsidP="00EA3273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en-GB"/>
              </w:rPr>
              <w:t>ENERSELVES</w:t>
            </w:r>
          </w:p>
        </w:tc>
      </w:tr>
    </w:tbl>
    <w:p w14:paraId="51AADABB" w14:textId="77777777" w:rsidR="00841E6F" w:rsidRDefault="00841E6F" w:rsidP="00DC6BB4">
      <w:pPr>
        <w:rPr>
          <w:rFonts w:eastAsia="Batang"/>
        </w:rPr>
      </w:pPr>
    </w:p>
    <w:p w14:paraId="22960988" w14:textId="77777777" w:rsidR="00841E6F" w:rsidRDefault="00841E6F" w:rsidP="00DC6BB4">
      <w:pPr>
        <w:rPr>
          <w:rFonts w:eastAsia="Batang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342"/>
        <w:gridCol w:w="5179"/>
      </w:tblGrid>
      <w:tr w:rsidR="00841E6F" w:rsidRPr="00457EEC" w14:paraId="0EF1C8EB" w14:textId="77777777" w:rsidTr="005D3D1A">
        <w:trPr>
          <w:trHeight w:val="233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2204E5A" w14:textId="77777777" w:rsidR="00841E6F" w:rsidRPr="00DE632D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DE632D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Specific objective</w:t>
            </w:r>
          </w:p>
        </w:tc>
        <w:tc>
          <w:tcPr>
            <w:tcW w:w="6521" w:type="dxa"/>
            <w:gridSpan w:val="2"/>
            <w:vAlign w:val="center"/>
          </w:tcPr>
          <w:p w14:paraId="3A7091D6" w14:textId="77777777" w:rsidR="00F25A72" w:rsidRDefault="00841E6F" w:rsidP="0004650D">
            <w:pPr>
              <w:spacing w:before="60" w:after="60"/>
            </w:pPr>
            <w:r w:rsidRPr="00DE632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 of the 6 specific objectives</w:t>
            </w:r>
            <w:r w:rsidR="00F25A72">
              <w:t xml:space="preserve"> </w:t>
            </w:r>
          </w:p>
          <w:p w14:paraId="2C6A8EB7" w14:textId="4D814F6D" w:rsidR="00841E6F" w:rsidRPr="00DE632D" w:rsidRDefault="00F25A72" w:rsidP="00F25A72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[Technical:</w:t>
            </w:r>
            <w:r>
              <w:t xml:space="preserve">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In case a</w:t>
            </w: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project is selected, the specific objective is automatically completed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]</w:t>
            </w:r>
          </w:p>
        </w:tc>
      </w:tr>
      <w:tr w:rsidR="00EA3273" w:rsidRPr="00457EEC" w14:paraId="67EB9FA9" w14:textId="77777777" w:rsidTr="005D3D1A">
        <w:trPr>
          <w:trHeight w:val="233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C4E7DD6" w14:textId="5558F8D9" w:rsidR="00EA3273" w:rsidRPr="00DE632D" w:rsidRDefault="00EA3273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Main institution involved</w:t>
            </w:r>
          </w:p>
        </w:tc>
        <w:tc>
          <w:tcPr>
            <w:tcW w:w="6521" w:type="dxa"/>
            <w:gridSpan w:val="2"/>
            <w:vAlign w:val="center"/>
          </w:tcPr>
          <w:p w14:paraId="1A3E6D16" w14:textId="1C13B0C1" w:rsidR="00EA3273" w:rsidRPr="00DE632D" w:rsidRDefault="00F25A72" w:rsidP="00F25A72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[Technical: </w:t>
            </w: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The name of the institution and location of the practice are per default those of the practice author. They remain editable.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]</w:t>
            </w:r>
          </w:p>
        </w:tc>
      </w:tr>
      <w:tr w:rsidR="00841E6F" w:rsidRPr="00457EEC" w14:paraId="467B5531" w14:textId="77777777" w:rsidTr="005D3D1A">
        <w:trPr>
          <w:trHeight w:val="232"/>
        </w:trPr>
        <w:tc>
          <w:tcPr>
            <w:tcW w:w="3397" w:type="dxa"/>
            <w:vMerge w:val="restart"/>
            <w:shd w:val="clear" w:color="auto" w:fill="E7E6E6" w:themeFill="background2"/>
          </w:tcPr>
          <w:p w14:paraId="6CB59FF5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Location of the practice</w:t>
            </w: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0EC669E0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 w:rsidRPr="00EB146C"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179" w:type="dxa"/>
            <w:vAlign w:val="center"/>
          </w:tcPr>
          <w:p w14:paraId="6CD87131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  <w:tr w:rsidR="00841E6F" w:rsidRPr="00457EEC" w14:paraId="12C3A8A9" w14:textId="77777777" w:rsidTr="005D3D1A">
        <w:trPr>
          <w:trHeight w:val="232"/>
        </w:trPr>
        <w:tc>
          <w:tcPr>
            <w:tcW w:w="3397" w:type="dxa"/>
            <w:vMerge/>
            <w:shd w:val="clear" w:color="auto" w:fill="E7E6E6" w:themeFill="background2"/>
            <w:vAlign w:val="center"/>
          </w:tcPr>
          <w:p w14:paraId="04802454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42FE50BB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 w:rsidRPr="00EB146C"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NUTS 1</w:t>
            </w:r>
          </w:p>
        </w:tc>
        <w:tc>
          <w:tcPr>
            <w:tcW w:w="5179" w:type="dxa"/>
            <w:vAlign w:val="center"/>
          </w:tcPr>
          <w:p w14:paraId="316BE1D6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  <w:tr w:rsidR="00841E6F" w:rsidRPr="00457EEC" w14:paraId="06AB7A75" w14:textId="77777777" w:rsidTr="005D3D1A">
        <w:trPr>
          <w:trHeight w:val="232"/>
        </w:trPr>
        <w:tc>
          <w:tcPr>
            <w:tcW w:w="3397" w:type="dxa"/>
            <w:vMerge/>
            <w:shd w:val="clear" w:color="auto" w:fill="E7E6E6" w:themeFill="background2"/>
            <w:vAlign w:val="center"/>
          </w:tcPr>
          <w:p w14:paraId="772A0DAB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235B54C1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 w:rsidRPr="00EB146C"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NUTS 2</w:t>
            </w:r>
          </w:p>
        </w:tc>
        <w:tc>
          <w:tcPr>
            <w:tcW w:w="5179" w:type="dxa"/>
            <w:vAlign w:val="center"/>
          </w:tcPr>
          <w:p w14:paraId="01CF3EDE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  <w:tr w:rsidR="00841E6F" w:rsidRPr="00457EEC" w14:paraId="51F5E8DC" w14:textId="77777777" w:rsidTr="005D3D1A">
        <w:trPr>
          <w:trHeight w:val="232"/>
        </w:trPr>
        <w:tc>
          <w:tcPr>
            <w:tcW w:w="3397" w:type="dxa"/>
            <w:vMerge/>
            <w:shd w:val="clear" w:color="auto" w:fill="E7E6E6" w:themeFill="background2"/>
            <w:vAlign w:val="center"/>
          </w:tcPr>
          <w:p w14:paraId="7B8589A2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4CFE0659" w14:textId="77777777" w:rsidR="00841E6F" w:rsidRPr="00660D5E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color w:val="ED7D31" w:themeColor="accent2"/>
                <w:sz w:val="20"/>
                <w:szCs w:val="20"/>
                <w:lang w:val="en-GB"/>
              </w:rPr>
            </w:pPr>
            <w:r w:rsidRPr="00660D5E">
              <w:rPr>
                <w:rFonts w:ascii="Arial" w:eastAsia="Batang" w:hAnsi="Arial" w:cs="Arial"/>
                <w:bCs/>
                <w:color w:val="ED7D31" w:themeColor="accent2"/>
                <w:sz w:val="20"/>
                <w:szCs w:val="20"/>
                <w:lang w:val="en-GB"/>
              </w:rPr>
              <w:t>NUTS 3</w:t>
            </w:r>
          </w:p>
        </w:tc>
        <w:tc>
          <w:tcPr>
            <w:tcW w:w="5179" w:type="dxa"/>
            <w:vAlign w:val="center"/>
          </w:tcPr>
          <w:p w14:paraId="484674A6" w14:textId="77777777" w:rsidR="00841E6F" w:rsidRPr="00660D5E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</w:pPr>
            <w:r w:rsidRPr="00660D5E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Drop-down list</w:t>
            </w:r>
          </w:p>
        </w:tc>
      </w:tr>
    </w:tbl>
    <w:p w14:paraId="3D63E848" w14:textId="77777777" w:rsidR="00841E6F" w:rsidRDefault="00841E6F" w:rsidP="00DC6BB4">
      <w:pPr>
        <w:rPr>
          <w:rFonts w:eastAsia="Batang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841E6F" w:rsidRPr="00457EEC" w14:paraId="69FC97F6" w14:textId="77777777" w:rsidTr="005D3D1A">
        <w:trPr>
          <w:trHeight w:val="232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14:paraId="09A06984" w14:textId="6ADF0CC4" w:rsidR="00841E6F" w:rsidRPr="00EA3273" w:rsidRDefault="00EA3273" w:rsidP="00EA3273">
            <w:pPr>
              <w:pStyle w:val="Liststycke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Detailed d</w:t>
            </w:r>
            <w:r w:rsidR="00841E6F" w:rsidRPr="00EA3273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escription </w:t>
            </w:r>
          </w:p>
        </w:tc>
      </w:tr>
      <w:tr w:rsidR="00841E6F" w:rsidRPr="00457EEC" w14:paraId="3FCC8E00" w14:textId="77777777" w:rsidTr="005D3D1A">
        <w:trPr>
          <w:trHeight w:val="4476"/>
        </w:trPr>
        <w:tc>
          <w:tcPr>
            <w:tcW w:w="3397" w:type="dxa"/>
            <w:shd w:val="clear" w:color="auto" w:fill="E7E6E6" w:themeFill="background2"/>
          </w:tcPr>
          <w:p w14:paraId="73E079CE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Detailed information on the practice</w:t>
            </w:r>
          </w:p>
          <w:p w14:paraId="05ADBA6B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vAlign w:val="center"/>
          </w:tcPr>
          <w:p w14:paraId="22FC76A7" w14:textId="37BD41CA" w:rsidR="000076D5" w:rsidRPr="00463A7C" w:rsidRDefault="00841E6F" w:rsidP="0004650D">
            <w:pPr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823F87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[1500 characters</w:t>
            </w:r>
            <w:r w:rsidRPr="002F5E92">
              <w:rPr>
                <w:rFonts w:ascii="Arial" w:eastAsia="Batang" w:hAnsi="Arial" w:cs="Arial"/>
                <w:bCs/>
                <w:i/>
                <w:sz w:val="16"/>
                <w:szCs w:val="16"/>
                <w:highlight w:val="yellow"/>
                <w:lang w:val="en-GB"/>
              </w:rPr>
              <w:t>]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8269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Please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provide information on the practice itself. 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In particular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:</w:t>
            </w:r>
          </w:p>
          <w:p w14:paraId="56CDF4D4" w14:textId="77777777" w:rsidR="00B7043E" w:rsidRDefault="00287E9F" w:rsidP="00B7043E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</w:pPr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Outside </w:t>
            </w:r>
            <w:proofErr w:type="spellStart"/>
            <w:proofErr w:type="gramStart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Västerås</w:t>
            </w:r>
            <w:r w:rsidR="00265FF6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,</w:t>
            </w:r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Ulf</w:t>
            </w:r>
            <w:proofErr w:type="spellEnd"/>
            <w:proofErr w:type="gramEnd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Andersson and his family run </w:t>
            </w:r>
            <w:proofErr w:type="spellStart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Kärrbo</w:t>
            </w:r>
            <w:proofErr w:type="spellEnd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Prästgård</w:t>
            </w:r>
            <w:proofErr w:type="spellEnd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, which since the early summer of 2021 has Sweden's first </w:t>
            </w:r>
            <w:proofErr w:type="spellStart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Agtivoltaics</w:t>
            </w:r>
            <w:proofErr w:type="spellEnd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solar system on its farm. This is the first time in Sweden that a so-called </w:t>
            </w:r>
            <w:proofErr w:type="spellStart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agrivoltaic</w:t>
            </w:r>
            <w:proofErr w:type="spellEnd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solar cell system has been installed and evaluated, both in terms of solar production</w:t>
            </w:r>
            <w:r w:rsidR="00EB75D6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and cultivation. </w:t>
            </w:r>
            <w:r w:rsidR="0077398E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br/>
              <w:t>In addition to this system, a small traditional solar park is also set up to be able to compare the efficiency of the two. Even a reference surface with grass completely without solar panels will be cultivated to measure the differences in vegetation and moisture</w:t>
            </w:r>
            <w:r w:rsidR="00B7043E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.</w:t>
            </w:r>
          </w:p>
          <w:p w14:paraId="2ACFFC8C" w14:textId="56FB6844" w:rsidR="004E4533" w:rsidRPr="00886EA4" w:rsidRDefault="00FC49DC" w:rsidP="00B7043E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</w:pPr>
            <w:proofErr w:type="spellStart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Agrivoltaic</w:t>
            </w:r>
            <w:proofErr w:type="spellEnd"/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systems presents several advantages over traditional ground-based photovoltaic systems: higher electricity yield, crop yield and water savings as compared to common practices. The combination of revenues can lead to high land use efficiency and shorter payback time. </w:t>
            </w:r>
          </w:p>
          <w:p w14:paraId="29CF89E0" w14:textId="509ABA24" w:rsidR="004E4533" w:rsidRPr="00886EA4" w:rsidRDefault="004E4533" w:rsidP="0004650D">
            <w:pPr>
              <w:spacing w:before="60" w:after="60"/>
              <w:jc w:val="both"/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</w:pPr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The aim is to investigate how it is possible to combine agriculture with solar farming in Sweden now that electricity demand is expected to increase.</w:t>
            </w:r>
          </w:p>
          <w:p w14:paraId="58210A6F" w14:textId="3849FA85" w:rsidR="003E5CBE" w:rsidRPr="00886EA4" w:rsidRDefault="002C01E4" w:rsidP="003E5CBE">
            <w:pPr>
              <w:spacing w:before="60" w:after="60"/>
              <w:jc w:val="both"/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</w:pPr>
            <w:r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As a result of</w:t>
            </w:r>
            <w:r w:rsidR="00B17BCC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Covid-19 pandemic</w:t>
            </w:r>
            <w:r w:rsidR="004D4F39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, Swedes </w:t>
            </w:r>
            <w:r w:rsidR="00145F4D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have started to have more interest in their </w:t>
            </w:r>
            <w:r w:rsidR="0002535C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properties </w:t>
            </w:r>
            <w:r w:rsidR="009B5C8B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and </w:t>
            </w:r>
            <w:r w:rsidR="00145F4D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homes </w:t>
            </w:r>
            <w:r w:rsidR="0078066B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which occurred with more electricity consumption</w:t>
            </w:r>
            <w:r w:rsidR="00B0363E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during quarantine. A pattern was discovered </w:t>
            </w:r>
            <w:r w:rsidR="00125CC1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among </w:t>
            </w:r>
            <w:r w:rsidR="00BB7D41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citizens</w:t>
            </w:r>
            <w:r w:rsidR="00125CC1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regarding own electricity </w:t>
            </w:r>
            <w:r w:rsidR="00BB7D41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consumption </w:t>
            </w:r>
            <w:r w:rsidR="00A55F3A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and the interest in investing in solar energy</w:t>
            </w:r>
            <w:r w:rsidR="00F55E6A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in industries, farms, </w:t>
            </w:r>
            <w:r w:rsidR="0093229C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private homes and apartments</w:t>
            </w:r>
            <w:r w:rsidR="004F0438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. </w:t>
            </w:r>
            <w:r w:rsidR="00781665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Consequently</w:t>
            </w:r>
            <w:r w:rsidR="00463A7C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,</w:t>
            </w:r>
            <w:r w:rsidR="009755D2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to these reasons Ulf </w:t>
            </w:r>
            <w:r w:rsidR="00B3098D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had an interest in investing in </w:t>
            </w:r>
            <w:proofErr w:type="spellStart"/>
            <w:r w:rsidR="00B3098D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agrivoltaics</w:t>
            </w:r>
            <w:proofErr w:type="spellEnd"/>
            <w:r w:rsidR="00B3098D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.</w:t>
            </w:r>
          </w:p>
          <w:p w14:paraId="7EDA8C49" w14:textId="77777777" w:rsidR="006F1184" w:rsidRDefault="006F1184" w:rsidP="0004650D">
            <w:pPr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F78FE9C" w14:textId="38AA7B16" w:rsidR="00470984" w:rsidRPr="00470984" w:rsidRDefault="00ED40B9" w:rsidP="00470984">
            <w:pPr>
              <w:pStyle w:val="Liststycke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F569D7" wp14:editId="3537AF0E">
                  <wp:extent cx="3273169" cy="2178825"/>
                  <wp:effectExtent l="0" t="0" r="3810" b="0"/>
                  <wp:docPr id="1" name="Bildobjekt 1" descr="https://i0.wp.com/bengtsvillablogg.info/wp-content/uploads/2021/04/29042021-IMG_1027-Oversikt.jpg?resize=584%2C389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bengtsvillablogg.info/wp-content/uploads/2021/04/29042021-IMG_1027-Oversikt.jpg?resize=584%2C389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056" cy="221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E6F" w:rsidRPr="00EA3273" w14:paraId="3B337AA8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5705BFC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lastRenderedPageBreak/>
              <w:t>Resources needed</w:t>
            </w:r>
          </w:p>
        </w:tc>
        <w:tc>
          <w:tcPr>
            <w:tcW w:w="6521" w:type="dxa"/>
            <w:vAlign w:val="center"/>
          </w:tcPr>
          <w:p w14:paraId="62859F0C" w14:textId="490B044C" w:rsidR="00841E6F" w:rsidRPr="006B67F6" w:rsidRDefault="00841E6F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41DC20D7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0F55D11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Timescale (start/end date)</w:t>
            </w:r>
          </w:p>
        </w:tc>
        <w:tc>
          <w:tcPr>
            <w:tcW w:w="6521" w:type="dxa"/>
            <w:vAlign w:val="center"/>
          </w:tcPr>
          <w:p w14:paraId="20002D72" w14:textId="3345589E" w:rsidR="00841E6F" w:rsidRPr="006B67F6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6B67F6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June 20</w:t>
            </w:r>
            <w:r w:rsidR="009E3BD4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21</w:t>
            </w:r>
            <w:r w:rsidRPr="006B67F6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–/ongoing </w:t>
            </w:r>
          </w:p>
        </w:tc>
      </w:tr>
      <w:tr w:rsidR="00841E6F" w:rsidRPr="00457EEC" w14:paraId="766B1C64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AB3A238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Evidence of success (results achieved)</w:t>
            </w:r>
          </w:p>
        </w:tc>
        <w:tc>
          <w:tcPr>
            <w:tcW w:w="6521" w:type="dxa"/>
            <w:vAlign w:val="center"/>
          </w:tcPr>
          <w:p w14:paraId="2862EEAD" w14:textId="4A52562D" w:rsidR="00367C8B" w:rsidRPr="00BB3959" w:rsidRDefault="008F21AF" w:rsidP="00EA3273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Agrovoltaics</w:t>
            </w:r>
            <w:proofErr w:type="spellEnd"/>
            <w:r w:rsidR="00367C8B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on agricultural land would provide more electricity than Sweden's annual needs</w:t>
            </w:r>
            <w:r w:rsidR="006F667D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367C8B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and </w:t>
            </w:r>
            <w:r w:rsidR="006F667D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even </w:t>
            </w:r>
            <w:r w:rsidR="00367C8B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increase the harvest in dry weather,</w:t>
            </w:r>
            <w:r w:rsidR="00A32E14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as</w:t>
            </w:r>
            <w:r w:rsidR="00367C8B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calculations from </w:t>
            </w:r>
            <w:proofErr w:type="spellStart"/>
            <w:r w:rsidR="00367C8B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Mälardalen</w:t>
            </w:r>
            <w:proofErr w:type="spellEnd"/>
            <w:r w:rsidR="00367C8B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University show.</w:t>
            </w:r>
            <w:r w:rsidR="00534B61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Now the researchers can reveal the first promising results: including increased harvest in drier weather.</w:t>
            </w:r>
            <w:r w:rsidR="00C31CBE" w:rsidRPr="00BB3959">
              <w:rPr>
                <w:iCs/>
              </w:rPr>
              <w:t xml:space="preserve"> </w:t>
            </w:r>
            <w:r w:rsidR="00C31CBE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The results show that agricultural land is well located</w:t>
            </w:r>
            <w:r w:rsidR="007E246E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in Sweden</w:t>
            </w:r>
            <w:r w:rsidR="00462AA2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and t</w:t>
            </w:r>
            <w:r w:rsidR="00C31CBE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here</w:t>
            </w:r>
            <w:r w:rsidR="00394F0E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i</w:t>
            </w:r>
            <w:r w:rsidR="00C31CBE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t will be cheapest to build solar parks, and </w:t>
            </w:r>
            <w:r w:rsidR="007E246E" w:rsidRPr="00BB395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there will be no problems with shading</w:t>
            </w:r>
            <w:r w:rsidR="00891F22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.</w:t>
            </w:r>
          </w:p>
        </w:tc>
      </w:tr>
      <w:tr w:rsidR="00841E6F" w:rsidRPr="00457EEC" w14:paraId="2546C385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62D155A" w14:textId="38BAB50D" w:rsidR="00841E6F" w:rsidRPr="003D5D1E" w:rsidRDefault="00C82514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BB46EF"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  <w:t>Difficulties encountered/ lessons learned</w:t>
            </w:r>
          </w:p>
        </w:tc>
        <w:tc>
          <w:tcPr>
            <w:tcW w:w="6521" w:type="dxa"/>
            <w:vAlign w:val="center"/>
          </w:tcPr>
          <w:p w14:paraId="0A98DC44" w14:textId="4AF3906F" w:rsidR="00841E6F" w:rsidRPr="00BB46EF" w:rsidRDefault="00C77DD1" w:rsidP="00EA3273">
            <w:pPr>
              <w:spacing w:before="60" w:after="60"/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T</w:t>
            </w:r>
            <w:r w:rsidR="0074653F" w:rsidRPr="0074653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he </w:t>
            </w:r>
            <w:r w:rsidR="00544313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Swedis</w:t>
            </w:r>
            <w:r w:rsidR="00EA00AA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h</w:t>
            </w:r>
            <w:r w:rsidR="00544313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 </w:t>
            </w:r>
            <w:r w:rsidR="0074653F" w:rsidRPr="0074653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Environmental Code </w:t>
            </w:r>
            <w:r w:rsidR="00135C72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is</w:t>
            </w:r>
            <w:r w:rsidR="0074653F" w:rsidRPr="0074653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 an obstacle to the expansion of photovoltaic parks on agricultural land</w:t>
            </w:r>
            <w:r w:rsidR="003B1596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.</w:t>
            </w:r>
            <w:r w:rsidR="0074653F" w:rsidRPr="0074653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 Given the large future need for electricity, the production of solar should also begin to be regarded as a significant public interest</w:t>
            </w:r>
            <w:r w:rsidR="00B40A37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 </w:t>
            </w:r>
            <w:r w:rsidR="0074653F" w:rsidRPr="0074653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as agriculture and solar cells can coexist</w:t>
            </w:r>
            <w:r w:rsidR="005E6F47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.</w:t>
            </w:r>
          </w:p>
        </w:tc>
      </w:tr>
      <w:tr w:rsidR="00841E6F" w:rsidRPr="00457EEC" w14:paraId="73BC4A3A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6C77C3E" w14:textId="77777777" w:rsidR="00841E6F" w:rsidRPr="00AD1128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AD1128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Potential for learning or transfer</w:t>
            </w:r>
          </w:p>
        </w:tc>
        <w:tc>
          <w:tcPr>
            <w:tcW w:w="6521" w:type="dxa"/>
            <w:vAlign w:val="center"/>
          </w:tcPr>
          <w:p w14:paraId="09213E82" w14:textId="25E9EE6D" w:rsidR="00AC0769" w:rsidRDefault="00FD7B5B" w:rsidP="00EA3273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</w:pPr>
            <w:r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Energy Agency of Southeast Sweden has prepared for a webinar on the 20</w:t>
            </w:r>
            <w:r w:rsidRPr="008813BF">
              <w:rPr>
                <w:rFonts w:ascii="Arial" w:eastAsia="Batang" w:hAnsi="Arial" w:cs="Arial"/>
                <w:bCs/>
                <w:iCs/>
                <w:sz w:val="16"/>
                <w:szCs w:val="16"/>
                <w:vertAlign w:val="superscript"/>
                <w:lang w:val="en-GB"/>
              </w:rPr>
              <w:t>th</w:t>
            </w:r>
            <w:r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of April where </w:t>
            </w:r>
            <w:r w:rsidR="00316732"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hospitality industries from the southeast Region presented how they work</w:t>
            </w:r>
            <w:r w:rsidR="00FD50E9"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ed</w:t>
            </w:r>
            <w:r w:rsidR="00316732"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with </w:t>
            </w:r>
            <w:r w:rsidR="00664131"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self-consumption</w:t>
            </w:r>
            <w:r w:rsidR="00316732"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664131"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during the pandemic</w:t>
            </w:r>
            <w:r w:rsidR="00FD50E9" w:rsidRPr="008813B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and how they due to that were affected.</w:t>
            </w:r>
            <w:r w:rsidR="002A6B4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The participants </w:t>
            </w:r>
            <w:r w:rsidR="00D865F1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have spoken about their positive experiences in investing in </w:t>
            </w:r>
            <w:r w:rsidR="000455C3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solar panels and about th</w:t>
            </w:r>
            <w:r w:rsidR="002879C2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e</w:t>
            </w:r>
            <w:r w:rsidR="000455C3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well to follow this evolution</w:t>
            </w:r>
            <w:r w:rsidR="0057760A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of solar panels. </w:t>
            </w:r>
            <w:r w:rsidR="00C5369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Many participants have shown a big interest in le</w:t>
            </w:r>
            <w:r w:rsidR="003875E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</w:t>
            </w:r>
            <w:r w:rsidR="00C5369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rning more about </w:t>
            </w:r>
            <w:proofErr w:type="spellStart"/>
            <w:r w:rsidR="00C5369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agrivoltaics</w:t>
            </w:r>
            <w:proofErr w:type="spellEnd"/>
            <w:r w:rsidR="00C5369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and in </w:t>
            </w:r>
            <w:r w:rsidR="00D965E5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the</w:t>
            </w:r>
            <w:r w:rsidR="00C5369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well </w:t>
            </w:r>
            <w:r w:rsidR="003875E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in investing in such an installation</w:t>
            </w:r>
            <w:r w:rsidR="00F0439A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in order to combine agriculture and </w:t>
            </w:r>
            <w:r w:rsidR="00823F87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self-consumption</w:t>
            </w:r>
            <w:r w:rsidR="003875E9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.</w:t>
            </w:r>
            <w:r w:rsidR="0057760A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</w:p>
          <w:p w14:paraId="4681A925" w14:textId="2AE6AD00" w:rsidR="00C82C97" w:rsidRPr="00886EA4" w:rsidRDefault="00C755BD" w:rsidP="00C82C97">
            <w:pPr>
              <w:spacing w:before="60" w:after="60"/>
              <w:jc w:val="both"/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Due to the covid-19 pandemic</w:t>
            </w:r>
            <w:r w:rsidR="002665F3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followed by </w:t>
            </w:r>
            <w:r w:rsidR="00CB13B5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higher electricity consumption during quarantine</w:t>
            </w:r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which have hit </w:t>
            </w:r>
            <w:r w:rsidR="00823F87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globally</w:t>
            </w:r>
            <w:r w:rsidR="004C39C8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this good example can be spread to different regions</w:t>
            </w:r>
            <w:r w:rsidR="00322E8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D965E5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in order to engage</w:t>
            </w:r>
            <w:r w:rsidR="004D477A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2879C2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citizens</w:t>
            </w:r>
            <w:r w:rsidR="004D477A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in different </w:t>
            </w:r>
            <w:r w:rsidR="002879C2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countries</w:t>
            </w:r>
            <w:r w:rsidR="00C82C97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4D477A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to have more</w:t>
            </w:r>
            <w:r w:rsidR="00C82C97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interest in their properties and </w:t>
            </w:r>
            <w:r w:rsidR="00783F25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farms</w:t>
            </w:r>
            <w:r w:rsidR="00C82C97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783F25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to invest in such installations</w:t>
            </w:r>
            <w:r w:rsidR="0044390F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.</w:t>
            </w:r>
          </w:p>
          <w:p w14:paraId="4DF60F78" w14:textId="4B422E22" w:rsidR="00F25A72" w:rsidRPr="00AD1128" w:rsidRDefault="0044390F" w:rsidP="00CF762A">
            <w:pPr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It is even proven that</w:t>
            </w:r>
            <w:r w:rsidR="00C82C97" w:rsidRPr="00886EA4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high electricity prices during the winter</w:t>
            </w:r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 xml:space="preserve"> will continue to increase</w:t>
            </w:r>
            <w:r w:rsidR="00CF762A">
              <w:rPr>
                <w:rFonts w:ascii="Arial" w:eastAsia="Batang" w:hAnsi="Arial" w:cs="Arial"/>
                <w:bCs/>
                <w:iCs/>
                <w:sz w:val="16"/>
                <w:szCs w:val="16"/>
                <w:lang w:val="en-GB"/>
              </w:rPr>
              <w:t>.</w:t>
            </w:r>
          </w:p>
        </w:tc>
      </w:tr>
      <w:tr w:rsidR="00841E6F" w:rsidRPr="00457EEC" w14:paraId="681BA260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97898E5" w14:textId="77777777" w:rsidR="00841E6F" w:rsidRDefault="00841E6F" w:rsidP="0004650D">
            <w:pPr>
              <w:spacing w:before="60" w:after="6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Further information</w:t>
            </w:r>
          </w:p>
        </w:tc>
        <w:tc>
          <w:tcPr>
            <w:tcW w:w="6521" w:type="dxa"/>
            <w:vAlign w:val="center"/>
          </w:tcPr>
          <w:p w14:paraId="428E4C8D" w14:textId="1A1691D2" w:rsidR="00841E6F" w:rsidRPr="00EF17F6" w:rsidRDefault="005372C5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hyperlink r:id="rId12" w:history="1">
              <w:r w:rsidR="00EF17F6" w:rsidRPr="00B43414">
                <w:rPr>
                  <w:rStyle w:val="Hyperlnk"/>
                  <w:rFonts w:ascii="Arial" w:eastAsia="Batang" w:hAnsi="Arial" w:cs="Arial"/>
                  <w:bCs/>
                  <w:i/>
                  <w:sz w:val="16"/>
                  <w:szCs w:val="16"/>
                  <w:lang w:val="en-GB"/>
                </w:rPr>
                <w:t>https://www.mdu.se/forskning/forskningsprojekt/framtidens-energi/utvardering-av-det-forsta-agrivoltaiska-systemet-i-sverige</w:t>
              </w:r>
            </w:hyperlink>
            <w:r w:rsidR="00EF17F6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841E6F" w:rsidRPr="00457EEC" w14:paraId="0B811B7C" w14:textId="77777777" w:rsidTr="005D3D1A">
        <w:trPr>
          <w:trHeight w:val="232"/>
        </w:trPr>
        <w:tc>
          <w:tcPr>
            <w:tcW w:w="9918" w:type="dxa"/>
            <w:gridSpan w:val="2"/>
            <w:shd w:val="clear" w:color="auto" w:fill="E7E6E6" w:themeFill="background2"/>
          </w:tcPr>
          <w:p w14:paraId="20EEFD88" w14:textId="3A3B51BE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Contact </w:t>
            </w:r>
            <w:proofErr w:type="gram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details</w:t>
            </w:r>
            <w:r w:rsidR="00F25A72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25A72" w:rsidRPr="00F25A72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proofErr w:type="gramEnd"/>
            <w:r w:rsid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Technical: t</w:t>
            </w:r>
            <w:r w:rsidR="00F25A72"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he contact details will be visible only to “</w:t>
            </w:r>
            <w:r w:rsid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Policy Learning Platforms </w:t>
            </w:r>
            <w:r w:rsidR="00F25A72"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registered members”</w:t>
            </w:r>
          </w:p>
        </w:tc>
      </w:tr>
      <w:tr w:rsidR="00841E6F" w:rsidRPr="00457EEC" w14:paraId="04817D9F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3081CB1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6521" w:type="dxa"/>
            <w:shd w:val="clear" w:color="auto" w:fill="E7E6E6" w:themeFill="background2"/>
            <w:vAlign w:val="center"/>
          </w:tcPr>
          <w:p w14:paraId="1941986E" w14:textId="55156877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57107CE1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6BCDF13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521" w:type="dxa"/>
            <w:shd w:val="clear" w:color="auto" w:fill="E7E6E6" w:themeFill="background2"/>
            <w:vAlign w:val="center"/>
          </w:tcPr>
          <w:p w14:paraId="46C6E373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10FBA01C" w14:textId="77777777" w:rsidTr="005D3D1A">
        <w:trPr>
          <w:trHeight w:val="232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E93B63B" w14:textId="5D14C510" w:rsidR="00841E6F" w:rsidRDefault="00362F4B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="00841E6F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mail</w:t>
            </w:r>
          </w:p>
        </w:tc>
        <w:tc>
          <w:tcPr>
            <w:tcW w:w="6521" w:type="dxa"/>
            <w:shd w:val="clear" w:color="auto" w:fill="E7E6E6" w:themeFill="background2"/>
            <w:vAlign w:val="center"/>
          </w:tcPr>
          <w:p w14:paraId="73C2BDE3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6C7908AA" w14:textId="77777777" w:rsidTr="0004650D">
        <w:trPr>
          <w:trHeight w:val="232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203A025A" w14:textId="77777777" w:rsidR="00841E6F" w:rsidRDefault="00841E6F" w:rsidP="0004650D">
            <w:pPr>
              <w:tabs>
                <w:tab w:val="left" w:pos="720"/>
                <w:tab w:val="left" w:pos="1440"/>
                <w:tab w:val="left" w:pos="3256"/>
              </w:tabs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3C1690EE" w14:textId="77777777" w:rsidTr="00EA3273">
        <w:trPr>
          <w:trHeight w:val="961"/>
        </w:trPr>
        <w:tc>
          <w:tcPr>
            <w:tcW w:w="3397" w:type="dxa"/>
            <w:shd w:val="clear" w:color="auto" w:fill="F7CAAC" w:themeFill="accent2" w:themeFillTint="66"/>
            <w:vAlign w:val="center"/>
          </w:tcPr>
          <w:p w14:paraId="7A4E5704" w14:textId="06198569" w:rsidR="00841E6F" w:rsidRDefault="00841E6F" w:rsidP="003D5D1E">
            <w:pPr>
              <w:spacing w:before="60" w:after="60"/>
              <w:ind w:left="72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FF124C">
              <w:rPr>
                <w:rFonts w:ascii="Arial" w:eastAsia="Batang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Expert opinion </w:t>
            </w:r>
          </w:p>
        </w:tc>
        <w:tc>
          <w:tcPr>
            <w:tcW w:w="6521" w:type="dxa"/>
            <w:vAlign w:val="center"/>
          </w:tcPr>
          <w:p w14:paraId="2A6D3EFF" w14:textId="4AD24066" w:rsidR="00841E6F" w:rsidRDefault="003D5D1E" w:rsidP="00F25A72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3D5D1E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[500 </w:t>
            </w: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characters] </w:t>
            </w:r>
            <w:r w:rsidR="00F25A72" w:rsidRPr="00B6753B">
              <w:rPr>
                <w:rFonts w:ascii="Arial" w:eastAsia="Batang" w:hAnsi="Arial" w:cs="Arial"/>
                <w:bCs/>
                <w:i/>
                <w:color w:val="FF0000"/>
                <w:sz w:val="16"/>
                <w:szCs w:val="16"/>
                <w:lang w:val="en-GB"/>
              </w:rPr>
              <w:t>[</w:t>
            </w:r>
            <w:r w:rsidR="00F25A72" w:rsidRPr="00B6753B">
              <w:rPr>
                <w:rFonts w:ascii="Arial" w:eastAsia="Batang" w:hAnsi="Arial" w:cs="Arial"/>
                <w:b/>
                <w:bCs/>
                <w:i/>
                <w:color w:val="FF0000"/>
                <w:sz w:val="16"/>
                <w:szCs w:val="16"/>
                <w:lang w:val="en-GB"/>
              </w:rPr>
              <w:t>Technical</w:t>
            </w:r>
            <w:r w:rsidR="007713A2" w:rsidRPr="00B6753B">
              <w:rPr>
                <w:rFonts w:ascii="Arial" w:eastAsia="Batang" w:hAnsi="Arial" w:cs="Arial"/>
                <w:b/>
                <w:bCs/>
                <w:i/>
                <w:color w:val="FF0000"/>
                <w:sz w:val="16"/>
                <w:szCs w:val="16"/>
                <w:lang w:val="en-GB"/>
              </w:rPr>
              <w:t>:</w:t>
            </w:r>
            <w:r w:rsidR="00F25A72" w:rsidRPr="00B6753B">
              <w:rPr>
                <w:rFonts w:ascii="Arial" w:eastAsia="Batang" w:hAnsi="Arial" w:cs="Arial"/>
                <w:b/>
                <w:bCs/>
                <w:i/>
                <w:color w:val="FF0000"/>
                <w:sz w:val="16"/>
                <w:szCs w:val="16"/>
                <w:lang w:val="en-GB"/>
              </w:rPr>
              <w:t xml:space="preserve"> to be filled in by the Policy Learning Platforms experts</w:t>
            </w:r>
            <w:r w:rsidR="00F25A72" w:rsidRPr="00B6753B">
              <w:rPr>
                <w:rFonts w:ascii="Arial" w:eastAsia="Batang" w:hAnsi="Arial" w:cs="Arial"/>
                <w:bCs/>
                <w:i/>
                <w:color w:val="FF0000"/>
                <w:sz w:val="16"/>
                <w:szCs w:val="16"/>
                <w:lang w:val="en-GB"/>
              </w:rPr>
              <w:t>]</w:t>
            </w:r>
          </w:p>
        </w:tc>
      </w:tr>
    </w:tbl>
    <w:p w14:paraId="257D2577" w14:textId="77777777" w:rsidR="00841E6F" w:rsidRPr="00457EEC" w:rsidRDefault="00841E6F" w:rsidP="00DC6BB4">
      <w:pPr>
        <w:rPr>
          <w:rFonts w:eastAsia="Batang"/>
          <w:lang w:val="en-GB"/>
        </w:rPr>
      </w:pPr>
      <w:bookmarkStart w:id="0" w:name="_GoBack"/>
      <w:bookmarkEnd w:id="0"/>
    </w:p>
    <w:sectPr w:rsidR="00841E6F" w:rsidRPr="00457EEC" w:rsidSect="00CF6A7C">
      <w:headerReference w:type="default" r:id="rId13"/>
      <w:pgSz w:w="11907" w:h="16840" w:code="9"/>
      <w:pgMar w:top="2127" w:right="1134" w:bottom="1134" w:left="1134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69DB" w16cex:dateUtc="2022-08-11T09:43:00Z"/>
  <w16cex:commentExtensible w16cex:durableId="269F6A10" w16cex:dateUtc="2022-08-11T09:44:00Z"/>
  <w16cex:commentExtensible w16cex:durableId="269F6B1B" w16cex:dateUtc="2022-08-11T09:48:00Z"/>
  <w16cex:commentExtensible w16cex:durableId="269F6BC8" w16cex:dateUtc="2022-08-11T09:51:00Z"/>
  <w16cex:commentExtensible w16cex:durableId="269F6C9C" w16cex:dateUtc="2022-08-11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95A6" w14:textId="77777777" w:rsidR="005372C5" w:rsidRDefault="005372C5">
      <w:r>
        <w:separator/>
      </w:r>
    </w:p>
  </w:endnote>
  <w:endnote w:type="continuationSeparator" w:id="0">
    <w:p w14:paraId="07098FC1" w14:textId="77777777" w:rsidR="005372C5" w:rsidRDefault="0053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2607" w14:textId="77777777" w:rsidR="005372C5" w:rsidRDefault="005372C5">
      <w:r>
        <w:separator/>
      </w:r>
    </w:p>
  </w:footnote>
  <w:footnote w:type="continuationSeparator" w:id="0">
    <w:p w14:paraId="77CD62AF" w14:textId="77777777" w:rsidR="005372C5" w:rsidRDefault="0053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0A96" w14:textId="179F4C21" w:rsidR="005422EE" w:rsidRPr="00457EEC" w:rsidRDefault="005372C5" w:rsidP="005D3D1A">
    <w:pPr>
      <w:pStyle w:val="Sidhuvud"/>
      <w:tabs>
        <w:tab w:val="clear" w:pos="4320"/>
        <w:tab w:val="clear" w:pos="8640"/>
        <w:tab w:val="left" w:pos="2445"/>
      </w:tabs>
      <w:jc w:val="right"/>
      <w:rPr>
        <w:szCs w:val="20"/>
      </w:rPr>
    </w:pPr>
    <w:sdt>
      <w:sdtPr>
        <w:rPr>
          <w:szCs w:val="20"/>
        </w:rPr>
        <w:id w:val="173771874"/>
        <w:docPartObj>
          <w:docPartGallery w:val="Watermarks"/>
          <w:docPartUnique/>
        </w:docPartObj>
      </w:sdtPr>
      <w:sdtEndPr/>
      <w:sdtContent>
        <w:r>
          <w:rPr>
            <w:noProof/>
            <w:szCs w:val="20"/>
            <w:lang w:val="en-US"/>
          </w:rPr>
          <w:pict w14:anchorId="0D858D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84593" o:spid="_x0000_s2049" type="#_x0000_t136" style="position:absolute;left:0;text-align:left;margin-left:0;margin-top:0;width:424.7pt;height:254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96208">
      <w:rPr>
        <w:szCs w:val="20"/>
      </w:rPr>
      <w:tab/>
      <w:t xml:space="preserve">    </w:t>
    </w:r>
    <w:r w:rsidR="00CC240F">
      <w:rPr>
        <w:szCs w:val="20"/>
      </w:rPr>
      <w:t xml:space="preserve">                     </w:t>
    </w:r>
    <w:r w:rsidR="00A96208">
      <w:rPr>
        <w:szCs w:val="20"/>
      </w:rPr>
      <w:t xml:space="preserve">    </w:t>
    </w:r>
    <w:r w:rsidR="00BB3AEA">
      <w:rPr>
        <w:szCs w:val="20"/>
      </w:rPr>
      <w:t xml:space="preserve">                                                                       </w:t>
    </w:r>
    <w:r w:rsidR="00332A37">
      <w:rPr>
        <w:noProof/>
        <w:lang w:val="es-ES" w:eastAsia="es-ES"/>
      </w:rPr>
      <w:drawing>
        <wp:inline distT="0" distB="0" distL="0" distR="0" wp14:anchorId="5538547F" wp14:editId="6D0E630D">
          <wp:extent cx="1512000" cy="60480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SELV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208">
      <w:rPr>
        <w:szCs w:val="20"/>
      </w:rPr>
      <w:t xml:space="preserve">                                                                        </w:t>
    </w:r>
    <w:r w:rsidR="00BB3AEA">
      <w:rPr>
        <w:noProof/>
        <w:szCs w:val="20"/>
        <w:lang w:val="en-GB" w:eastAsia="en-GB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071"/>
    <w:multiLevelType w:val="hybridMultilevel"/>
    <w:tmpl w:val="552CE730"/>
    <w:lvl w:ilvl="0" w:tplc="29A4060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3C6435E"/>
    <w:multiLevelType w:val="hybridMultilevel"/>
    <w:tmpl w:val="3CAC2126"/>
    <w:lvl w:ilvl="0" w:tplc="2B44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7604"/>
    <w:multiLevelType w:val="hybridMultilevel"/>
    <w:tmpl w:val="D59C7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B300E"/>
    <w:multiLevelType w:val="hybridMultilevel"/>
    <w:tmpl w:val="805CC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358AD"/>
    <w:multiLevelType w:val="hybridMultilevel"/>
    <w:tmpl w:val="356E4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74DC"/>
    <w:multiLevelType w:val="hybridMultilevel"/>
    <w:tmpl w:val="B7A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699D"/>
    <w:multiLevelType w:val="hybridMultilevel"/>
    <w:tmpl w:val="04A6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7629"/>
    <w:multiLevelType w:val="hybridMultilevel"/>
    <w:tmpl w:val="87E833A0"/>
    <w:lvl w:ilvl="0" w:tplc="28603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76BA"/>
    <w:multiLevelType w:val="hybridMultilevel"/>
    <w:tmpl w:val="4748EA18"/>
    <w:lvl w:ilvl="0" w:tplc="625E4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04251"/>
    <w:multiLevelType w:val="hybridMultilevel"/>
    <w:tmpl w:val="E71CBA62"/>
    <w:lvl w:ilvl="0" w:tplc="29A4060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B6BA5"/>
    <w:multiLevelType w:val="hybridMultilevel"/>
    <w:tmpl w:val="A1B896E2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35DB"/>
    <w:multiLevelType w:val="hybridMultilevel"/>
    <w:tmpl w:val="3A7E80D0"/>
    <w:lvl w:ilvl="0" w:tplc="94809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5ECB"/>
    <w:multiLevelType w:val="hybridMultilevel"/>
    <w:tmpl w:val="04A6A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5EF5"/>
    <w:multiLevelType w:val="hybridMultilevel"/>
    <w:tmpl w:val="54E2F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1106C"/>
    <w:multiLevelType w:val="hybridMultilevel"/>
    <w:tmpl w:val="B6C2D830"/>
    <w:lvl w:ilvl="0" w:tplc="84D45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C07"/>
    <w:multiLevelType w:val="hybridMultilevel"/>
    <w:tmpl w:val="809A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B2650"/>
    <w:multiLevelType w:val="hybridMultilevel"/>
    <w:tmpl w:val="ECD43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2C9B"/>
    <w:multiLevelType w:val="hybridMultilevel"/>
    <w:tmpl w:val="CD688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17635"/>
    <w:multiLevelType w:val="hybridMultilevel"/>
    <w:tmpl w:val="2D022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11"/>
    <w:rsid w:val="00002D5F"/>
    <w:rsid w:val="00007512"/>
    <w:rsid w:val="000076D5"/>
    <w:rsid w:val="000118A9"/>
    <w:rsid w:val="0002535C"/>
    <w:rsid w:val="000455C3"/>
    <w:rsid w:val="00050786"/>
    <w:rsid w:val="00085B7E"/>
    <w:rsid w:val="000A20F4"/>
    <w:rsid w:val="000A4D35"/>
    <w:rsid w:val="000B5333"/>
    <w:rsid w:val="000B5D28"/>
    <w:rsid w:val="000D6D88"/>
    <w:rsid w:val="000E0900"/>
    <w:rsid w:val="00103F12"/>
    <w:rsid w:val="00121D6A"/>
    <w:rsid w:val="00125CC1"/>
    <w:rsid w:val="00132B1A"/>
    <w:rsid w:val="00135C72"/>
    <w:rsid w:val="00145F4D"/>
    <w:rsid w:val="0014642E"/>
    <w:rsid w:val="001515E2"/>
    <w:rsid w:val="00153796"/>
    <w:rsid w:val="001705D4"/>
    <w:rsid w:val="00170A77"/>
    <w:rsid w:val="0017151E"/>
    <w:rsid w:val="001931B3"/>
    <w:rsid w:val="001A799D"/>
    <w:rsid w:val="001B44BF"/>
    <w:rsid w:val="001C2E8B"/>
    <w:rsid w:val="001C707C"/>
    <w:rsid w:val="001D7703"/>
    <w:rsid w:val="001F0F8B"/>
    <w:rsid w:val="00200995"/>
    <w:rsid w:val="00202C3B"/>
    <w:rsid w:val="00205748"/>
    <w:rsid w:val="00207FC9"/>
    <w:rsid w:val="0022505D"/>
    <w:rsid w:val="0023356A"/>
    <w:rsid w:val="00250AF2"/>
    <w:rsid w:val="00255758"/>
    <w:rsid w:val="00263A82"/>
    <w:rsid w:val="00265FF6"/>
    <w:rsid w:val="002665F3"/>
    <w:rsid w:val="00274B6B"/>
    <w:rsid w:val="0028292B"/>
    <w:rsid w:val="002879C2"/>
    <w:rsid w:val="00287E9F"/>
    <w:rsid w:val="002927A1"/>
    <w:rsid w:val="00292B22"/>
    <w:rsid w:val="002938CC"/>
    <w:rsid w:val="002939B8"/>
    <w:rsid w:val="00294702"/>
    <w:rsid w:val="002A6B4F"/>
    <w:rsid w:val="002C01E4"/>
    <w:rsid w:val="002C0563"/>
    <w:rsid w:val="002C3407"/>
    <w:rsid w:val="002C682A"/>
    <w:rsid w:val="002C7F70"/>
    <w:rsid w:val="002D7EAB"/>
    <w:rsid w:val="002E44D6"/>
    <w:rsid w:val="002E571F"/>
    <w:rsid w:val="002F5E92"/>
    <w:rsid w:val="002F5F40"/>
    <w:rsid w:val="002F6A38"/>
    <w:rsid w:val="00316732"/>
    <w:rsid w:val="00316DB8"/>
    <w:rsid w:val="00322E8F"/>
    <w:rsid w:val="00332A37"/>
    <w:rsid w:val="00346C53"/>
    <w:rsid w:val="0035467E"/>
    <w:rsid w:val="00362F4B"/>
    <w:rsid w:val="00367C8B"/>
    <w:rsid w:val="003875E9"/>
    <w:rsid w:val="00387689"/>
    <w:rsid w:val="00394F0E"/>
    <w:rsid w:val="003A17A8"/>
    <w:rsid w:val="003B0D75"/>
    <w:rsid w:val="003B1596"/>
    <w:rsid w:val="003C408A"/>
    <w:rsid w:val="003D5D1E"/>
    <w:rsid w:val="003E41E0"/>
    <w:rsid w:val="003E5CBE"/>
    <w:rsid w:val="003F4809"/>
    <w:rsid w:val="003F5F78"/>
    <w:rsid w:val="004020A4"/>
    <w:rsid w:val="0042239A"/>
    <w:rsid w:val="00425905"/>
    <w:rsid w:val="00432571"/>
    <w:rsid w:val="00441C45"/>
    <w:rsid w:val="00442784"/>
    <w:rsid w:val="0044390F"/>
    <w:rsid w:val="004441D7"/>
    <w:rsid w:val="00446682"/>
    <w:rsid w:val="00452C39"/>
    <w:rsid w:val="00457EEC"/>
    <w:rsid w:val="00462AA2"/>
    <w:rsid w:val="00463A7C"/>
    <w:rsid w:val="00470984"/>
    <w:rsid w:val="00475371"/>
    <w:rsid w:val="00486424"/>
    <w:rsid w:val="00495DB1"/>
    <w:rsid w:val="004A15DF"/>
    <w:rsid w:val="004A4D81"/>
    <w:rsid w:val="004A5B8E"/>
    <w:rsid w:val="004C241D"/>
    <w:rsid w:val="004C39C8"/>
    <w:rsid w:val="004D477A"/>
    <w:rsid w:val="004D4F39"/>
    <w:rsid w:val="004D67BD"/>
    <w:rsid w:val="004E4533"/>
    <w:rsid w:val="004F0438"/>
    <w:rsid w:val="00503436"/>
    <w:rsid w:val="00503A06"/>
    <w:rsid w:val="0050655A"/>
    <w:rsid w:val="00512073"/>
    <w:rsid w:val="005154DB"/>
    <w:rsid w:val="00534B61"/>
    <w:rsid w:val="005372C5"/>
    <w:rsid w:val="005422EE"/>
    <w:rsid w:val="00544313"/>
    <w:rsid w:val="00554368"/>
    <w:rsid w:val="005702C4"/>
    <w:rsid w:val="0057760A"/>
    <w:rsid w:val="00582927"/>
    <w:rsid w:val="00593C0F"/>
    <w:rsid w:val="00595619"/>
    <w:rsid w:val="005A0D90"/>
    <w:rsid w:val="005C13AD"/>
    <w:rsid w:val="005C4311"/>
    <w:rsid w:val="005D2BA4"/>
    <w:rsid w:val="005D3D1A"/>
    <w:rsid w:val="005E6F47"/>
    <w:rsid w:val="00637408"/>
    <w:rsid w:val="00660D5E"/>
    <w:rsid w:val="00664131"/>
    <w:rsid w:val="00667458"/>
    <w:rsid w:val="0067008D"/>
    <w:rsid w:val="006758CD"/>
    <w:rsid w:val="00682D5E"/>
    <w:rsid w:val="006A522F"/>
    <w:rsid w:val="006B0A9F"/>
    <w:rsid w:val="006B67F6"/>
    <w:rsid w:val="006C4AE4"/>
    <w:rsid w:val="006D3F45"/>
    <w:rsid w:val="006E014E"/>
    <w:rsid w:val="006F1184"/>
    <w:rsid w:val="006F667D"/>
    <w:rsid w:val="007119C8"/>
    <w:rsid w:val="00715B4D"/>
    <w:rsid w:val="00717C27"/>
    <w:rsid w:val="0074653F"/>
    <w:rsid w:val="007713A2"/>
    <w:rsid w:val="0077398E"/>
    <w:rsid w:val="00773BB4"/>
    <w:rsid w:val="00775E3D"/>
    <w:rsid w:val="0078066B"/>
    <w:rsid w:val="0078130E"/>
    <w:rsid w:val="00781665"/>
    <w:rsid w:val="00783F25"/>
    <w:rsid w:val="00795FC1"/>
    <w:rsid w:val="007E0B79"/>
    <w:rsid w:val="007E246E"/>
    <w:rsid w:val="007E716C"/>
    <w:rsid w:val="007F73A3"/>
    <w:rsid w:val="00801EF8"/>
    <w:rsid w:val="008070A6"/>
    <w:rsid w:val="00815F82"/>
    <w:rsid w:val="00823F87"/>
    <w:rsid w:val="00824483"/>
    <w:rsid w:val="00841E6F"/>
    <w:rsid w:val="00855923"/>
    <w:rsid w:val="008566A5"/>
    <w:rsid w:val="00874011"/>
    <w:rsid w:val="008803D1"/>
    <w:rsid w:val="008813BF"/>
    <w:rsid w:val="0088598A"/>
    <w:rsid w:val="00886EA4"/>
    <w:rsid w:val="00891F22"/>
    <w:rsid w:val="00892984"/>
    <w:rsid w:val="00894D6F"/>
    <w:rsid w:val="008C1797"/>
    <w:rsid w:val="008C6DD1"/>
    <w:rsid w:val="008E176C"/>
    <w:rsid w:val="008E482B"/>
    <w:rsid w:val="008E56FA"/>
    <w:rsid w:val="008F21AF"/>
    <w:rsid w:val="008F2E6A"/>
    <w:rsid w:val="008F6999"/>
    <w:rsid w:val="00902128"/>
    <w:rsid w:val="009060C0"/>
    <w:rsid w:val="00921820"/>
    <w:rsid w:val="0093229C"/>
    <w:rsid w:val="009369F1"/>
    <w:rsid w:val="00964867"/>
    <w:rsid w:val="00964F8F"/>
    <w:rsid w:val="009755D2"/>
    <w:rsid w:val="00983A5F"/>
    <w:rsid w:val="009971D7"/>
    <w:rsid w:val="009A1608"/>
    <w:rsid w:val="009B285A"/>
    <w:rsid w:val="009B5C8B"/>
    <w:rsid w:val="009D66BA"/>
    <w:rsid w:val="009D7DBA"/>
    <w:rsid w:val="009E138B"/>
    <w:rsid w:val="009E3BD4"/>
    <w:rsid w:val="009F493A"/>
    <w:rsid w:val="00A00C82"/>
    <w:rsid w:val="00A32E14"/>
    <w:rsid w:val="00A55F3A"/>
    <w:rsid w:val="00A6524B"/>
    <w:rsid w:val="00A73162"/>
    <w:rsid w:val="00A82118"/>
    <w:rsid w:val="00A85FA4"/>
    <w:rsid w:val="00A96208"/>
    <w:rsid w:val="00A96A6F"/>
    <w:rsid w:val="00AA078F"/>
    <w:rsid w:val="00AA14F3"/>
    <w:rsid w:val="00AA4DA2"/>
    <w:rsid w:val="00AC0769"/>
    <w:rsid w:val="00AD1128"/>
    <w:rsid w:val="00AD5939"/>
    <w:rsid w:val="00AE0308"/>
    <w:rsid w:val="00AE733D"/>
    <w:rsid w:val="00B0363E"/>
    <w:rsid w:val="00B1066C"/>
    <w:rsid w:val="00B1217E"/>
    <w:rsid w:val="00B13418"/>
    <w:rsid w:val="00B13F7C"/>
    <w:rsid w:val="00B17BCC"/>
    <w:rsid w:val="00B3098D"/>
    <w:rsid w:val="00B32DBD"/>
    <w:rsid w:val="00B40635"/>
    <w:rsid w:val="00B40A37"/>
    <w:rsid w:val="00B6665F"/>
    <w:rsid w:val="00B6753B"/>
    <w:rsid w:val="00B7043E"/>
    <w:rsid w:val="00BA349B"/>
    <w:rsid w:val="00BB3959"/>
    <w:rsid w:val="00BB3AC9"/>
    <w:rsid w:val="00BB3AEA"/>
    <w:rsid w:val="00BB46EF"/>
    <w:rsid w:val="00BB7D41"/>
    <w:rsid w:val="00BE04DA"/>
    <w:rsid w:val="00C000BD"/>
    <w:rsid w:val="00C04F44"/>
    <w:rsid w:val="00C05153"/>
    <w:rsid w:val="00C12B7E"/>
    <w:rsid w:val="00C21091"/>
    <w:rsid w:val="00C2206D"/>
    <w:rsid w:val="00C24E35"/>
    <w:rsid w:val="00C31CBE"/>
    <w:rsid w:val="00C53694"/>
    <w:rsid w:val="00C62732"/>
    <w:rsid w:val="00C713E9"/>
    <w:rsid w:val="00C755BD"/>
    <w:rsid w:val="00C77DD1"/>
    <w:rsid w:val="00C82514"/>
    <w:rsid w:val="00C82693"/>
    <w:rsid w:val="00C82C97"/>
    <w:rsid w:val="00C91DB0"/>
    <w:rsid w:val="00CB13B5"/>
    <w:rsid w:val="00CC240F"/>
    <w:rsid w:val="00CC3480"/>
    <w:rsid w:val="00CD229B"/>
    <w:rsid w:val="00CD68F1"/>
    <w:rsid w:val="00CE194F"/>
    <w:rsid w:val="00CE2EAD"/>
    <w:rsid w:val="00CF204C"/>
    <w:rsid w:val="00CF2687"/>
    <w:rsid w:val="00CF6A7C"/>
    <w:rsid w:val="00CF762A"/>
    <w:rsid w:val="00D04F32"/>
    <w:rsid w:val="00D051CC"/>
    <w:rsid w:val="00D20CB1"/>
    <w:rsid w:val="00D3177B"/>
    <w:rsid w:val="00D3286A"/>
    <w:rsid w:val="00D865F1"/>
    <w:rsid w:val="00D965E5"/>
    <w:rsid w:val="00DA34BC"/>
    <w:rsid w:val="00DB5433"/>
    <w:rsid w:val="00DB71B8"/>
    <w:rsid w:val="00DC0C35"/>
    <w:rsid w:val="00DC6BB4"/>
    <w:rsid w:val="00DD1F7B"/>
    <w:rsid w:val="00DD6490"/>
    <w:rsid w:val="00DE4163"/>
    <w:rsid w:val="00DE632D"/>
    <w:rsid w:val="00E04484"/>
    <w:rsid w:val="00E07A43"/>
    <w:rsid w:val="00E25F4A"/>
    <w:rsid w:val="00E37495"/>
    <w:rsid w:val="00E73484"/>
    <w:rsid w:val="00E80568"/>
    <w:rsid w:val="00E83885"/>
    <w:rsid w:val="00EA00AA"/>
    <w:rsid w:val="00EA3273"/>
    <w:rsid w:val="00EB146C"/>
    <w:rsid w:val="00EB7245"/>
    <w:rsid w:val="00EB754C"/>
    <w:rsid w:val="00EB75D6"/>
    <w:rsid w:val="00ED0DE3"/>
    <w:rsid w:val="00ED3BF4"/>
    <w:rsid w:val="00ED40B9"/>
    <w:rsid w:val="00EF17F6"/>
    <w:rsid w:val="00EF2C37"/>
    <w:rsid w:val="00F0439A"/>
    <w:rsid w:val="00F11A59"/>
    <w:rsid w:val="00F20B0C"/>
    <w:rsid w:val="00F2349E"/>
    <w:rsid w:val="00F25A72"/>
    <w:rsid w:val="00F554AB"/>
    <w:rsid w:val="00F55E6A"/>
    <w:rsid w:val="00F8577B"/>
    <w:rsid w:val="00F85A1F"/>
    <w:rsid w:val="00F955FB"/>
    <w:rsid w:val="00FC49DC"/>
    <w:rsid w:val="00FC71B8"/>
    <w:rsid w:val="00FD2C68"/>
    <w:rsid w:val="00FD50E9"/>
    <w:rsid w:val="00FD7B5B"/>
    <w:rsid w:val="00FF094D"/>
    <w:rsid w:val="00FF124C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9DB3F4"/>
  <w15:docId w15:val="{D7A2A126-17A6-45E9-95F9-0821B618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lv-LV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Verdana" w:eastAsia="Batang" w:hAnsi="Verdana"/>
      <w:b/>
      <w:bCs/>
      <w:i/>
      <w:iCs/>
      <w:sz w:val="18"/>
      <w:lang w:val="en-GB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Verdana" w:hAnsi="Verdana"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Batang" w:eastAsia="Batang" w:hAnsi="Batang"/>
      <w:b/>
      <w:bCs/>
      <w:lang w:val="de-DE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Pr>
      <w:rFonts w:ascii="Verdana" w:eastAsia="Batang" w:hAnsi="Verdana"/>
      <w:sz w:val="18"/>
      <w:lang w:val="en-GB"/>
    </w:rPr>
  </w:style>
  <w:style w:type="paragraph" w:styleId="Brdtext2">
    <w:name w:val="Body Text 2"/>
    <w:basedOn w:val="Normal"/>
    <w:rPr>
      <w:rFonts w:ascii="Verdana" w:eastAsia="Batang" w:hAnsi="Verdana"/>
      <w:i/>
      <w:iCs/>
      <w:sz w:val="18"/>
      <w:lang w:val="en-GB"/>
    </w:rPr>
  </w:style>
  <w:style w:type="table" w:styleId="Tabellrutnt">
    <w:name w:val="Table Grid"/>
    <w:basedOn w:val="Normaltabell"/>
    <w:rsid w:val="002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A96208"/>
    <w:pPr>
      <w:spacing w:before="100" w:beforeAutospacing="1" w:after="100" w:afterAutospacing="1"/>
    </w:pPr>
    <w:rPr>
      <w:lang w:val="en-GB" w:eastAsia="en-GB"/>
    </w:rPr>
  </w:style>
  <w:style w:type="character" w:styleId="Kommentarsreferens">
    <w:name w:val="annotation reference"/>
    <w:uiPriority w:val="99"/>
    <w:semiHidden/>
    <w:unhideWhenUsed/>
    <w:rsid w:val="00CC24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C240F"/>
    <w:pPr>
      <w:spacing w:after="200" w:line="276" w:lineRule="auto"/>
    </w:pPr>
    <w:rPr>
      <w:rFonts w:ascii="Calibri" w:eastAsia="Calibri" w:hAnsi="Calibri"/>
      <w:sz w:val="20"/>
      <w:szCs w:val="20"/>
      <w:lang w:val="fr-FR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C240F"/>
    <w:rPr>
      <w:rFonts w:ascii="Calibri" w:eastAsia="Calibri" w:hAnsi="Calibri"/>
      <w:lang w:val="fr-FR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240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40F"/>
    <w:rPr>
      <w:rFonts w:ascii="Segoe UI" w:hAnsi="Segoe UI" w:cs="Segoe UI"/>
      <w:sz w:val="18"/>
      <w:szCs w:val="18"/>
      <w:lang w:val="lv-LV" w:eastAsia="en-US"/>
    </w:rPr>
  </w:style>
  <w:style w:type="paragraph" w:styleId="Liststycke">
    <w:name w:val="List Paragraph"/>
    <w:basedOn w:val="Normal"/>
    <w:uiPriority w:val="34"/>
    <w:qFormat/>
    <w:rsid w:val="00DD1F7B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522F"/>
    <w:pPr>
      <w:spacing w:after="0" w:line="240" w:lineRule="auto"/>
    </w:pPr>
    <w:rPr>
      <w:rFonts w:ascii="Times New Roman" w:eastAsia="Times New Roman" w:hAnsi="Times New Roman"/>
      <w:b/>
      <w:bCs/>
      <w:lang w:val="lv-LV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522F"/>
    <w:rPr>
      <w:rFonts w:ascii="Calibri" w:eastAsia="Calibri" w:hAnsi="Calibri"/>
      <w:b/>
      <w:bCs/>
      <w:lang w:val="lv-LV" w:eastAsia="en-US"/>
    </w:rPr>
  </w:style>
  <w:style w:type="character" w:styleId="Hyperlnk">
    <w:name w:val="Hyperlink"/>
    <w:basedOn w:val="Standardstycketeckensnitt"/>
    <w:uiPriority w:val="99"/>
    <w:unhideWhenUsed/>
    <w:rsid w:val="004020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du.se/forskning/forskningsprojekt/framtidens-energi/utvardering-av-det-forsta-agrivoltaiska-systemet-i-sverige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r xmlns="5434dbfe-9783-4783-ad03-2f48376be5fa">false</Klar>
    <Kommentar xmlns="5434dbfe-9783-4783-ad03-2f48376be5fa" xsi:nil="true"/>
    <SharedWithUsers xmlns="d4f17618-d289-47e4-8824-82cabd7b9216">
      <UserInfo>
        <DisplayName>Gustavsson Göran</DisplayName>
        <AccountId>88</AccountId>
        <AccountType/>
      </UserInfo>
      <UserInfo>
        <DisplayName>Salame Lidia</DisplayName>
        <AccountId>78</AccountId>
        <AccountType/>
      </UserInfo>
      <UserInfo>
        <DisplayName>Benaim André</DisplayName>
        <AccountId>110</AccountId>
        <AccountType/>
      </UserInfo>
    </SharedWithUsers>
    <TaxCatchAll xmlns="d4f17618-d289-47e4-8824-82cabd7b9216" xsi:nil="true"/>
    <lcf76f155ced4ddcb4097134ff3c332f xmlns="5434dbfe-9783-4783-ad03-2f48376be5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D7D07C235CA349845CDF7D9D5B866C" ma:contentTypeVersion="20" ma:contentTypeDescription="Skapa ett nytt dokument." ma:contentTypeScope="" ma:versionID="85823f18dd007ac22812953f393543f2">
  <xsd:schema xmlns:xsd="http://www.w3.org/2001/XMLSchema" xmlns:xs="http://www.w3.org/2001/XMLSchema" xmlns:p="http://schemas.microsoft.com/office/2006/metadata/properties" xmlns:ns2="5434dbfe-9783-4783-ad03-2f48376be5fa" xmlns:ns3="d4f17618-d289-47e4-8824-82cabd7b9216" targetNamespace="http://schemas.microsoft.com/office/2006/metadata/properties" ma:root="true" ma:fieldsID="2527d1677864e98d8d91bc96e252c57c" ns2:_="" ns3:_="">
    <xsd:import namespace="5434dbfe-9783-4783-ad03-2f48376be5fa"/>
    <xsd:import namespace="d4f17618-d289-47e4-8824-82cabd7b9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Kommentar" minOccurs="0"/>
                <xsd:element ref="ns2:Kla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dbfe-9783-4783-ad03-2f48376be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Kommentar" ma:index="16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Klar" ma:index="17" nillable="true" ma:displayName="Klar" ma:default="0" ma:format="Dropdown" ma:internalName="Klar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9e718f3f-2241-40e0-b28e-b7ace922a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7618-d289-47e4-8824-82cabd7b9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3b799-290e-4a44-ba8e-80e6801f959a}" ma:internalName="TaxCatchAll" ma:showField="CatchAllData" ma:web="d4f17618-d289-47e4-8824-82cabd7b9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BBF0-6821-438C-8721-2E5415516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B2043-4E02-442F-88D6-7A34CC01FD1E}">
  <ds:schemaRefs>
    <ds:schemaRef ds:uri="http://schemas.microsoft.com/office/2006/metadata/properties"/>
    <ds:schemaRef ds:uri="http://schemas.microsoft.com/office/infopath/2007/PartnerControls"/>
    <ds:schemaRef ds:uri="5434dbfe-9783-4783-ad03-2f48376be5fa"/>
    <ds:schemaRef ds:uri="d4f17618-d289-47e4-8824-82cabd7b9216"/>
  </ds:schemaRefs>
</ds:datastoreItem>
</file>

<file path=customXml/itemProps3.xml><?xml version="1.0" encoding="utf-8"?>
<ds:datastoreItem xmlns:ds="http://schemas.openxmlformats.org/officeDocument/2006/customXml" ds:itemID="{2615B591-73E0-449C-86CE-C3EF2151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dbfe-9783-4783-ad03-2f48376be5fa"/>
    <ds:schemaRef ds:uri="d4f17618-d289-47e4-8824-82cabd7b9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7409F-79D6-445C-8390-6729EE96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793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procedure</vt:lpstr>
      <vt:lpstr>Assessment procedure</vt:lpstr>
    </vt:vector>
  </TitlesOfParts>
  <Company>BSDA</Company>
  <LinksUpToDate>false</LinksUpToDate>
  <CharactersWithSpaces>4991</CharactersWithSpaces>
  <SharedDoc>false</SharedDoc>
  <HLinks>
    <vt:vector size="6" baseType="variant">
      <vt:variant>
        <vt:i4>8323117</vt:i4>
      </vt:variant>
      <vt:variant>
        <vt:i4>-1</vt:i4>
      </vt:variant>
      <vt:variant>
        <vt:i4>1026</vt:i4>
      </vt:variant>
      <vt:variant>
        <vt:i4>1</vt:i4>
      </vt:variant>
      <vt:variant>
        <vt:lpwstr>DD80:Users:csauvage:Documents: OPERA MEUS:DOSSIERS EN COURS:INTERREG IV C:EXE:PPT:medias:INTERREG_IVC_LOGO.png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procedure</dc:title>
  <dc:creator>Administrator</dc:creator>
  <cp:lastModifiedBy>Salame Lidia</cp:lastModifiedBy>
  <cp:revision>10</cp:revision>
  <cp:lastPrinted>2022-07-12T09:56:00Z</cp:lastPrinted>
  <dcterms:created xsi:type="dcterms:W3CDTF">2022-08-11T09:35:00Z</dcterms:created>
  <dcterms:modified xsi:type="dcterms:W3CDTF">2022-08-17T07:11:00Z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0x01010016D7D07C235CA349845CDF7D9D5B866C</vt:lpwstr>
  </property>
  <property fmtid="{D5CDD505-2E9C-101B-9397-08002B2CF9AE}" pid="3" name="MediaServiceImageTags">
    <vt:lpwstr/>
  </property>
</Properties>
</file>