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F695" w14:textId="1C31DC4E" w:rsidR="00AE7F90" w:rsidRPr="00AE7F90" w:rsidRDefault="00AE7F90" w:rsidP="00AE7F90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 w:rsidRPr="00AE7F90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 xml:space="preserve">Program </w:t>
      </w:r>
      <w:r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međuregionalne</w:t>
      </w:r>
      <w:r w:rsidRPr="00AE7F90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 xml:space="preserve"> suradnje </w:t>
      </w:r>
      <w:proofErr w:type="spellStart"/>
      <w:r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Interreg</w:t>
      </w:r>
      <w:proofErr w:type="spellEnd"/>
      <w:r w:rsidRPr="00AE7F90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 xml:space="preserve"> Europ</w:t>
      </w:r>
      <w:r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e</w:t>
      </w:r>
      <w:r w:rsidRPr="00AE7F90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 xml:space="preserve"> 2021. - 2027. – poziv na informativni dan povodom 1. poziva na dostavu projektnih prijedloga</w:t>
      </w:r>
    </w:p>
    <w:p w14:paraId="533CF00E" w14:textId="385B09C7" w:rsidR="0080023A" w:rsidRDefault="0080023A" w:rsidP="0080023A">
      <w:pPr>
        <w:shd w:val="clear" w:color="auto" w:fill="FFFFFF"/>
        <w:spacing w:after="0" w:line="240" w:lineRule="auto"/>
        <w:jc w:val="righ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noProof/>
          <w:color w:val="424242"/>
          <w:sz w:val="21"/>
          <w:szCs w:val="21"/>
          <w:lang w:eastAsia="hr-HR"/>
        </w:rPr>
        <w:drawing>
          <wp:inline distT="0" distB="0" distL="0" distR="0" wp14:anchorId="26D5976A" wp14:editId="39EDB899">
            <wp:extent cx="4963469" cy="54000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51" b="7523"/>
                    <a:stretch/>
                  </pic:blipFill>
                  <pic:spPr bwMode="auto">
                    <a:xfrm>
                      <a:off x="0" y="0"/>
                      <a:ext cx="496346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72650" w14:textId="77777777" w:rsidR="002F2AFD" w:rsidRDefault="002F2AFD" w:rsidP="00AE7F9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14:paraId="6E4F6BCD" w14:textId="70E7C0C5" w:rsidR="00AE3EB4" w:rsidRDefault="00AE7F90" w:rsidP="00AE7F9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Ministarstvo regionalnoga razvoja i fondova Europske unije u ulozi Nacionalnog tijela u suradnji sa Zajedničkim tajništvom Programa </w:t>
      </w:r>
      <w:proofErr w:type="spellStart"/>
      <w:r w:rsidR="008464E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Interreg</w:t>
      </w:r>
      <w:proofErr w:type="spellEnd"/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Europ</w:t>
      </w:r>
      <w:r w:rsidR="008464E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e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poziva vas na sudjelovanje na informativnom danu koji će se održati u svrhu upoznavanja potencijalnih prijavitelja sa sadržajem Programa te pravovremene pripreme za prijavu na 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1. poziv na dostavu projektnih prijedloga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br/>
      </w:r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Usredotočenost programa na specifičan cilj </w:t>
      </w:r>
      <w:proofErr w:type="spellStart"/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Interreg</w:t>
      </w:r>
      <w:proofErr w:type="spellEnd"/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-a </w:t>
      </w:r>
      <w:bookmarkStart w:id="0" w:name="_Hlk98921944"/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„</w:t>
      </w:r>
      <w:proofErr w:type="spellStart"/>
      <w:r w:rsidR="003D7F7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B</w:t>
      </w:r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etter</w:t>
      </w:r>
      <w:proofErr w:type="spellEnd"/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proofErr w:type="spellStart"/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cooperation</w:t>
      </w:r>
      <w:proofErr w:type="spellEnd"/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proofErr w:type="spellStart"/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governance</w:t>
      </w:r>
      <w:proofErr w:type="spellEnd"/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“ </w:t>
      </w:r>
      <w:bookmarkEnd w:id="0"/>
      <w:r w:rsidR="00AE3EB4" w:rsidRP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otvara korisnicima mogućnost suradnje na svim temama od zajedničke važnosti u skladu sa svojim regionalnim potrebama, unutar okvira definiranog ciljevima politike EU-a za programsko razdoblje 2021. - 2027.</w:t>
      </w:r>
      <w:r w:rsid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(</w:t>
      </w:r>
      <w:bookmarkStart w:id="1" w:name="_Hlk98921776"/>
      <w:r w:rsidR="00AE3EB4" w:rsidRPr="00491942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Pametnija, Zelenija, Povezanija, Socijalnija</w:t>
      </w:r>
      <w:r w:rsidR="0049194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bookmarkStart w:id="2" w:name="_Hlk98921591"/>
      <w:r w:rsidR="0049194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="009575A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Europa </w:t>
      </w:r>
      <w:r w:rsidR="009575A4" w:rsidRPr="00491942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bliž</w:t>
      </w:r>
      <w:r w:rsidR="00CB482D" w:rsidRPr="00491942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e</w:t>
      </w:r>
      <w:r w:rsidR="00AE3EB4" w:rsidRPr="00491942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 </w:t>
      </w:r>
      <w:r w:rsidR="009575A4" w:rsidRPr="00491942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g</w:t>
      </w:r>
      <w:r w:rsidR="00AE3EB4" w:rsidRPr="00491942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rađani</w:t>
      </w:r>
      <w:r w:rsidR="009575A4" w:rsidRPr="00491942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ma</w:t>
      </w:r>
      <w:bookmarkEnd w:id="2"/>
      <w:r w:rsid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, </w:t>
      </w:r>
      <w:r w:rsidR="009575A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te </w:t>
      </w:r>
      <w:r w:rsidR="009575A4" w:rsidRPr="00491942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bolje u</w:t>
      </w:r>
      <w:r w:rsidR="00AE3EB4" w:rsidRPr="00491942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pravljanje</w:t>
      </w:r>
      <w:r w:rsidR="0039237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provedbom </w:t>
      </w:r>
      <w:r w:rsidR="00392373" w:rsidRPr="0039237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politika regionalnog</w:t>
      </w:r>
      <w:r w:rsidR="0039237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a</w:t>
      </w:r>
      <w:r w:rsidR="00392373" w:rsidRPr="0039237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razvoja</w:t>
      </w:r>
      <w:bookmarkEnd w:id="1"/>
      <w:r w:rsid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)</w:t>
      </w:r>
    </w:p>
    <w:p w14:paraId="05FB4FEA" w14:textId="77777777" w:rsidR="00AE3EB4" w:rsidRDefault="00AE3EB4" w:rsidP="00AE7F9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14:paraId="29DDB03C" w14:textId="69EEE0A2" w:rsidR="00B555E1" w:rsidRDefault="00AE7F90" w:rsidP="00AE7F9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</w:pP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Cilj prvog poziva u novom </w:t>
      </w:r>
      <w:r w:rsidR="00B555E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programskom 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razdoblju je ponuditi širok tematski raspon za najveći mogući broj zainteresiranih partnera. U tom smislu za prijavitelje </w:t>
      </w:r>
      <w:r w:rsidR="00913F0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je</w:t>
      </w:r>
      <w:r w:rsidR="00913F0B"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="0017490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u prvom pozivu </w:t>
      </w:r>
      <w:r w:rsidR="00913F0B"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otvoren</w:t>
      </w:r>
      <w:r w:rsidR="00913F0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</w:t>
      </w:r>
      <w:r w:rsidR="00913F0B"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sv</w:t>
      </w:r>
      <w:r w:rsidR="00AE3EB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ih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  <w:r w:rsidR="00AE3EB4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6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 </w:t>
      </w:r>
      <w:r w:rsidR="004E29BD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gore </w:t>
      </w:r>
      <w:r w:rsidR="00913F0B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navedenih 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tematsk</w:t>
      </w:r>
      <w:r w:rsidR="00AE3EB4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ih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 </w:t>
      </w:r>
      <w:r w:rsidR="00392373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cjelina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dok vrijednost poziva iznosi oko </w:t>
      </w:r>
      <w:r w:rsidR="005607A3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130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 milijuna eura iz EFRR-a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 uz stopu sufinanciranja </w:t>
      </w:r>
      <w:r w:rsidR="00913F0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do</w:t>
      </w:r>
      <w:r w:rsidR="00913F0B"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80%.</w:t>
      </w:r>
    </w:p>
    <w:p w14:paraId="07572869" w14:textId="77777777" w:rsidR="00B555E1" w:rsidRDefault="00B555E1" w:rsidP="00AE7F9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</w:pPr>
    </w:p>
    <w:p w14:paraId="3ED77C02" w14:textId="72AB2131" w:rsidR="00B555E1" w:rsidRPr="00B85FEE" w:rsidRDefault="00FC336F" w:rsidP="00AE7F9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85FE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Prvi poziv na dostavu projektnih prijedloga programa međuregionalne suradnje </w:t>
      </w:r>
      <w:proofErr w:type="spellStart"/>
      <w:r w:rsidRPr="00B85FE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Interreg</w:t>
      </w:r>
      <w:proofErr w:type="spellEnd"/>
      <w:r w:rsidRPr="00B85FE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Europe otvara se 5. travnja  te traje do 31. svibnja 2022., 12 sati po Pariškom vremenu. Sve relevantne dokumente Prvog poziva možete pronaći na </w:t>
      </w:r>
      <w:hyperlink r:id="rId5" w:history="1">
        <w:r w:rsidRPr="00B85FEE">
          <w:rPr>
            <w:rStyle w:val="Hyperlink"/>
            <w:rFonts w:ascii="Lucida Sans Unicode" w:eastAsia="Times New Roman" w:hAnsi="Lucida Sans Unicode" w:cs="Lucida Sans Unicode"/>
            <w:sz w:val="21"/>
            <w:szCs w:val="21"/>
            <w:lang w:eastAsia="hr-HR"/>
          </w:rPr>
          <w:t>slijedećoj poveznici</w:t>
        </w:r>
      </w:hyperlink>
      <w:r w:rsidRPr="00B85FE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</w:p>
    <w:p w14:paraId="689EE8A8" w14:textId="3E9A97A7" w:rsidR="00AE7F90" w:rsidRPr="00AE7F90" w:rsidRDefault="00AE7F90" w:rsidP="00AE7F9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Informativni dan će se održati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 </w:t>
      </w:r>
      <w:r w:rsidR="008464E4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04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. </w:t>
      </w:r>
      <w:r w:rsidR="008464E4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travnja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 2022. 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godine u virtualnom formatu s početkom u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 </w:t>
      </w:r>
      <w:r w:rsidR="008464E4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09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:</w:t>
      </w:r>
      <w:r w:rsidR="008464E4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0</w:t>
      </w:r>
      <w:r w:rsidRPr="00AE7F90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0 sati 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(tehnička provjera od </w:t>
      </w:r>
      <w:r w:rsidR="008464E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08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:</w:t>
      </w:r>
      <w:r w:rsidR="008464E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3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0 sati).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Ako ste zainteresirani za sudjelovanje u događanju, molimo vas da do </w:t>
      </w:r>
      <w:r w:rsidR="001D37C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01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  <w:r w:rsidR="00C9790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travnja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2022. popunite </w:t>
      </w:r>
      <w:hyperlink r:id="rId6" w:history="1">
        <w:r w:rsidRPr="00AE7F90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online prijavni obrazac</w:t>
        </w:r>
      </w:hyperlink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Svim registriranim sudionicima će dan prije događaja biti poslana poveznica za sudjelovanje.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Dnevni red možete preuzeti </w:t>
      </w:r>
      <w:hyperlink r:id="rId7" w:history="1">
        <w:r w:rsidRPr="00AE7F90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ovdje</w:t>
        </w:r>
      </w:hyperlink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Radni jezik je hrvatski.</w:t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Za sve dodatne upite vezano uz sudjelovanje na događanju možete se obratiti Nacionalnoj kontakt točki: </w:t>
      </w:r>
      <w:hyperlink r:id="rId8" w:history="1">
        <w:r w:rsidR="005607A3" w:rsidRPr="00C74ECD">
          <w:rPr>
            <w:rStyle w:val="Hyperlink"/>
            <w:rFonts w:ascii="Lucida Sans Unicode" w:eastAsia="Times New Roman" w:hAnsi="Lucida Sans Unicode" w:cs="Lucida Sans Unicode"/>
            <w:sz w:val="21"/>
            <w:szCs w:val="21"/>
            <w:lang w:eastAsia="hr-HR"/>
          </w:rPr>
          <w:t>pavle</w:t>
        </w:r>
        <w:r w:rsidR="005607A3" w:rsidRPr="00AE7F90">
          <w:rPr>
            <w:rStyle w:val="Hyperlink"/>
            <w:rFonts w:ascii="Lucida Sans Unicode" w:eastAsia="Times New Roman" w:hAnsi="Lucida Sans Unicode" w:cs="Lucida Sans Unicode"/>
            <w:sz w:val="21"/>
            <w:szCs w:val="21"/>
            <w:lang w:eastAsia="hr-HR"/>
          </w:rPr>
          <w:t>.</w:t>
        </w:r>
        <w:r w:rsidR="005607A3" w:rsidRPr="00C74ECD">
          <w:rPr>
            <w:rStyle w:val="Hyperlink"/>
            <w:rFonts w:ascii="Lucida Sans Unicode" w:eastAsia="Times New Roman" w:hAnsi="Lucida Sans Unicode" w:cs="Lucida Sans Unicode"/>
            <w:sz w:val="21"/>
            <w:szCs w:val="21"/>
            <w:lang w:eastAsia="hr-HR"/>
          </w:rPr>
          <w:t>plamenac</w:t>
        </w:r>
        <w:r w:rsidR="005607A3" w:rsidRPr="00AE7F90">
          <w:rPr>
            <w:rStyle w:val="Hyperlink"/>
            <w:rFonts w:ascii="Lucida Sans Unicode" w:eastAsia="Times New Roman" w:hAnsi="Lucida Sans Unicode" w:cs="Lucida Sans Unicode"/>
            <w:sz w:val="21"/>
            <w:szCs w:val="21"/>
            <w:lang w:eastAsia="hr-HR"/>
          </w:rPr>
          <w:t>@mrrfeu.hr</w:t>
        </w:r>
      </w:hyperlink>
      <w:r w:rsidRPr="00AE7F9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</w:p>
    <w:p w14:paraId="5B3CE9DC" w14:textId="77777777" w:rsidR="009748A6" w:rsidRDefault="009748A6"/>
    <w:sectPr w:rsidR="0097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B4"/>
    <w:rsid w:val="00027E1C"/>
    <w:rsid w:val="00061921"/>
    <w:rsid w:val="00062119"/>
    <w:rsid w:val="0017490F"/>
    <w:rsid w:val="001D37C6"/>
    <w:rsid w:val="002F2AFD"/>
    <w:rsid w:val="00392373"/>
    <w:rsid w:val="003D7F7B"/>
    <w:rsid w:val="00491942"/>
    <w:rsid w:val="004E29BD"/>
    <w:rsid w:val="004F2344"/>
    <w:rsid w:val="005607A3"/>
    <w:rsid w:val="006028C2"/>
    <w:rsid w:val="00687DF8"/>
    <w:rsid w:val="0080023A"/>
    <w:rsid w:val="00805644"/>
    <w:rsid w:val="008464E4"/>
    <w:rsid w:val="00913F0B"/>
    <w:rsid w:val="009575A4"/>
    <w:rsid w:val="009605F2"/>
    <w:rsid w:val="009748A6"/>
    <w:rsid w:val="009B7F33"/>
    <w:rsid w:val="00A44DB1"/>
    <w:rsid w:val="00AE3EB4"/>
    <w:rsid w:val="00AE7F90"/>
    <w:rsid w:val="00AF4232"/>
    <w:rsid w:val="00B34115"/>
    <w:rsid w:val="00B37491"/>
    <w:rsid w:val="00B555E1"/>
    <w:rsid w:val="00B85FEE"/>
    <w:rsid w:val="00C5069F"/>
    <w:rsid w:val="00C97907"/>
    <w:rsid w:val="00CB482D"/>
    <w:rsid w:val="00E33AB4"/>
    <w:rsid w:val="00EC6962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9777"/>
  <w15:chartTrackingRefBased/>
  <w15:docId w15:val="{AF0D4F77-54ED-4951-8E13-8C24D83F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9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E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6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e.plamenac@mrrfeu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4dj69tiX1x2_5SyxinKQcXc_55PL-K5w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Upf801YEb2kw3BTKkPtto3y42Lvu1UhBIBgJvFgMsWc/edit" TargetMode="External"/><Relationship Id="rId5" Type="http://schemas.openxmlformats.org/officeDocument/2006/relationships/hyperlink" Target="https://www.interregeurope.eu/about-us/2021-2027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Plamenac</dc:creator>
  <cp:keywords/>
  <dc:description/>
  <cp:lastModifiedBy>Pavle Plamenac</cp:lastModifiedBy>
  <cp:revision>2</cp:revision>
  <dcterms:created xsi:type="dcterms:W3CDTF">2022-03-23T10:34:00Z</dcterms:created>
  <dcterms:modified xsi:type="dcterms:W3CDTF">2022-03-23T10:34:00Z</dcterms:modified>
</cp:coreProperties>
</file>