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E263" w14:textId="77777777" w:rsidR="008E3AC9" w:rsidRDefault="008E3AC9" w:rsidP="008E3AC9">
      <w:pPr>
        <w:pStyle w:val="a-I-EU-Title"/>
      </w:pPr>
      <w:r>
        <w:t>Guidance on Eligibility of Costs related to COVID-19 Pandemic</w:t>
      </w:r>
    </w:p>
    <w:p w14:paraId="6132E264" w14:textId="311BDEB7" w:rsidR="008E3AC9" w:rsidRPr="00693311" w:rsidRDefault="008E3AC9" w:rsidP="008E3AC9">
      <w:pPr>
        <w:pStyle w:val="a-I-EU-Title"/>
        <w:rPr>
          <w:b w:val="0"/>
        </w:rPr>
      </w:pPr>
      <w:r>
        <w:rPr>
          <w:b w:val="0"/>
        </w:rPr>
        <w:t>(</w:t>
      </w:r>
      <w:r w:rsidR="00142B19">
        <w:rPr>
          <w:b w:val="0"/>
        </w:rPr>
        <w:t>Version</w:t>
      </w:r>
      <w:r>
        <w:rPr>
          <w:b w:val="0"/>
        </w:rPr>
        <w:t xml:space="preserve"> </w:t>
      </w:r>
      <w:r w:rsidR="00CC556B">
        <w:rPr>
          <w:b w:val="0"/>
        </w:rPr>
        <w:t>3</w:t>
      </w:r>
      <w:r>
        <w:rPr>
          <w:b w:val="0"/>
        </w:rPr>
        <w:t xml:space="preserve"> – </w:t>
      </w:r>
      <w:r w:rsidR="00CC556B">
        <w:rPr>
          <w:b w:val="0"/>
        </w:rPr>
        <w:t>08/11</w:t>
      </w:r>
      <w:r>
        <w:rPr>
          <w:b w:val="0"/>
        </w:rPr>
        <w:t>/202</w:t>
      </w:r>
      <w:r w:rsidR="002B00F6">
        <w:rPr>
          <w:b w:val="0"/>
        </w:rPr>
        <w:t>1</w:t>
      </w:r>
      <w:r>
        <w:rPr>
          <w:b w:val="0"/>
        </w:rPr>
        <w:t>)</w:t>
      </w:r>
    </w:p>
    <w:p w14:paraId="6132E265" w14:textId="14F32F6E" w:rsidR="008E3AC9" w:rsidRDefault="008E3AC9" w:rsidP="008E3AC9">
      <w:pPr>
        <w:pStyle w:val="a-I-EU-Intro"/>
        <w:spacing w:after="240"/>
      </w:pPr>
      <w:bookmarkStart w:id="0" w:name="_Toc414471241"/>
      <w:bookmarkStart w:id="1" w:name="_Toc414527149"/>
      <w:bookmarkStart w:id="2" w:name="_Toc414527218"/>
      <w:bookmarkStart w:id="3" w:name="_Toc414623262"/>
      <w:bookmarkStart w:id="4" w:name="_Toc414623427"/>
      <w:bookmarkStart w:id="5" w:name="_Toc414623705"/>
      <w:bookmarkStart w:id="6" w:name="_Toc414626137"/>
      <w:bookmarkStart w:id="7" w:name="_Toc414626462"/>
      <w:bookmarkStart w:id="8" w:name="_Toc414626526"/>
      <w:bookmarkStart w:id="9" w:name="_Toc414626567"/>
      <w:bookmarkStart w:id="10" w:name="_Toc414626641"/>
      <w:r>
        <w:rPr>
          <w:b w:val="0"/>
        </w:rPr>
        <w:t xml:space="preserve">Due to the COVID 19 pandemic, projects had and still </w:t>
      </w:r>
      <w:proofErr w:type="gramStart"/>
      <w:r>
        <w:rPr>
          <w:b w:val="0"/>
        </w:rPr>
        <w:t>have to</w:t>
      </w:r>
      <w:proofErr w:type="gramEnd"/>
      <w:r>
        <w:rPr>
          <w:b w:val="0"/>
        </w:rPr>
        <w:t xml:space="preserve"> adjust to a new, very exceptional context. This situation has given rise to questions about the eligibility of certain cost items. The JS has thus compiled in this document frequently asked questions and related answers so that they can be shared with project partners, first level controllers and bodies in charge of the approbation of first level controllers. </w:t>
      </w:r>
      <w:r>
        <w:t>The general principles stipulated in the relevant EU-regulations, subsidy contract</w:t>
      </w:r>
      <w:r w:rsidR="3F131BA0">
        <w:t>,</w:t>
      </w:r>
      <w:r>
        <w:t xml:space="preserve"> programme manual and national rules remain fully in place. </w:t>
      </w:r>
    </w:p>
    <w:p w14:paraId="6132E266" w14:textId="77777777" w:rsidR="008E3AC9" w:rsidRPr="0099413B" w:rsidRDefault="008E3AC9" w:rsidP="008E3AC9">
      <w:pPr>
        <w:pStyle w:val="a-I-EU-Intro"/>
        <w:spacing w:after="240"/>
        <w:rPr>
          <w:b w:val="0"/>
        </w:rPr>
      </w:pPr>
      <w:proofErr w:type="gramStart"/>
      <w:r w:rsidRPr="0099413B">
        <w:rPr>
          <w:b w:val="0"/>
        </w:rPr>
        <w:t>In order to</w:t>
      </w:r>
      <w:proofErr w:type="gramEnd"/>
      <w:r w:rsidRPr="0099413B">
        <w:rPr>
          <w:b w:val="0"/>
        </w:rPr>
        <w:t xml:space="preserve"> highlight just the most important ones applicable in the present context: </w:t>
      </w:r>
    </w:p>
    <w:p w14:paraId="6132E267" w14:textId="77777777" w:rsidR="008E3AC9" w:rsidRDefault="008E3AC9" w:rsidP="008E3AC9">
      <w:pPr>
        <w:pStyle w:val="a-I-EU-Intro"/>
        <w:numPr>
          <w:ilvl w:val="0"/>
          <w:numId w:val="19"/>
        </w:numPr>
        <w:spacing w:before="0" w:after="120"/>
        <w:ind w:left="714" w:hanging="357"/>
        <w:rPr>
          <w:b w:val="0"/>
        </w:rPr>
      </w:pPr>
      <w:r>
        <w:rPr>
          <w:b w:val="0"/>
        </w:rPr>
        <w:t xml:space="preserve">The eligibility of certain costs may be justified </w:t>
      </w:r>
      <w:proofErr w:type="gramStart"/>
      <w:r>
        <w:rPr>
          <w:b w:val="0"/>
        </w:rPr>
        <w:t>based on the fact that</w:t>
      </w:r>
      <w:proofErr w:type="gramEnd"/>
      <w:r>
        <w:rPr>
          <w:b w:val="0"/>
        </w:rPr>
        <w:t xml:space="preserve"> the COVID 19 pandemic can be considered as a force-majeure situation. This </w:t>
      </w:r>
      <w:proofErr w:type="gramStart"/>
      <w:r>
        <w:rPr>
          <w:b w:val="0"/>
        </w:rPr>
        <w:t>has to</w:t>
      </w:r>
      <w:proofErr w:type="gramEnd"/>
      <w:r>
        <w:rPr>
          <w:b w:val="0"/>
        </w:rPr>
        <w:t xml:space="preserve"> be judged within the specific context in which the project operates during the crisis and the national/regional/internal measures generally put in place.  </w:t>
      </w:r>
    </w:p>
    <w:p w14:paraId="6132E268" w14:textId="77777777" w:rsidR="008E3AC9" w:rsidRPr="0099413B" w:rsidRDefault="008E3AC9" w:rsidP="008E3AC9">
      <w:pPr>
        <w:pStyle w:val="a-I-EU-Intro"/>
        <w:numPr>
          <w:ilvl w:val="0"/>
          <w:numId w:val="19"/>
        </w:numPr>
        <w:spacing w:before="0" w:after="120"/>
        <w:ind w:left="714" w:hanging="357"/>
        <w:rPr>
          <w:b w:val="0"/>
        </w:rPr>
      </w:pPr>
      <w:r w:rsidRPr="0099413B">
        <w:rPr>
          <w:b w:val="0"/>
        </w:rPr>
        <w:t xml:space="preserve">Only costs that are not recoverable by any means and that are </w:t>
      </w:r>
      <w:proofErr w:type="gramStart"/>
      <w:r w:rsidRPr="0099413B">
        <w:rPr>
          <w:b w:val="0"/>
        </w:rPr>
        <w:t>actually borne</w:t>
      </w:r>
      <w:proofErr w:type="gramEnd"/>
      <w:r w:rsidRPr="0099413B">
        <w:rPr>
          <w:b w:val="0"/>
        </w:rPr>
        <w:t xml:space="preserve"> and paid by the partner organisation can be considered eligible. </w:t>
      </w:r>
    </w:p>
    <w:p w14:paraId="6132E269" w14:textId="77777777" w:rsidR="008E3AC9" w:rsidRDefault="008E3AC9" w:rsidP="008E3AC9">
      <w:pPr>
        <w:pStyle w:val="a-I-EU-Intro"/>
        <w:numPr>
          <w:ilvl w:val="0"/>
          <w:numId w:val="19"/>
        </w:numPr>
        <w:spacing w:before="0" w:after="120" w:line="240" w:lineRule="auto"/>
        <w:ind w:left="714" w:hanging="357"/>
        <w:rPr>
          <w:b w:val="0"/>
        </w:rPr>
      </w:pPr>
      <w:r w:rsidRPr="0099413B">
        <w:rPr>
          <w:b w:val="0"/>
        </w:rPr>
        <w:t xml:space="preserve">Any changes to activities and budget are possible </w:t>
      </w:r>
      <w:r>
        <w:rPr>
          <w:b w:val="0"/>
        </w:rPr>
        <w:t xml:space="preserve">if they are done </w:t>
      </w:r>
      <w:r w:rsidRPr="0099413B">
        <w:rPr>
          <w:b w:val="0"/>
        </w:rPr>
        <w:t xml:space="preserve">in respect of Section 6.3 of the programme manual. </w:t>
      </w:r>
    </w:p>
    <w:p w14:paraId="6132E26A" w14:textId="77777777" w:rsidR="008E3AC9" w:rsidRPr="0099413B" w:rsidRDefault="008E3AC9" w:rsidP="008E3AC9">
      <w:pPr>
        <w:pStyle w:val="a-I-EU-Intro"/>
        <w:numPr>
          <w:ilvl w:val="0"/>
          <w:numId w:val="19"/>
        </w:numPr>
        <w:spacing w:before="0" w:after="120" w:line="240" w:lineRule="auto"/>
        <w:ind w:left="714" w:hanging="357"/>
        <w:rPr>
          <w:b w:val="0"/>
        </w:rPr>
      </w:pPr>
      <w:r w:rsidRPr="0099413B">
        <w:rPr>
          <w:b w:val="0"/>
        </w:rPr>
        <w:t xml:space="preserve">Any changes to the equipment budget line continue to have to be pre-approved by the JS. </w:t>
      </w:r>
    </w:p>
    <w:p w14:paraId="6132E26B" w14:textId="77777777" w:rsidR="008E3AC9" w:rsidRDefault="008E3AC9" w:rsidP="008E3AC9">
      <w:pPr>
        <w:pStyle w:val="a-I-EU-Intro"/>
        <w:spacing w:after="240"/>
        <w:ind w:left="60"/>
        <w:rPr>
          <w:b w:val="0"/>
        </w:rPr>
      </w:pPr>
      <w:r>
        <w:rPr>
          <w:b w:val="0"/>
        </w:rPr>
        <w:t>This document provides guidance taking into consideration these general principles. Nevertheless, p</w:t>
      </w:r>
      <w:r w:rsidRPr="004E0A10">
        <w:rPr>
          <w:b w:val="0"/>
        </w:rPr>
        <w:t xml:space="preserve">rojects partners </w:t>
      </w:r>
      <w:r>
        <w:rPr>
          <w:b w:val="0"/>
        </w:rPr>
        <w:t xml:space="preserve">are asked </w:t>
      </w:r>
      <w:r w:rsidRPr="004E0A10">
        <w:rPr>
          <w:b w:val="0"/>
        </w:rPr>
        <w:t xml:space="preserve">to always consult </w:t>
      </w:r>
      <w:r>
        <w:rPr>
          <w:b w:val="0"/>
        </w:rPr>
        <w:t xml:space="preserve">the responsible first </w:t>
      </w:r>
      <w:r w:rsidRPr="004E0A10">
        <w:rPr>
          <w:b w:val="0"/>
        </w:rPr>
        <w:t>level contro</w:t>
      </w:r>
      <w:r>
        <w:rPr>
          <w:b w:val="0"/>
        </w:rPr>
        <w:t>ller</w:t>
      </w:r>
      <w:r w:rsidRPr="004E0A10">
        <w:rPr>
          <w:b w:val="0"/>
        </w:rPr>
        <w:t xml:space="preserve"> as well, </w:t>
      </w:r>
      <w:proofErr w:type="gramStart"/>
      <w:r w:rsidRPr="004E0A10">
        <w:rPr>
          <w:b w:val="0"/>
        </w:rPr>
        <w:t>in order to</w:t>
      </w:r>
      <w:proofErr w:type="gramEnd"/>
      <w:r w:rsidRPr="004E0A10">
        <w:rPr>
          <w:b w:val="0"/>
        </w:rPr>
        <w:t xml:space="preserve"> check their specific request</w:t>
      </w:r>
      <w:r>
        <w:rPr>
          <w:b w:val="0"/>
        </w:rPr>
        <w:t xml:space="preserve"> in the light of the specific national/regional/internal context</w:t>
      </w:r>
      <w:r w:rsidRPr="004E0A10">
        <w:rPr>
          <w:b w:val="0"/>
        </w:rPr>
        <w:t>.</w:t>
      </w:r>
    </w:p>
    <w:p w14:paraId="6132E26C" w14:textId="77777777" w:rsidR="000C7BD0" w:rsidRDefault="008E3AC9" w:rsidP="008E3AC9">
      <w:pPr>
        <w:pStyle w:val="a-I-EU-Intro"/>
        <w:spacing w:after="240"/>
        <w:ind w:left="60"/>
        <w:rPr>
          <w:b w:val="0"/>
        </w:rPr>
      </w:pPr>
      <w:r w:rsidRPr="008E3AC9">
        <w:rPr>
          <w:b w:val="0"/>
        </w:rPr>
        <w:t>For any further questions, project lead partners may also refer to their finance and project officer in the JS.</w:t>
      </w:r>
    </w:p>
    <w:p w14:paraId="6132E26D" w14:textId="77777777" w:rsidR="006C739A" w:rsidRPr="001418E5" w:rsidRDefault="008E3AC9" w:rsidP="006B47EA">
      <w:pPr>
        <w:pStyle w:val="Heading1"/>
      </w:pPr>
      <w:bookmarkStart w:id="11" w:name="_Toc42257319"/>
      <w:bookmarkEnd w:id="0"/>
      <w:bookmarkEnd w:id="1"/>
      <w:bookmarkEnd w:id="2"/>
      <w:bookmarkEnd w:id="3"/>
      <w:bookmarkEnd w:id="4"/>
      <w:bookmarkEnd w:id="5"/>
      <w:bookmarkEnd w:id="6"/>
      <w:bookmarkEnd w:id="7"/>
      <w:bookmarkEnd w:id="8"/>
      <w:bookmarkEnd w:id="9"/>
      <w:bookmarkEnd w:id="10"/>
      <w:r w:rsidRPr="008E3AC9">
        <w:lastRenderedPageBreak/>
        <w:t>Staff costs</w:t>
      </w:r>
      <w:bookmarkEnd w:id="11"/>
    </w:p>
    <w:tbl>
      <w:tblPr>
        <w:tblStyle w:val="TableGrid"/>
        <w:tblW w:w="14596" w:type="dxa"/>
        <w:jc w:val="center"/>
        <w:tblLook w:val="04A0" w:firstRow="1" w:lastRow="0" w:firstColumn="1" w:lastColumn="0" w:noHBand="0" w:noVBand="1"/>
      </w:tblPr>
      <w:tblGrid>
        <w:gridCol w:w="3114"/>
        <w:gridCol w:w="11482"/>
      </w:tblGrid>
      <w:tr w:rsidR="008E3AC9" w:rsidRPr="0019299B" w14:paraId="6132E270" w14:textId="77777777" w:rsidTr="008E3AC9">
        <w:trPr>
          <w:jc w:val="center"/>
        </w:trPr>
        <w:tc>
          <w:tcPr>
            <w:tcW w:w="3114" w:type="dxa"/>
          </w:tcPr>
          <w:p w14:paraId="6132E26E" w14:textId="42EC2808" w:rsidR="008E3AC9" w:rsidRPr="008E3AC9" w:rsidRDefault="008E3AC9" w:rsidP="008E3AC9">
            <w:pPr>
              <w:pStyle w:val="a-I-EU-Bold"/>
              <w:spacing w:before="120" w:after="120"/>
              <w:jc w:val="left"/>
              <w:rPr>
                <w:lang w:val="en-GB"/>
              </w:rPr>
            </w:pPr>
            <w:r w:rsidRPr="008E3AC9">
              <w:rPr>
                <w:lang w:val="en-GB"/>
              </w:rPr>
              <w:t>Work from home (“home-office” or “telework”)</w:t>
            </w:r>
          </w:p>
        </w:tc>
        <w:tc>
          <w:tcPr>
            <w:tcW w:w="11482" w:type="dxa"/>
          </w:tcPr>
          <w:p w14:paraId="6132E26F" w14:textId="77777777" w:rsidR="008E3AC9" w:rsidRPr="008E3AC9" w:rsidRDefault="008E3AC9" w:rsidP="008E3AC9">
            <w:pPr>
              <w:pStyle w:val="a-I-EUBodytextsingle"/>
              <w:spacing w:before="120" w:after="120"/>
              <w:rPr>
                <w:lang w:val="en-GB"/>
              </w:rPr>
            </w:pPr>
            <w:r w:rsidRPr="008E3AC9">
              <w:rPr>
                <w:lang w:val="en-GB"/>
              </w:rPr>
              <w:t>C</w:t>
            </w:r>
            <w:r w:rsidRPr="008E3AC9">
              <w:rPr>
                <w:rFonts w:asciiTheme="majorHAnsi" w:eastAsia="Times New Roman" w:hAnsiTheme="majorHAnsi" w:cstheme="majorHAnsi"/>
                <w:lang w:val="en-GB" w:eastAsia="en-GB"/>
              </w:rPr>
              <w:t>osts for employees performing all project related tasks and activities from home through teleworking can be eligible in the same way as work from the office. The place of work does not impact the question of eligibility.</w:t>
            </w:r>
          </w:p>
        </w:tc>
      </w:tr>
      <w:tr w:rsidR="008E3AC9" w:rsidRPr="0019299B" w14:paraId="6132E27A" w14:textId="77777777" w:rsidTr="008E3AC9">
        <w:trPr>
          <w:jc w:val="center"/>
        </w:trPr>
        <w:tc>
          <w:tcPr>
            <w:tcW w:w="3114" w:type="dxa"/>
          </w:tcPr>
          <w:p w14:paraId="6132E271" w14:textId="77777777" w:rsidR="008E3AC9" w:rsidRPr="008E3AC9" w:rsidRDefault="008E3AC9" w:rsidP="008E3AC9">
            <w:pPr>
              <w:pStyle w:val="a-I-EU-Bold"/>
              <w:spacing w:before="120" w:after="120"/>
              <w:jc w:val="left"/>
              <w:rPr>
                <w:lang w:val="en-GB"/>
              </w:rPr>
            </w:pPr>
            <w:r w:rsidRPr="008E3AC9">
              <w:rPr>
                <w:lang w:val="en-GB"/>
              </w:rPr>
              <w:t xml:space="preserve">Employees in a stand-by situation or with a reduced working time </w:t>
            </w:r>
          </w:p>
        </w:tc>
        <w:tc>
          <w:tcPr>
            <w:tcW w:w="11482" w:type="dxa"/>
          </w:tcPr>
          <w:p w14:paraId="6132E272" w14:textId="77777777" w:rsidR="008E3AC9" w:rsidRPr="0099413B" w:rsidRDefault="008E3AC9" w:rsidP="008E3AC9">
            <w:pPr>
              <w:pStyle w:val="paragraph"/>
              <w:spacing w:before="120" w:beforeAutospacing="0" w:after="120" w:afterAutospacing="0"/>
              <w:textAlignment w:val="baseline"/>
              <w:rPr>
                <w:rFonts w:asciiTheme="majorHAnsi" w:hAnsiTheme="majorHAnsi" w:cstheme="majorHAnsi"/>
                <w:sz w:val="20"/>
                <w:szCs w:val="20"/>
              </w:rPr>
            </w:pPr>
            <w:r w:rsidRPr="0099413B">
              <w:rPr>
                <w:rFonts w:asciiTheme="majorHAnsi" w:hAnsiTheme="majorHAnsi" w:cstheme="majorHAnsi"/>
                <w:sz w:val="20"/>
                <w:szCs w:val="20"/>
              </w:rPr>
              <w:t>Following national/regional emergency measures, partner organisations were sometimes obliged to put employees partially or fully in a stand-by situation or to reduce their working time as</w:t>
            </w:r>
            <w:r>
              <w:rPr>
                <w:rFonts w:asciiTheme="majorHAnsi" w:hAnsiTheme="majorHAnsi" w:cstheme="majorHAnsi"/>
                <w:sz w:val="20"/>
                <w:szCs w:val="20"/>
              </w:rPr>
              <w:t>,</w:t>
            </w:r>
            <w:r w:rsidRPr="0099413B">
              <w:rPr>
                <w:rFonts w:asciiTheme="majorHAnsi" w:hAnsiTheme="majorHAnsi" w:cstheme="majorHAnsi"/>
                <w:sz w:val="20"/>
                <w:szCs w:val="20"/>
              </w:rPr>
              <w:t xml:space="preserve"> for example</w:t>
            </w:r>
            <w:r>
              <w:rPr>
                <w:rFonts w:asciiTheme="majorHAnsi" w:hAnsiTheme="majorHAnsi" w:cstheme="majorHAnsi"/>
                <w:sz w:val="20"/>
                <w:szCs w:val="20"/>
              </w:rPr>
              <w:t>:</w:t>
            </w:r>
            <w:r w:rsidRPr="0099413B">
              <w:rPr>
                <w:rFonts w:asciiTheme="majorHAnsi" w:hAnsiTheme="majorHAnsi" w:cstheme="majorHAnsi"/>
                <w:sz w:val="20"/>
                <w:szCs w:val="20"/>
              </w:rPr>
              <w:t xml:space="preserve"> </w:t>
            </w:r>
          </w:p>
          <w:p w14:paraId="6132E273" w14:textId="77777777" w:rsidR="008E3AC9" w:rsidRPr="0099413B" w:rsidRDefault="008E3AC9" w:rsidP="008E3AC9">
            <w:pPr>
              <w:pStyle w:val="paragraph"/>
              <w:numPr>
                <w:ilvl w:val="0"/>
                <w:numId w:val="20"/>
              </w:numPr>
              <w:spacing w:before="120" w:beforeAutospacing="0" w:after="120" w:afterAutospacing="0"/>
              <w:ind w:left="714" w:hanging="357"/>
              <w:textAlignment w:val="baseline"/>
              <w:rPr>
                <w:rFonts w:asciiTheme="majorHAnsi" w:eastAsiaTheme="majorEastAsia" w:hAnsiTheme="majorHAnsi" w:cstheme="majorHAnsi"/>
                <w:sz w:val="20"/>
                <w:szCs w:val="20"/>
              </w:rPr>
            </w:pPr>
            <w:r w:rsidRPr="0099413B">
              <w:rPr>
                <w:rFonts w:asciiTheme="majorHAnsi" w:hAnsiTheme="majorHAnsi" w:cstheme="majorHAnsi"/>
                <w:sz w:val="20"/>
                <w:szCs w:val="20"/>
              </w:rPr>
              <w:t>the technical conditions for doing telework have not been immediately available</w:t>
            </w:r>
            <w:r>
              <w:rPr>
                <w:rFonts w:asciiTheme="majorHAnsi" w:hAnsiTheme="majorHAnsi" w:cstheme="majorHAnsi"/>
                <w:sz w:val="20"/>
                <w:szCs w:val="20"/>
              </w:rPr>
              <w:t>;</w:t>
            </w:r>
            <w:r w:rsidRPr="0099413B">
              <w:rPr>
                <w:rFonts w:asciiTheme="majorHAnsi" w:hAnsiTheme="majorHAnsi" w:cstheme="majorHAnsi"/>
                <w:sz w:val="20"/>
                <w:szCs w:val="20"/>
              </w:rPr>
              <w:t xml:space="preserve"> and/or </w:t>
            </w:r>
          </w:p>
          <w:p w14:paraId="6132E274" w14:textId="77777777" w:rsidR="008E3AC9" w:rsidRPr="0099413B" w:rsidRDefault="008E3AC9" w:rsidP="008E3AC9">
            <w:pPr>
              <w:pStyle w:val="paragraph"/>
              <w:numPr>
                <w:ilvl w:val="0"/>
                <w:numId w:val="20"/>
              </w:numPr>
              <w:spacing w:before="120" w:beforeAutospacing="0" w:after="120" w:afterAutospacing="0"/>
              <w:ind w:left="714" w:hanging="357"/>
              <w:textAlignment w:val="baseline"/>
              <w:rPr>
                <w:rFonts w:asciiTheme="majorHAnsi" w:eastAsiaTheme="majorEastAsia" w:hAnsiTheme="majorHAnsi" w:cstheme="majorHAnsi"/>
                <w:sz w:val="20"/>
                <w:szCs w:val="20"/>
              </w:rPr>
            </w:pPr>
            <w:r w:rsidRPr="0099413B">
              <w:rPr>
                <w:rFonts w:asciiTheme="majorHAnsi" w:hAnsiTheme="majorHAnsi" w:cstheme="majorHAnsi"/>
                <w:sz w:val="20"/>
                <w:szCs w:val="20"/>
              </w:rPr>
              <w:t>it has been necessary to decrease the number of people present in the office at the same time</w:t>
            </w:r>
            <w:r>
              <w:rPr>
                <w:rFonts w:asciiTheme="majorHAnsi" w:hAnsiTheme="majorHAnsi" w:cstheme="majorHAnsi"/>
                <w:sz w:val="20"/>
                <w:szCs w:val="20"/>
              </w:rPr>
              <w:t>;</w:t>
            </w:r>
            <w:r w:rsidRPr="0099413B">
              <w:rPr>
                <w:rFonts w:asciiTheme="majorHAnsi" w:hAnsiTheme="majorHAnsi" w:cstheme="majorHAnsi"/>
                <w:sz w:val="20"/>
                <w:szCs w:val="20"/>
              </w:rPr>
              <w:t xml:space="preserve"> and/or </w:t>
            </w:r>
          </w:p>
          <w:p w14:paraId="6132E275" w14:textId="77777777" w:rsidR="008E3AC9" w:rsidRPr="0099413B" w:rsidRDefault="008E3AC9" w:rsidP="008E3AC9">
            <w:pPr>
              <w:pStyle w:val="paragraph"/>
              <w:numPr>
                <w:ilvl w:val="0"/>
                <w:numId w:val="20"/>
              </w:numPr>
              <w:spacing w:before="120" w:beforeAutospacing="0" w:after="120" w:afterAutospacing="0"/>
              <w:ind w:left="714" w:hanging="357"/>
              <w:textAlignment w:val="baseline"/>
              <w:rPr>
                <w:rFonts w:asciiTheme="majorHAnsi" w:eastAsiaTheme="majorEastAsia" w:hAnsiTheme="majorHAnsi" w:cstheme="majorHAnsi"/>
                <w:sz w:val="20"/>
                <w:szCs w:val="20"/>
              </w:rPr>
            </w:pPr>
            <w:r w:rsidRPr="0099413B">
              <w:rPr>
                <w:rFonts w:asciiTheme="majorHAnsi" w:hAnsiTheme="majorHAnsi" w:cstheme="majorHAnsi"/>
                <w:sz w:val="20"/>
                <w:szCs w:val="20"/>
              </w:rPr>
              <w:t xml:space="preserve">it has been necessary to grant employees time off so that they could care for their children in the absence of </w:t>
            </w:r>
            <w:proofErr w:type="gramStart"/>
            <w:r w:rsidRPr="0099413B">
              <w:rPr>
                <w:rFonts w:asciiTheme="majorHAnsi" w:hAnsiTheme="majorHAnsi" w:cstheme="majorHAnsi"/>
                <w:sz w:val="20"/>
                <w:szCs w:val="20"/>
              </w:rPr>
              <w:t>child care</w:t>
            </w:r>
            <w:proofErr w:type="gramEnd"/>
            <w:r w:rsidRPr="0099413B">
              <w:rPr>
                <w:rFonts w:asciiTheme="majorHAnsi" w:hAnsiTheme="majorHAnsi" w:cstheme="majorHAnsi"/>
                <w:sz w:val="20"/>
                <w:szCs w:val="20"/>
              </w:rPr>
              <w:t xml:space="preserve"> </w:t>
            </w:r>
            <w:proofErr w:type="spellStart"/>
            <w:r w:rsidRPr="0099413B">
              <w:rPr>
                <w:rFonts w:asciiTheme="majorHAnsi" w:hAnsiTheme="majorHAnsi" w:cstheme="majorHAnsi"/>
                <w:sz w:val="20"/>
                <w:szCs w:val="20"/>
              </w:rPr>
              <w:t>centers</w:t>
            </w:r>
            <w:proofErr w:type="spellEnd"/>
            <w:r w:rsidRPr="0099413B">
              <w:rPr>
                <w:rFonts w:asciiTheme="majorHAnsi" w:hAnsiTheme="majorHAnsi" w:cstheme="majorHAnsi"/>
                <w:sz w:val="20"/>
                <w:szCs w:val="20"/>
              </w:rPr>
              <w:t xml:space="preserve"> and schools. </w:t>
            </w:r>
          </w:p>
          <w:p w14:paraId="6132E276" w14:textId="77777777" w:rsidR="008E3AC9" w:rsidRPr="0099413B" w:rsidRDefault="008E3AC9" w:rsidP="008E3AC9">
            <w:pPr>
              <w:pStyle w:val="paragraph"/>
              <w:spacing w:before="120" w:beforeAutospacing="0" w:after="120" w:afterAutospacing="0"/>
              <w:textAlignment w:val="baseline"/>
              <w:rPr>
                <w:rStyle w:val="eop"/>
                <w:rFonts w:asciiTheme="majorHAnsi" w:hAnsiTheme="majorHAnsi" w:cstheme="majorHAnsi"/>
                <w:sz w:val="20"/>
                <w:szCs w:val="20"/>
              </w:rPr>
            </w:pPr>
            <w:r w:rsidRPr="0099413B">
              <w:rPr>
                <w:rFonts w:asciiTheme="majorHAnsi" w:hAnsiTheme="majorHAnsi" w:cstheme="majorHAnsi"/>
                <w:sz w:val="20"/>
                <w:szCs w:val="20"/>
                <w:lang w:eastAsia="en-US"/>
              </w:rPr>
              <w:t>T</w:t>
            </w:r>
            <w:r w:rsidRPr="0099413B">
              <w:rPr>
                <w:rFonts w:asciiTheme="majorHAnsi" w:hAnsiTheme="majorHAnsi" w:cstheme="majorHAnsi"/>
                <w:sz w:val="20"/>
                <w:szCs w:val="20"/>
              </w:rPr>
              <w:t xml:space="preserve">he related staff costs for employees working on the project may still be eligible </w:t>
            </w:r>
            <w:r w:rsidRPr="0099413B">
              <w:rPr>
                <w:rFonts w:asciiTheme="majorHAnsi" w:hAnsiTheme="majorHAnsi" w:cstheme="majorHAnsi"/>
                <w:sz w:val="20"/>
                <w:szCs w:val="20"/>
                <w:lang w:eastAsia="en-US"/>
              </w:rPr>
              <w:t xml:space="preserve">if this situation is considered as </w:t>
            </w:r>
            <w:r w:rsidRPr="0099413B">
              <w:rPr>
                <w:rFonts w:asciiTheme="majorHAnsi" w:hAnsiTheme="majorHAnsi" w:cstheme="majorHAnsi"/>
                <w:b/>
                <w:sz w:val="20"/>
                <w:szCs w:val="20"/>
                <w:lang w:eastAsia="en-US"/>
              </w:rPr>
              <w:t>a force majeure situation</w:t>
            </w:r>
            <w:r w:rsidRPr="0099413B">
              <w:rPr>
                <w:rFonts w:asciiTheme="majorHAnsi" w:hAnsiTheme="majorHAnsi" w:cstheme="majorHAnsi"/>
                <w:sz w:val="20"/>
                <w:szCs w:val="20"/>
                <w:lang w:eastAsia="en-US"/>
              </w:rPr>
              <w:t xml:space="preserve"> and </w:t>
            </w:r>
            <w:r w:rsidRPr="0099413B">
              <w:rPr>
                <w:rFonts w:asciiTheme="majorHAnsi" w:hAnsiTheme="majorHAnsi" w:cstheme="majorHAnsi"/>
                <w:sz w:val="20"/>
                <w:szCs w:val="20"/>
              </w:rPr>
              <w:t xml:space="preserve">depending also on the </w:t>
            </w:r>
            <w:r w:rsidRPr="0099413B">
              <w:rPr>
                <w:rStyle w:val="normaltextrun"/>
                <w:rFonts w:asciiTheme="majorHAnsi" w:eastAsiaTheme="majorEastAsia" w:hAnsiTheme="majorHAnsi" w:cstheme="majorHAnsi"/>
                <w:sz w:val="20"/>
                <w:szCs w:val="20"/>
              </w:rPr>
              <w:t>calculation method applied by the beneficiary for the concerned employee.</w:t>
            </w:r>
            <w:r w:rsidRPr="0099413B">
              <w:rPr>
                <w:rStyle w:val="eop"/>
                <w:rFonts w:asciiTheme="majorHAnsi" w:eastAsiaTheme="majorEastAsia" w:hAnsiTheme="majorHAnsi" w:cstheme="majorHAnsi"/>
                <w:sz w:val="20"/>
                <w:szCs w:val="20"/>
              </w:rPr>
              <w:t> </w:t>
            </w:r>
          </w:p>
          <w:p w14:paraId="6132E277" w14:textId="77777777" w:rsidR="008E3AC9" w:rsidRPr="0099413B" w:rsidRDefault="008E3AC9" w:rsidP="008E3AC9">
            <w:pPr>
              <w:pStyle w:val="paragraph"/>
              <w:spacing w:before="120" w:beforeAutospacing="0" w:after="120" w:afterAutospacing="0"/>
              <w:textAlignment w:val="baseline"/>
              <w:rPr>
                <w:rStyle w:val="normaltextrun"/>
                <w:rFonts w:asciiTheme="majorHAnsi" w:eastAsiaTheme="majorEastAsia" w:hAnsiTheme="majorHAnsi" w:cstheme="majorHAnsi"/>
                <w:sz w:val="20"/>
                <w:szCs w:val="20"/>
              </w:rPr>
            </w:pPr>
            <w:r w:rsidRPr="0099413B">
              <w:rPr>
                <w:rStyle w:val="normaltextrun"/>
                <w:rFonts w:asciiTheme="majorHAnsi" w:eastAsiaTheme="majorEastAsia" w:hAnsiTheme="majorHAnsi" w:cstheme="majorHAnsi"/>
                <w:sz w:val="20"/>
                <w:szCs w:val="20"/>
              </w:rPr>
              <w:t xml:space="preserve">If an employee works </w:t>
            </w:r>
            <w:r w:rsidRPr="0099413B">
              <w:rPr>
                <w:rStyle w:val="normaltextrun"/>
                <w:rFonts w:asciiTheme="majorHAnsi" w:eastAsiaTheme="majorEastAsia" w:hAnsiTheme="majorHAnsi" w:cstheme="majorHAnsi"/>
                <w:b/>
                <w:sz w:val="20"/>
                <w:szCs w:val="20"/>
              </w:rPr>
              <w:t>full-time or partly on the project on a fixed percentage</w:t>
            </w:r>
            <w:r w:rsidRPr="0099413B">
              <w:rPr>
                <w:rStyle w:val="normaltextrun"/>
                <w:rFonts w:asciiTheme="majorHAnsi" w:eastAsiaTheme="majorEastAsia" w:hAnsiTheme="majorHAnsi" w:cstheme="majorHAnsi"/>
                <w:sz w:val="20"/>
                <w:szCs w:val="20"/>
              </w:rPr>
              <w:t xml:space="preserve">, then such costs </w:t>
            </w:r>
            <w:r w:rsidRPr="0099413B">
              <w:rPr>
                <w:rStyle w:val="normaltextrun"/>
                <w:rFonts w:asciiTheme="majorHAnsi" w:eastAsiaTheme="majorEastAsia" w:hAnsiTheme="majorHAnsi" w:cstheme="majorHAnsi"/>
                <w:b/>
                <w:sz w:val="20"/>
                <w:szCs w:val="20"/>
              </w:rPr>
              <w:t>could be</w:t>
            </w:r>
            <w:r w:rsidRPr="0099413B">
              <w:rPr>
                <w:rStyle w:val="normaltextrun"/>
                <w:rFonts w:asciiTheme="majorHAnsi" w:eastAsiaTheme="majorEastAsia" w:hAnsiTheme="majorHAnsi" w:cstheme="majorHAnsi"/>
                <w:sz w:val="20"/>
                <w:szCs w:val="20"/>
              </w:rPr>
              <w:t xml:space="preserve"> in principle considered </w:t>
            </w:r>
            <w:r w:rsidRPr="0099413B">
              <w:rPr>
                <w:rStyle w:val="normaltextrun"/>
                <w:rFonts w:asciiTheme="majorHAnsi" w:eastAsiaTheme="majorEastAsia" w:hAnsiTheme="majorHAnsi" w:cstheme="majorHAnsi"/>
                <w:b/>
                <w:sz w:val="20"/>
                <w:szCs w:val="20"/>
              </w:rPr>
              <w:t>eligible</w:t>
            </w:r>
            <w:r w:rsidRPr="0099413B">
              <w:rPr>
                <w:rStyle w:val="normaltextrun"/>
                <w:rFonts w:asciiTheme="majorHAnsi" w:eastAsiaTheme="majorEastAsia" w:hAnsiTheme="majorHAnsi" w:cstheme="majorHAnsi"/>
                <w:sz w:val="20"/>
                <w:szCs w:val="20"/>
              </w:rPr>
              <w:t xml:space="preserve"> by the first level control (similarly to costs for holidays or sick leave). </w:t>
            </w:r>
          </w:p>
          <w:p w14:paraId="6132E278" w14:textId="77777777" w:rsidR="008E3AC9" w:rsidRPr="0099413B" w:rsidRDefault="008E3AC9" w:rsidP="008E3AC9">
            <w:pPr>
              <w:pStyle w:val="paragraph"/>
              <w:spacing w:before="120" w:beforeAutospacing="0" w:after="120" w:afterAutospacing="0"/>
              <w:textAlignment w:val="baseline"/>
              <w:rPr>
                <w:rStyle w:val="normaltextrun"/>
                <w:rFonts w:asciiTheme="majorHAnsi" w:eastAsiaTheme="majorEastAsia" w:hAnsiTheme="majorHAnsi" w:cstheme="majorHAnsi"/>
                <w:sz w:val="20"/>
                <w:szCs w:val="20"/>
              </w:rPr>
            </w:pPr>
            <w:r w:rsidRPr="0099413B">
              <w:rPr>
                <w:rStyle w:val="normaltextrun"/>
                <w:rFonts w:asciiTheme="majorHAnsi" w:eastAsiaTheme="majorEastAsia" w:hAnsiTheme="majorHAnsi" w:cstheme="majorHAnsi"/>
                <w:sz w:val="20"/>
                <w:szCs w:val="20"/>
              </w:rPr>
              <w:t>Any possible payments or reimbursements from any other source that reduces the costs actually incurred by a partner organization due to any national, regional or internally agreed mechanism (</w:t>
            </w:r>
            <w:proofErr w:type="gramStart"/>
            <w:r w:rsidRPr="0099413B">
              <w:rPr>
                <w:rStyle w:val="spellingerror"/>
                <w:rFonts w:asciiTheme="majorHAnsi" w:eastAsiaTheme="majorEastAsia" w:hAnsiTheme="majorHAnsi" w:cstheme="majorHAnsi"/>
                <w:sz w:val="20"/>
                <w:szCs w:val="20"/>
              </w:rPr>
              <w:t>e</w:t>
            </w:r>
            <w:r>
              <w:rPr>
                <w:rStyle w:val="spellingerror"/>
                <w:rFonts w:asciiTheme="majorHAnsi" w:eastAsiaTheme="majorEastAsia" w:hAnsiTheme="majorHAnsi" w:cstheme="majorHAnsi"/>
                <w:sz w:val="20"/>
                <w:szCs w:val="20"/>
              </w:rPr>
              <w:t>.</w:t>
            </w:r>
            <w:r w:rsidRPr="0099413B">
              <w:rPr>
                <w:rStyle w:val="spellingerror"/>
                <w:rFonts w:asciiTheme="majorHAnsi" w:eastAsiaTheme="majorEastAsia" w:hAnsiTheme="majorHAnsi" w:cstheme="majorHAnsi"/>
                <w:sz w:val="20"/>
                <w:szCs w:val="20"/>
              </w:rPr>
              <w:t>g.</w:t>
            </w:r>
            <w:proofErr w:type="gramEnd"/>
            <w:r w:rsidRPr="0099413B">
              <w:rPr>
                <w:rStyle w:val="normaltextrun"/>
                <w:rFonts w:asciiTheme="majorHAnsi" w:eastAsiaTheme="majorEastAsia" w:hAnsiTheme="majorHAnsi" w:cstheme="majorHAnsi"/>
                <w:sz w:val="20"/>
                <w:szCs w:val="20"/>
              </w:rPr>
              <w:t xml:space="preserve"> temporary unemployment benefits paid by the job </w:t>
            </w:r>
            <w:proofErr w:type="spellStart"/>
            <w:r w:rsidRPr="0099413B">
              <w:rPr>
                <w:rStyle w:val="normaltextrun"/>
                <w:rFonts w:asciiTheme="majorHAnsi" w:eastAsiaTheme="majorEastAsia" w:hAnsiTheme="majorHAnsi" w:cstheme="majorHAnsi"/>
                <w:sz w:val="20"/>
                <w:szCs w:val="20"/>
              </w:rPr>
              <w:t>center</w:t>
            </w:r>
            <w:proofErr w:type="spellEnd"/>
            <w:r w:rsidRPr="0099413B">
              <w:rPr>
                <w:rStyle w:val="normaltextrun"/>
                <w:rFonts w:asciiTheme="majorHAnsi" w:eastAsiaTheme="majorEastAsia" w:hAnsiTheme="majorHAnsi" w:cstheme="majorHAnsi"/>
                <w:sz w:val="20"/>
                <w:szCs w:val="20"/>
              </w:rPr>
              <w:t xml:space="preserve">/employment agency, childcare schemes reimbursed by social security etc.) would have to be deducted from the costs. The fixed </w:t>
            </w:r>
            <w:r>
              <w:rPr>
                <w:rStyle w:val="normaltextrun"/>
                <w:rFonts w:asciiTheme="majorHAnsi" w:eastAsiaTheme="majorEastAsia" w:hAnsiTheme="majorHAnsi" w:cstheme="majorHAnsi"/>
                <w:sz w:val="20"/>
                <w:szCs w:val="20"/>
              </w:rPr>
              <w:t>percentage</w:t>
            </w:r>
            <w:r w:rsidRPr="0099413B">
              <w:rPr>
                <w:rStyle w:val="normaltextrun"/>
                <w:rFonts w:asciiTheme="majorHAnsi" w:eastAsiaTheme="majorEastAsia" w:hAnsiTheme="majorHAnsi" w:cstheme="majorHAnsi"/>
                <w:sz w:val="20"/>
                <w:szCs w:val="20"/>
              </w:rPr>
              <w:t xml:space="preserve"> that has been laid down in the mission letter previously and reflects the usual project involvement is applied to the reduced</w:t>
            </w:r>
            <w:r>
              <w:rPr>
                <w:rStyle w:val="normaltextrun"/>
                <w:rFonts w:asciiTheme="majorHAnsi" w:eastAsiaTheme="majorEastAsia" w:hAnsiTheme="majorHAnsi" w:cstheme="majorHAnsi"/>
                <w:sz w:val="20"/>
                <w:szCs w:val="20"/>
              </w:rPr>
              <w:t>, remaining</w:t>
            </w:r>
            <w:r w:rsidRPr="0099413B">
              <w:rPr>
                <w:rStyle w:val="normaltextrun"/>
                <w:rFonts w:asciiTheme="majorHAnsi" w:eastAsiaTheme="majorEastAsia" w:hAnsiTheme="majorHAnsi" w:cstheme="majorHAnsi"/>
                <w:sz w:val="20"/>
                <w:szCs w:val="20"/>
              </w:rPr>
              <w:t xml:space="preserve"> amount. </w:t>
            </w:r>
          </w:p>
          <w:p w14:paraId="6132E279" w14:textId="77777777" w:rsidR="008E3AC9" w:rsidRPr="0099413B" w:rsidRDefault="008E3AC9" w:rsidP="008E3AC9">
            <w:pPr>
              <w:pStyle w:val="paragraph"/>
              <w:spacing w:before="120" w:beforeAutospacing="0" w:after="120" w:afterAutospacing="0"/>
              <w:textAlignment w:val="baseline"/>
              <w:rPr>
                <w:rFonts w:asciiTheme="majorHAnsi" w:eastAsiaTheme="majorEastAsia" w:hAnsiTheme="majorHAnsi" w:cstheme="majorHAnsi"/>
                <w:sz w:val="20"/>
                <w:szCs w:val="20"/>
              </w:rPr>
            </w:pPr>
            <w:r w:rsidRPr="0099413B">
              <w:rPr>
                <w:rStyle w:val="normaltextrun"/>
                <w:rFonts w:asciiTheme="majorHAnsi" w:eastAsiaTheme="majorEastAsia" w:hAnsiTheme="majorHAnsi" w:cstheme="majorHAnsi"/>
                <w:sz w:val="20"/>
                <w:szCs w:val="20"/>
              </w:rPr>
              <w:t xml:space="preserve">Such costs </w:t>
            </w:r>
            <w:r w:rsidRPr="0099413B">
              <w:rPr>
                <w:rStyle w:val="normaltextrun"/>
                <w:rFonts w:asciiTheme="majorHAnsi" w:eastAsiaTheme="majorEastAsia" w:hAnsiTheme="majorHAnsi" w:cstheme="majorHAnsi"/>
                <w:b/>
                <w:sz w:val="20"/>
                <w:szCs w:val="20"/>
              </w:rPr>
              <w:t>cannot</w:t>
            </w:r>
            <w:r w:rsidRPr="0099413B">
              <w:rPr>
                <w:rStyle w:val="normaltextrun"/>
                <w:rFonts w:asciiTheme="majorHAnsi" w:eastAsiaTheme="majorEastAsia" w:hAnsiTheme="majorHAnsi" w:cstheme="majorHAnsi"/>
                <w:sz w:val="20"/>
                <w:szCs w:val="20"/>
              </w:rPr>
              <w:t xml:space="preserve"> </w:t>
            </w:r>
            <w:r w:rsidRPr="0099413B">
              <w:rPr>
                <w:rStyle w:val="normaltextrun"/>
                <w:rFonts w:asciiTheme="majorHAnsi" w:eastAsiaTheme="majorEastAsia" w:hAnsiTheme="majorHAnsi" w:cstheme="majorHAnsi"/>
                <w:b/>
                <w:sz w:val="20"/>
                <w:szCs w:val="20"/>
              </w:rPr>
              <w:t>be eligible</w:t>
            </w:r>
            <w:r w:rsidRPr="0099413B">
              <w:rPr>
                <w:rStyle w:val="normaltextrun"/>
                <w:rFonts w:asciiTheme="majorHAnsi" w:eastAsiaTheme="majorEastAsia" w:hAnsiTheme="majorHAnsi" w:cstheme="majorHAnsi"/>
                <w:sz w:val="20"/>
                <w:szCs w:val="20"/>
              </w:rPr>
              <w:t xml:space="preserve"> for an employee working </w:t>
            </w:r>
            <w:r w:rsidRPr="0099413B">
              <w:rPr>
                <w:rStyle w:val="normaltextrun"/>
                <w:rFonts w:asciiTheme="majorHAnsi" w:eastAsiaTheme="majorEastAsia" w:hAnsiTheme="majorHAnsi" w:cstheme="majorHAnsi"/>
                <w:b/>
                <w:sz w:val="20"/>
                <w:szCs w:val="20"/>
              </w:rPr>
              <w:t>partly on the project on a flexible number of hours per month</w:t>
            </w:r>
            <w:r w:rsidRPr="0099413B">
              <w:rPr>
                <w:rStyle w:val="normaltextrun"/>
                <w:rFonts w:asciiTheme="majorHAnsi" w:eastAsiaTheme="majorEastAsia" w:hAnsiTheme="majorHAnsi" w:cstheme="majorHAnsi"/>
                <w:sz w:val="20"/>
                <w:szCs w:val="20"/>
              </w:rPr>
              <w:t>. No hours are worked on the project and due to the flexible project involvement, it is also not possible to determine the share of time the employee would have usually worke</w:t>
            </w:r>
            <w:r>
              <w:rPr>
                <w:rStyle w:val="normaltextrun"/>
                <w:rFonts w:asciiTheme="majorHAnsi" w:eastAsiaTheme="majorEastAsia" w:hAnsiTheme="majorHAnsi" w:cstheme="majorHAnsi"/>
                <w:sz w:val="20"/>
                <w:szCs w:val="20"/>
              </w:rPr>
              <w:t>d on the project in that month.</w:t>
            </w:r>
          </w:p>
        </w:tc>
      </w:tr>
      <w:tr w:rsidR="008E3AC9" w:rsidRPr="0019299B" w14:paraId="6132E27E" w14:textId="77777777" w:rsidTr="008E3AC9">
        <w:trPr>
          <w:jc w:val="center"/>
        </w:trPr>
        <w:tc>
          <w:tcPr>
            <w:tcW w:w="3114" w:type="dxa"/>
          </w:tcPr>
          <w:p w14:paraId="6132E27B" w14:textId="77777777" w:rsidR="008E3AC9" w:rsidRPr="008E3AC9" w:rsidRDefault="008E3AC9" w:rsidP="008E3AC9">
            <w:pPr>
              <w:pStyle w:val="a-I-EU-Bold"/>
              <w:spacing w:before="120" w:after="120"/>
              <w:jc w:val="left"/>
              <w:rPr>
                <w:lang w:val="en-GB"/>
              </w:rPr>
            </w:pPr>
            <w:r w:rsidRPr="008E3AC9">
              <w:rPr>
                <w:lang w:val="en-GB"/>
              </w:rPr>
              <w:t>Postponed payment of part of the gross employment cost (</w:t>
            </w:r>
            <w:proofErr w:type="gramStart"/>
            <w:r w:rsidRPr="008E3AC9">
              <w:rPr>
                <w:lang w:val="en-GB"/>
              </w:rPr>
              <w:t>e.g.</w:t>
            </w:r>
            <w:proofErr w:type="gramEnd"/>
            <w:r w:rsidRPr="008E3AC9">
              <w:rPr>
                <w:lang w:val="en-GB"/>
              </w:rPr>
              <w:t xml:space="preserve"> social security contributions)</w:t>
            </w:r>
          </w:p>
        </w:tc>
        <w:tc>
          <w:tcPr>
            <w:tcW w:w="11482" w:type="dxa"/>
          </w:tcPr>
          <w:p w14:paraId="6132E27C" w14:textId="77777777" w:rsidR="008E3AC9" w:rsidRDefault="008E3AC9" w:rsidP="008E3AC9">
            <w:pPr>
              <w:pStyle w:val="H-I-EU-Title4black"/>
              <w:spacing w:before="120" w:line="240" w:lineRule="auto"/>
              <w:rPr>
                <w:rFonts w:cstheme="majorHAnsi"/>
                <w:b w:val="0"/>
                <w:color w:val="auto"/>
              </w:rPr>
            </w:pPr>
            <w:bookmarkStart w:id="12" w:name="_Toc42257320"/>
            <w:r w:rsidRPr="0099413B">
              <w:rPr>
                <w:rFonts w:cstheme="majorHAnsi"/>
                <w:b w:val="0"/>
                <w:color w:val="auto"/>
              </w:rPr>
              <w:t>Some countries have adopted measures to allow some organizations to postpone the payment of part of the gross employment costs for staff members (</w:t>
            </w:r>
            <w:proofErr w:type="gramStart"/>
            <w:r w:rsidRPr="0099413B">
              <w:rPr>
                <w:rFonts w:cstheme="majorHAnsi"/>
                <w:b w:val="0"/>
                <w:color w:val="auto"/>
              </w:rPr>
              <w:t>e.g.</w:t>
            </w:r>
            <w:proofErr w:type="gramEnd"/>
            <w:r w:rsidRPr="0099413B">
              <w:rPr>
                <w:rFonts w:cstheme="majorHAnsi"/>
                <w:b w:val="0"/>
                <w:color w:val="auto"/>
              </w:rPr>
              <w:t xml:space="preserve"> social security contributions).  To be eligible, costs must be actually incurred and paid by the partner organisation, </w:t>
            </w:r>
            <w:proofErr w:type="gramStart"/>
            <w:r w:rsidRPr="0099413B">
              <w:rPr>
                <w:rFonts w:cstheme="majorHAnsi"/>
                <w:b w:val="0"/>
                <w:color w:val="auto"/>
              </w:rPr>
              <w:t>i.e.</w:t>
            </w:r>
            <w:proofErr w:type="gramEnd"/>
            <w:r w:rsidRPr="0099413B">
              <w:rPr>
                <w:rFonts w:cstheme="majorHAnsi"/>
                <w:b w:val="0"/>
                <w:color w:val="auto"/>
              </w:rPr>
              <w:t xml:space="preserve"> debited from its bank account. Therefore, costs such as social security contributions </w:t>
            </w:r>
            <w:r>
              <w:rPr>
                <w:rFonts w:cstheme="majorHAnsi"/>
                <w:b w:val="0"/>
                <w:color w:val="auto"/>
              </w:rPr>
              <w:t>delayed based on exceptional deferment measures can only be reported to the programme once they have been actually</w:t>
            </w:r>
            <w:r w:rsidRPr="0099413B">
              <w:rPr>
                <w:rFonts w:cstheme="majorHAnsi"/>
                <w:b w:val="0"/>
                <w:color w:val="auto"/>
              </w:rPr>
              <w:t xml:space="preserve"> incurred an</w:t>
            </w:r>
            <w:r>
              <w:rPr>
                <w:rFonts w:cstheme="majorHAnsi"/>
                <w:b w:val="0"/>
                <w:color w:val="auto"/>
              </w:rPr>
              <w:t>d paid by partner organizations.</w:t>
            </w:r>
            <w:bookmarkEnd w:id="12"/>
            <w:r>
              <w:rPr>
                <w:rFonts w:cstheme="majorHAnsi"/>
                <w:b w:val="0"/>
                <w:color w:val="auto"/>
              </w:rPr>
              <w:t xml:space="preserve"> </w:t>
            </w:r>
          </w:p>
          <w:p w14:paraId="6132E27D" w14:textId="77777777" w:rsidR="008E3AC9" w:rsidRPr="0099413B" w:rsidRDefault="008E3AC9" w:rsidP="008E3AC9">
            <w:pPr>
              <w:pStyle w:val="H-I-EU-Title4black"/>
              <w:spacing w:before="120" w:line="240" w:lineRule="auto"/>
              <w:rPr>
                <w:rFonts w:cstheme="majorHAnsi"/>
                <w:color w:val="auto"/>
              </w:rPr>
            </w:pPr>
            <w:bookmarkStart w:id="13" w:name="_Toc42257321"/>
            <w:r w:rsidRPr="0099413B">
              <w:rPr>
                <w:rFonts w:cstheme="majorHAnsi"/>
                <w:b w:val="0"/>
                <w:color w:val="auto"/>
              </w:rPr>
              <w:t xml:space="preserve">Such costs </w:t>
            </w:r>
            <w:r>
              <w:rPr>
                <w:rFonts w:cstheme="majorHAnsi"/>
                <w:b w:val="0"/>
                <w:color w:val="auto"/>
              </w:rPr>
              <w:t xml:space="preserve">paid with delay </w:t>
            </w:r>
            <w:r w:rsidRPr="0099413B">
              <w:rPr>
                <w:rFonts w:cstheme="majorHAnsi"/>
                <w:b w:val="0"/>
                <w:color w:val="auto"/>
              </w:rPr>
              <w:t xml:space="preserve">can </w:t>
            </w:r>
            <w:r>
              <w:rPr>
                <w:rFonts w:cstheme="majorHAnsi"/>
                <w:b w:val="0"/>
                <w:color w:val="auto"/>
              </w:rPr>
              <w:t xml:space="preserve">then </w:t>
            </w:r>
            <w:r w:rsidRPr="0099413B">
              <w:rPr>
                <w:rFonts w:cstheme="majorHAnsi"/>
                <w:b w:val="0"/>
                <w:color w:val="auto"/>
              </w:rPr>
              <w:t>be reported in</w:t>
            </w:r>
            <w:r>
              <w:rPr>
                <w:rFonts w:cstheme="majorHAnsi"/>
                <w:b w:val="0"/>
                <w:color w:val="auto"/>
              </w:rPr>
              <w:t xml:space="preserve"> the following progress reports,</w:t>
            </w:r>
            <w:r w:rsidRPr="0099413B">
              <w:rPr>
                <w:rFonts w:cstheme="majorHAnsi"/>
                <w:b w:val="0"/>
                <w:color w:val="auto"/>
              </w:rPr>
              <w:t xml:space="preserve"> once they are </w:t>
            </w:r>
            <w:r w:rsidRPr="000C37FE">
              <w:rPr>
                <w:rFonts w:cstheme="majorHAnsi"/>
                <w:color w:val="auto"/>
              </w:rPr>
              <w:t>actually paid out</w:t>
            </w:r>
            <w:r w:rsidRPr="0099413B">
              <w:rPr>
                <w:rFonts w:cstheme="majorHAnsi"/>
                <w:b w:val="0"/>
                <w:color w:val="auto"/>
              </w:rPr>
              <w:t xml:space="preserve"> and </w:t>
            </w:r>
            <w:proofErr w:type="gramStart"/>
            <w:r w:rsidRPr="0099413B">
              <w:rPr>
                <w:rFonts w:cstheme="majorHAnsi"/>
                <w:b w:val="0"/>
                <w:color w:val="auto"/>
              </w:rPr>
              <w:t>as long as</w:t>
            </w:r>
            <w:proofErr w:type="gramEnd"/>
            <w:r w:rsidRPr="0099413B">
              <w:rPr>
                <w:rFonts w:cstheme="majorHAnsi"/>
                <w:b w:val="0"/>
                <w:color w:val="auto"/>
              </w:rPr>
              <w:t xml:space="preserve"> the payment takes place still </w:t>
            </w:r>
            <w:r w:rsidRPr="000C37FE">
              <w:rPr>
                <w:rFonts w:cstheme="majorHAnsi"/>
                <w:color w:val="auto"/>
              </w:rPr>
              <w:t>by the end date of the project</w:t>
            </w:r>
            <w:r w:rsidRPr="0099413B">
              <w:rPr>
                <w:rFonts w:cstheme="majorHAnsi"/>
                <w:b w:val="0"/>
                <w:color w:val="auto"/>
              </w:rPr>
              <w:t>.</w:t>
            </w:r>
            <w:bookmarkEnd w:id="13"/>
          </w:p>
        </w:tc>
      </w:tr>
    </w:tbl>
    <w:p w14:paraId="6132E27F" w14:textId="77777777" w:rsidR="00A65F33" w:rsidRDefault="00A65F33" w:rsidP="00A65F33">
      <w:pPr>
        <w:pStyle w:val="c-I-EU-Blocksubtitle"/>
        <w:rPr>
          <w:b w:val="0"/>
          <w:bCs w:val="0"/>
          <w:lang w:val="en-GB"/>
        </w:rPr>
      </w:pPr>
    </w:p>
    <w:p w14:paraId="6132E280" w14:textId="77777777" w:rsidR="008E3AC9" w:rsidRDefault="008E3AC9" w:rsidP="008E3AC9">
      <w:pPr>
        <w:pStyle w:val="Heading1"/>
      </w:pPr>
      <w:bookmarkStart w:id="14" w:name="_Toc42257322"/>
      <w:r w:rsidRPr="008E3AC9">
        <w:lastRenderedPageBreak/>
        <w:t>Office and administration costs</w:t>
      </w:r>
      <w:bookmarkEnd w:id="14"/>
    </w:p>
    <w:tbl>
      <w:tblPr>
        <w:tblStyle w:val="TableGrid"/>
        <w:tblW w:w="14596" w:type="dxa"/>
        <w:jc w:val="center"/>
        <w:tblLook w:val="04A0" w:firstRow="1" w:lastRow="0" w:firstColumn="1" w:lastColumn="0" w:noHBand="0" w:noVBand="1"/>
      </w:tblPr>
      <w:tblGrid>
        <w:gridCol w:w="2972"/>
        <w:gridCol w:w="11624"/>
      </w:tblGrid>
      <w:tr w:rsidR="008E3AC9" w:rsidRPr="0019299B" w14:paraId="6132E285" w14:textId="77777777" w:rsidTr="008E3AC9">
        <w:trPr>
          <w:jc w:val="center"/>
        </w:trPr>
        <w:tc>
          <w:tcPr>
            <w:tcW w:w="2972" w:type="dxa"/>
          </w:tcPr>
          <w:p w14:paraId="6132E281" w14:textId="77777777" w:rsidR="008E3AC9" w:rsidRPr="00AF777B" w:rsidRDefault="008E3AC9" w:rsidP="008E3AC9">
            <w:pPr>
              <w:pStyle w:val="a-I-EU-Bold"/>
              <w:jc w:val="left"/>
              <w:rPr>
                <w:lang w:val="en-GB"/>
              </w:rPr>
            </w:pPr>
            <w:r w:rsidRPr="00AF777B">
              <w:rPr>
                <w:lang w:val="en-GB"/>
              </w:rPr>
              <w:t xml:space="preserve">Protective equipment and sanitizing material </w:t>
            </w:r>
          </w:p>
        </w:tc>
        <w:tc>
          <w:tcPr>
            <w:tcW w:w="11624" w:type="dxa"/>
          </w:tcPr>
          <w:p w14:paraId="6132E282" w14:textId="77777777" w:rsidR="008E3AC9" w:rsidRPr="0099413B" w:rsidRDefault="008E3AC9" w:rsidP="008E3AC9">
            <w:pPr>
              <w:pStyle w:val="H-I-EU-Title4black"/>
              <w:spacing w:before="120" w:line="240" w:lineRule="auto"/>
              <w:rPr>
                <w:b w:val="0"/>
                <w:bCs w:val="0"/>
                <w:color w:val="auto"/>
              </w:rPr>
            </w:pPr>
            <w:bookmarkStart w:id="15" w:name="_Toc42257323"/>
            <w:r w:rsidRPr="42F93422">
              <w:rPr>
                <w:b w:val="0"/>
                <w:bCs w:val="0"/>
                <w:color w:val="auto"/>
              </w:rPr>
              <w:t>Costs for employees’ protective equipment (</w:t>
            </w:r>
            <w:proofErr w:type="gramStart"/>
            <w:r w:rsidRPr="42F93422">
              <w:rPr>
                <w:b w:val="0"/>
                <w:bCs w:val="0"/>
                <w:color w:val="auto"/>
              </w:rPr>
              <w:t>e.g.</w:t>
            </w:r>
            <w:proofErr w:type="gramEnd"/>
            <w:r w:rsidRPr="42F93422">
              <w:rPr>
                <w:b w:val="0"/>
                <w:bCs w:val="0"/>
                <w:color w:val="auto"/>
              </w:rPr>
              <w:t xml:space="preserve"> masks and gloves), sanitizing materials (e.g. hydro alcoholic gel, spray or other disinfectant) or other equipment to implement end of lockdown provisions (e.g. separation walls and panels) are</w:t>
            </w:r>
            <w:r w:rsidRPr="42F93422">
              <w:rPr>
                <w:color w:val="auto"/>
              </w:rPr>
              <w:t xml:space="preserve"> covered by the flat rate </w:t>
            </w:r>
            <w:r w:rsidRPr="42F93422">
              <w:rPr>
                <w:b w:val="0"/>
                <w:bCs w:val="0"/>
                <w:color w:val="auto"/>
              </w:rPr>
              <w:t>under the Office and administrati</w:t>
            </w:r>
            <w:r>
              <w:rPr>
                <w:b w:val="0"/>
                <w:bCs w:val="0"/>
                <w:color w:val="auto"/>
              </w:rPr>
              <w:t>on budget line. This is because:</w:t>
            </w:r>
            <w:bookmarkEnd w:id="15"/>
          </w:p>
          <w:p w14:paraId="6132E283" w14:textId="77777777" w:rsidR="008E3AC9" w:rsidRPr="0099413B" w:rsidRDefault="008E3AC9" w:rsidP="008E3AC9">
            <w:pPr>
              <w:pStyle w:val="ListParagraph"/>
              <w:numPr>
                <w:ilvl w:val="0"/>
                <w:numId w:val="22"/>
              </w:numPr>
              <w:spacing w:before="120" w:after="120" w:line="240" w:lineRule="auto"/>
              <w:rPr>
                <w:rFonts w:asciiTheme="majorHAnsi" w:hAnsiTheme="majorHAnsi" w:cstheme="majorHAnsi"/>
                <w:lang w:val="en-GB"/>
              </w:rPr>
            </w:pPr>
            <w:r w:rsidRPr="0099413B">
              <w:rPr>
                <w:rFonts w:asciiTheme="majorHAnsi" w:hAnsiTheme="majorHAnsi" w:cstheme="majorHAnsi"/>
                <w:lang w:val="en-GB"/>
              </w:rPr>
              <w:t>protective equipment and sanitizing material can be considered as office supplies/</w:t>
            </w:r>
            <w:proofErr w:type="gramStart"/>
            <w:r w:rsidRPr="0099413B">
              <w:rPr>
                <w:rFonts w:asciiTheme="majorHAnsi" w:hAnsiTheme="majorHAnsi" w:cstheme="majorHAnsi"/>
                <w:lang w:val="en-GB"/>
              </w:rPr>
              <w:t>consumables</w:t>
            </w:r>
            <w:r>
              <w:rPr>
                <w:rFonts w:asciiTheme="majorHAnsi" w:hAnsiTheme="majorHAnsi" w:cstheme="majorHAnsi"/>
                <w:lang w:val="en-GB"/>
              </w:rPr>
              <w:t>;</w:t>
            </w:r>
            <w:proofErr w:type="gramEnd"/>
          </w:p>
          <w:p w14:paraId="6132E284" w14:textId="77777777" w:rsidR="008E3AC9" w:rsidRPr="0099413B" w:rsidRDefault="008E3AC9" w:rsidP="008E3AC9">
            <w:pPr>
              <w:pStyle w:val="ListParagraph"/>
              <w:numPr>
                <w:ilvl w:val="0"/>
                <w:numId w:val="22"/>
              </w:numPr>
              <w:spacing w:before="120" w:after="120" w:line="240" w:lineRule="auto"/>
              <w:rPr>
                <w:rFonts w:asciiTheme="majorHAnsi" w:hAnsiTheme="majorHAnsi" w:cstheme="majorHAnsi"/>
                <w:lang w:val="en-GB"/>
              </w:rPr>
            </w:pPr>
            <w:r w:rsidRPr="0099413B">
              <w:rPr>
                <w:rFonts w:asciiTheme="majorHAnsi" w:hAnsiTheme="majorHAnsi" w:cstheme="majorHAnsi"/>
                <w:lang w:val="en-GB"/>
              </w:rPr>
              <w:t>these costs are rather indirect, as these items are usually purchased centrally for all purposes and functions of a partner organization and not for a specific project.</w:t>
            </w:r>
          </w:p>
        </w:tc>
      </w:tr>
      <w:tr w:rsidR="008E3AC9" w:rsidRPr="0019299B" w14:paraId="6132E288" w14:textId="77777777" w:rsidTr="008E3AC9">
        <w:trPr>
          <w:jc w:val="center"/>
        </w:trPr>
        <w:tc>
          <w:tcPr>
            <w:tcW w:w="2972" w:type="dxa"/>
          </w:tcPr>
          <w:p w14:paraId="6132E286" w14:textId="77777777" w:rsidR="008E3AC9" w:rsidRPr="00AF777B" w:rsidRDefault="008E3AC9" w:rsidP="008E3AC9">
            <w:pPr>
              <w:pStyle w:val="a-I-EU-Bold"/>
              <w:jc w:val="left"/>
              <w:rPr>
                <w:lang w:val="en-GB"/>
              </w:rPr>
            </w:pPr>
            <w:r w:rsidRPr="00AF777B">
              <w:rPr>
                <w:lang w:val="en-GB"/>
              </w:rPr>
              <w:t>Allowance for indirect costs related to telework</w:t>
            </w:r>
          </w:p>
        </w:tc>
        <w:tc>
          <w:tcPr>
            <w:tcW w:w="11624" w:type="dxa"/>
          </w:tcPr>
          <w:p w14:paraId="6132E287" w14:textId="77777777" w:rsidR="008E3AC9" w:rsidRPr="0099413B" w:rsidRDefault="008E3AC9" w:rsidP="008E3AC9">
            <w:pPr>
              <w:pStyle w:val="H-I-EU-Title4black"/>
              <w:spacing w:before="120" w:line="240" w:lineRule="auto"/>
              <w:rPr>
                <w:rFonts w:cstheme="majorHAnsi"/>
                <w:color w:val="auto"/>
              </w:rPr>
            </w:pPr>
            <w:bookmarkStart w:id="16" w:name="_Toc42257324"/>
            <w:r w:rsidRPr="0099413B">
              <w:rPr>
                <w:rFonts w:cstheme="majorHAnsi"/>
                <w:b w:val="0"/>
                <w:color w:val="auto"/>
              </w:rPr>
              <w:t xml:space="preserve">Any allowance paid to cover indirect costs arising from telework (allowance to cover </w:t>
            </w:r>
            <w:proofErr w:type="gramStart"/>
            <w:r w:rsidRPr="0099413B">
              <w:rPr>
                <w:rFonts w:cstheme="majorHAnsi"/>
                <w:b w:val="0"/>
                <w:color w:val="auto"/>
              </w:rPr>
              <w:t>e</w:t>
            </w:r>
            <w:r>
              <w:rPr>
                <w:rFonts w:cstheme="majorHAnsi"/>
                <w:b w:val="0"/>
                <w:color w:val="auto"/>
              </w:rPr>
              <w:t>.</w:t>
            </w:r>
            <w:r w:rsidRPr="0099413B">
              <w:rPr>
                <w:rFonts w:cstheme="majorHAnsi"/>
                <w:b w:val="0"/>
                <w:color w:val="auto"/>
              </w:rPr>
              <w:t>g.</w:t>
            </w:r>
            <w:proofErr w:type="gramEnd"/>
            <w:r w:rsidRPr="0099413B">
              <w:rPr>
                <w:rFonts w:cstheme="majorHAnsi"/>
                <w:b w:val="0"/>
                <w:color w:val="auto"/>
              </w:rPr>
              <w:t xml:space="preserve"> a share of the employees’ electricity or Internet costs) are </w:t>
            </w:r>
            <w:r w:rsidRPr="00693311">
              <w:rPr>
                <w:rFonts w:cstheme="majorHAnsi"/>
                <w:color w:val="auto"/>
              </w:rPr>
              <w:t xml:space="preserve">covered by the </w:t>
            </w:r>
            <w:r>
              <w:rPr>
                <w:rFonts w:cstheme="majorHAnsi"/>
                <w:color w:val="auto"/>
              </w:rPr>
              <w:t xml:space="preserve">flat rate </w:t>
            </w:r>
            <w:r w:rsidRPr="00693311">
              <w:rPr>
                <w:rFonts w:cstheme="majorHAnsi"/>
                <w:b w:val="0"/>
                <w:color w:val="auto"/>
              </w:rPr>
              <w:t>under the office and administration costs budget line</w:t>
            </w:r>
            <w:r w:rsidRPr="0099413B">
              <w:rPr>
                <w:rFonts w:cstheme="majorHAnsi"/>
                <w:b w:val="0"/>
                <w:color w:val="auto"/>
              </w:rPr>
              <w:t>.</w:t>
            </w:r>
            <w:bookmarkEnd w:id="16"/>
            <w:r w:rsidRPr="0099413B">
              <w:rPr>
                <w:rFonts w:cstheme="majorHAnsi"/>
                <w:b w:val="0"/>
                <w:color w:val="auto"/>
              </w:rPr>
              <w:t xml:space="preserve">  </w:t>
            </w:r>
          </w:p>
        </w:tc>
      </w:tr>
      <w:tr w:rsidR="008E3AC9" w:rsidRPr="0019299B" w14:paraId="6132E28B" w14:textId="77777777" w:rsidTr="008E3AC9">
        <w:trPr>
          <w:jc w:val="center"/>
        </w:trPr>
        <w:tc>
          <w:tcPr>
            <w:tcW w:w="2972" w:type="dxa"/>
          </w:tcPr>
          <w:p w14:paraId="6132E289" w14:textId="77777777" w:rsidR="008E3AC9" w:rsidRPr="008E3AC9" w:rsidRDefault="008E3AC9" w:rsidP="008E3AC9">
            <w:pPr>
              <w:pStyle w:val="a-I-EU-Bold"/>
              <w:jc w:val="left"/>
              <w:rPr>
                <w:lang w:val="en-GB"/>
              </w:rPr>
            </w:pPr>
            <w:r w:rsidRPr="008E3AC9">
              <w:rPr>
                <w:lang w:val="en-GB"/>
              </w:rPr>
              <w:t>Improved Internet services (</w:t>
            </w:r>
            <w:proofErr w:type="gramStart"/>
            <w:r w:rsidRPr="008E3AC9">
              <w:rPr>
                <w:lang w:val="en-GB"/>
              </w:rPr>
              <w:t>e.g.</w:t>
            </w:r>
            <w:proofErr w:type="gramEnd"/>
            <w:r w:rsidRPr="008E3AC9">
              <w:rPr>
                <w:lang w:val="en-GB"/>
              </w:rPr>
              <w:t xml:space="preserve"> broadband) </w:t>
            </w:r>
          </w:p>
        </w:tc>
        <w:tc>
          <w:tcPr>
            <w:tcW w:w="11624" w:type="dxa"/>
          </w:tcPr>
          <w:p w14:paraId="6132E28A" w14:textId="77777777" w:rsidR="008E3AC9" w:rsidRPr="0099413B" w:rsidRDefault="008E3AC9" w:rsidP="008E3AC9">
            <w:pPr>
              <w:pStyle w:val="H-I-EU-Title4black"/>
              <w:spacing w:before="120" w:line="240" w:lineRule="auto"/>
              <w:rPr>
                <w:b w:val="0"/>
                <w:bCs w:val="0"/>
                <w:color w:val="auto"/>
              </w:rPr>
            </w:pPr>
            <w:bookmarkStart w:id="17" w:name="_Toc42257325"/>
            <w:r w:rsidRPr="42F93422">
              <w:rPr>
                <w:b w:val="0"/>
                <w:bCs w:val="0"/>
                <w:color w:val="auto"/>
              </w:rPr>
              <w:t>Costs for better internet services (</w:t>
            </w:r>
            <w:proofErr w:type="gramStart"/>
            <w:r w:rsidRPr="42F93422">
              <w:rPr>
                <w:b w:val="0"/>
                <w:bCs w:val="0"/>
                <w:color w:val="auto"/>
              </w:rPr>
              <w:t>e</w:t>
            </w:r>
            <w:r>
              <w:rPr>
                <w:b w:val="0"/>
                <w:bCs w:val="0"/>
                <w:color w:val="auto"/>
              </w:rPr>
              <w:t>.</w:t>
            </w:r>
            <w:r w:rsidRPr="42F93422">
              <w:rPr>
                <w:b w:val="0"/>
                <w:bCs w:val="0"/>
                <w:color w:val="auto"/>
              </w:rPr>
              <w:t>g.</w:t>
            </w:r>
            <w:proofErr w:type="gramEnd"/>
            <w:r w:rsidRPr="42F93422">
              <w:rPr>
                <w:b w:val="0"/>
                <w:bCs w:val="0"/>
                <w:color w:val="auto"/>
              </w:rPr>
              <w:t xml:space="preserve"> broadband) needed to organise an increased number of online meetings are </w:t>
            </w:r>
            <w:r w:rsidRPr="42F93422">
              <w:rPr>
                <w:color w:val="auto"/>
              </w:rPr>
              <w:t>covered by the flat rate</w:t>
            </w:r>
            <w:r w:rsidRPr="42F93422">
              <w:rPr>
                <w:b w:val="0"/>
                <w:bCs w:val="0"/>
                <w:color w:val="auto"/>
              </w:rPr>
              <w:t xml:space="preserve"> under the Office and administration budget line.</w:t>
            </w:r>
            <w:bookmarkEnd w:id="17"/>
            <w:r w:rsidRPr="42F93422">
              <w:rPr>
                <w:b w:val="0"/>
                <w:bCs w:val="0"/>
                <w:color w:val="auto"/>
              </w:rPr>
              <w:t xml:space="preserve"> </w:t>
            </w:r>
          </w:p>
        </w:tc>
      </w:tr>
    </w:tbl>
    <w:p w14:paraId="6132E28C" w14:textId="77777777" w:rsidR="008E3AC9" w:rsidRPr="008E3AC9" w:rsidRDefault="008E3AC9" w:rsidP="008E3AC9">
      <w:pPr>
        <w:rPr>
          <w:lang w:val="en-GB"/>
        </w:rPr>
      </w:pPr>
    </w:p>
    <w:p w14:paraId="6132E28D" w14:textId="77777777" w:rsidR="008E3AC9" w:rsidRDefault="008E3AC9" w:rsidP="008E3AC9">
      <w:pPr>
        <w:pStyle w:val="Heading1"/>
      </w:pPr>
      <w:bookmarkStart w:id="18" w:name="_Toc42257326"/>
      <w:r>
        <w:t>Travel and accommodation</w:t>
      </w:r>
      <w:r w:rsidRPr="008E3AC9">
        <w:t xml:space="preserve"> costs</w:t>
      </w:r>
      <w:bookmarkEnd w:id="18"/>
    </w:p>
    <w:tbl>
      <w:tblPr>
        <w:tblStyle w:val="TableGrid"/>
        <w:tblW w:w="14596" w:type="dxa"/>
        <w:jc w:val="center"/>
        <w:tblLook w:val="04A0" w:firstRow="1" w:lastRow="0" w:firstColumn="1" w:lastColumn="0" w:noHBand="0" w:noVBand="1"/>
      </w:tblPr>
      <w:tblGrid>
        <w:gridCol w:w="2972"/>
        <w:gridCol w:w="11624"/>
      </w:tblGrid>
      <w:tr w:rsidR="008E3AC9" w:rsidRPr="0019299B" w14:paraId="6132E294" w14:textId="77777777" w:rsidTr="008E3AC9">
        <w:trPr>
          <w:jc w:val="center"/>
        </w:trPr>
        <w:tc>
          <w:tcPr>
            <w:tcW w:w="2972" w:type="dxa"/>
          </w:tcPr>
          <w:p w14:paraId="6132E28E" w14:textId="77777777" w:rsidR="008E3AC9" w:rsidRPr="0099413B" w:rsidRDefault="008E3AC9" w:rsidP="008E3AC9">
            <w:pPr>
              <w:pStyle w:val="a-I-EU-Bold"/>
              <w:spacing w:before="120" w:after="120"/>
              <w:jc w:val="left"/>
            </w:pPr>
            <w:proofErr w:type="spellStart"/>
            <w:r w:rsidRPr="0099413B">
              <w:t>Fees</w:t>
            </w:r>
            <w:proofErr w:type="spellEnd"/>
            <w:r w:rsidRPr="0099413B">
              <w:t xml:space="preserve"> for </w:t>
            </w:r>
            <w:proofErr w:type="spellStart"/>
            <w:r w:rsidRPr="0099413B">
              <w:t>cancelled</w:t>
            </w:r>
            <w:proofErr w:type="spellEnd"/>
            <w:r w:rsidRPr="0099413B">
              <w:t xml:space="preserve"> </w:t>
            </w:r>
            <w:proofErr w:type="spellStart"/>
            <w:r w:rsidRPr="0099413B">
              <w:t>travel</w:t>
            </w:r>
            <w:proofErr w:type="spellEnd"/>
            <w:r w:rsidRPr="0099413B">
              <w:t xml:space="preserve"> </w:t>
            </w:r>
          </w:p>
        </w:tc>
        <w:tc>
          <w:tcPr>
            <w:tcW w:w="11624" w:type="dxa"/>
          </w:tcPr>
          <w:p w14:paraId="6132E28F" w14:textId="77777777" w:rsidR="008E3AC9" w:rsidRPr="0099413B" w:rsidRDefault="008E3AC9" w:rsidP="008E3AC9">
            <w:pPr>
              <w:spacing w:before="120" w:after="120" w:line="240" w:lineRule="auto"/>
              <w:rPr>
                <w:rFonts w:asciiTheme="majorHAnsi" w:hAnsiTheme="majorHAnsi" w:cstheme="majorHAnsi"/>
                <w:lang w:val="en-GB"/>
              </w:rPr>
            </w:pPr>
            <w:r w:rsidRPr="0099413B">
              <w:rPr>
                <w:rFonts w:asciiTheme="majorHAnsi" w:hAnsiTheme="majorHAnsi" w:cstheme="majorHAnsi"/>
                <w:lang w:val="en-GB"/>
              </w:rPr>
              <w:t xml:space="preserve">Costs related to cancelled trips </w:t>
            </w:r>
            <w:r w:rsidRPr="00693311">
              <w:rPr>
                <w:rFonts w:asciiTheme="majorHAnsi" w:hAnsiTheme="majorHAnsi" w:cstheme="majorHAnsi"/>
                <w:b/>
                <w:lang w:val="en-GB"/>
              </w:rPr>
              <w:t>could be declared eligible if</w:t>
            </w:r>
            <w:r w:rsidRPr="0099413B">
              <w:rPr>
                <w:rFonts w:asciiTheme="majorHAnsi" w:hAnsiTheme="majorHAnsi" w:cstheme="majorHAnsi"/>
                <w:lang w:val="en-GB"/>
              </w:rPr>
              <w:t xml:space="preserve"> it can be demonstrated that</w:t>
            </w:r>
            <w:r>
              <w:rPr>
                <w:rFonts w:asciiTheme="majorHAnsi" w:hAnsiTheme="majorHAnsi" w:cstheme="majorHAnsi"/>
                <w:lang w:val="en-GB"/>
              </w:rPr>
              <w:t>:</w:t>
            </w:r>
          </w:p>
          <w:p w14:paraId="6132E290" w14:textId="77777777" w:rsidR="008E3AC9" w:rsidRPr="00F74142" w:rsidRDefault="008E3AC9" w:rsidP="008E3AC9">
            <w:pPr>
              <w:pStyle w:val="ListParagraph"/>
              <w:numPr>
                <w:ilvl w:val="0"/>
                <w:numId w:val="23"/>
              </w:numPr>
              <w:spacing w:before="120" w:after="120" w:line="240" w:lineRule="auto"/>
              <w:rPr>
                <w:rFonts w:asciiTheme="majorHAnsi" w:hAnsiTheme="majorHAnsi" w:cstheme="majorBidi"/>
                <w:lang w:val="en-GB"/>
              </w:rPr>
            </w:pPr>
            <w:r w:rsidRPr="00F74142">
              <w:rPr>
                <w:rFonts w:asciiTheme="majorHAnsi" w:hAnsiTheme="majorHAnsi" w:cstheme="majorBidi"/>
                <w:lang w:val="en-GB"/>
              </w:rPr>
              <w:t>the trip could not take place due to a case of force majeure related to the COVID19 pandemic and</w:t>
            </w:r>
          </w:p>
          <w:p w14:paraId="6132E291" w14:textId="77777777" w:rsidR="008E3AC9" w:rsidRDefault="008E3AC9" w:rsidP="008E3AC9">
            <w:pPr>
              <w:pStyle w:val="ListParagraph"/>
              <w:numPr>
                <w:ilvl w:val="0"/>
                <w:numId w:val="23"/>
              </w:numPr>
              <w:spacing w:before="120" w:after="120" w:line="240" w:lineRule="auto"/>
              <w:rPr>
                <w:rFonts w:asciiTheme="majorHAnsi" w:hAnsiTheme="majorHAnsi" w:cstheme="majorHAnsi"/>
                <w:lang w:val="en-GB"/>
              </w:rPr>
            </w:pPr>
            <w:r w:rsidRPr="0099413B">
              <w:rPr>
                <w:rFonts w:asciiTheme="majorHAnsi" w:hAnsiTheme="majorHAnsi" w:cstheme="majorHAnsi"/>
                <w:lang w:val="en-GB"/>
              </w:rPr>
              <w:t>the costs were irrecoverable</w:t>
            </w:r>
            <w:r>
              <w:rPr>
                <w:rFonts w:asciiTheme="majorHAnsi" w:hAnsiTheme="majorHAnsi" w:cstheme="majorHAnsi"/>
                <w:lang w:val="en-GB"/>
              </w:rPr>
              <w:t xml:space="preserve"> as </w:t>
            </w:r>
            <w:r w:rsidRPr="0099413B">
              <w:rPr>
                <w:rFonts w:asciiTheme="majorHAnsi" w:hAnsiTheme="majorHAnsi" w:cstheme="majorHAnsi"/>
                <w:lang w:val="en-GB"/>
              </w:rPr>
              <w:t xml:space="preserve">cancellation of the trip and reimbursement was not possible based on the applicable contract and </w:t>
            </w:r>
            <w:r>
              <w:rPr>
                <w:rFonts w:asciiTheme="majorHAnsi" w:hAnsiTheme="majorHAnsi" w:cstheme="majorHAnsi"/>
                <w:lang w:val="en-GB"/>
              </w:rPr>
              <w:t xml:space="preserve">within the </w:t>
            </w:r>
            <w:r w:rsidRPr="0099413B">
              <w:rPr>
                <w:rFonts w:asciiTheme="majorHAnsi" w:hAnsiTheme="majorHAnsi" w:cstheme="majorHAnsi"/>
                <w:lang w:val="en-GB"/>
              </w:rPr>
              <w:t xml:space="preserve">applicable deadlines. </w:t>
            </w:r>
            <w:r>
              <w:rPr>
                <w:rFonts w:asciiTheme="majorHAnsi" w:hAnsiTheme="majorHAnsi" w:cstheme="majorHAnsi"/>
                <w:lang w:val="en-GB"/>
              </w:rPr>
              <w:t xml:space="preserve">There was also no reimbursement from any travel insurance. </w:t>
            </w:r>
          </w:p>
          <w:p w14:paraId="6132E292" w14:textId="77777777" w:rsidR="008E3AC9" w:rsidRPr="000C37FE" w:rsidRDefault="008E3AC9" w:rsidP="008E3AC9">
            <w:pPr>
              <w:spacing w:before="120" w:after="120" w:line="240" w:lineRule="auto"/>
              <w:rPr>
                <w:rFonts w:asciiTheme="majorHAnsi" w:hAnsiTheme="majorHAnsi" w:cstheme="majorHAnsi"/>
                <w:lang w:val="en-GB"/>
              </w:rPr>
            </w:pPr>
            <w:r w:rsidRPr="000C37FE">
              <w:rPr>
                <w:rFonts w:asciiTheme="majorHAnsi" w:hAnsiTheme="majorHAnsi" w:cstheme="majorHAnsi"/>
                <w:lang w:val="en-GB"/>
              </w:rPr>
              <w:t xml:space="preserve">If a share of the costs were recoverable, </w:t>
            </w:r>
            <w:r w:rsidRPr="00693311">
              <w:rPr>
                <w:rFonts w:asciiTheme="majorHAnsi" w:hAnsiTheme="majorHAnsi" w:cstheme="majorHAnsi"/>
                <w:b/>
                <w:lang w:val="en-GB"/>
              </w:rPr>
              <w:t>only the remaining irrecoverable part may be declared</w:t>
            </w:r>
            <w:r w:rsidRPr="000C37FE">
              <w:rPr>
                <w:rFonts w:asciiTheme="majorHAnsi" w:hAnsiTheme="majorHAnsi" w:cstheme="majorHAnsi"/>
                <w:lang w:val="en-GB"/>
              </w:rPr>
              <w:t xml:space="preserve">. </w:t>
            </w:r>
          </w:p>
          <w:p w14:paraId="6132E293" w14:textId="77777777" w:rsidR="008E3AC9" w:rsidRPr="0099413B" w:rsidRDefault="008E3AC9" w:rsidP="008E3AC9">
            <w:pPr>
              <w:spacing w:before="120" w:after="120" w:line="240" w:lineRule="auto"/>
              <w:rPr>
                <w:rFonts w:asciiTheme="majorHAnsi" w:hAnsiTheme="majorHAnsi" w:cstheme="majorBidi"/>
                <w:lang w:val="en-GB"/>
              </w:rPr>
            </w:pPr>
            <w:r w:rsidRPr="0238E4C9">
              <w:rPr>
                <w:rFonts w:asciiTheme="majorHAnsi" w:hAnsiTheme="majorHAnsi" w:cstheme="majorBidi"/>
                <w:lang w:val="en-GB"/>
              </w:rPr>
              <w:t xml:space="preserve">The circumstances of force majeure related to the COVID19 pandemic and the fact that the costs are not recoverable need to be properly documented. </w:t>
            </w:r>
          </w:p>
        </w:tc>
      </w:tr>
      <w:tr w:rsidR="00460F2D" w:rsidRPr="0019299B" w14:paraId="48D2120A" w14:textId="77777777" w:rsidTr="008E3AC9">
        <w:trPr>
          <w:jc w:val="center"/>
        </w:trPr>
        <w:tc>
          <w:tcPr>
            <w:tcW w:w="2972" w:type="dxa"/>
          </w:tcPr>
          <w:p w14:paraId="2BAF92FA" w14:textId="193DD916" w:rsidR="00460F2D" w:rsidRPr="0099413B" w:rsidRDefault="00460F2D" w:rsidP="008E3AC9">
            <w:pPr>
              <w:pStyle w:val="a-I-EU-Bold"/>
              <w:spacing w:before="120" w:after="120"/>
              <w:jc w:val="left"/>
            </w:pPr>
            <w:proofErr w:type="spellStart"/>
            <w:r>
              <w:t>Fees</w:t>
            </w:r>
            <w:proofErr w:type="spellEnd"/>
            <w:r>
              <w:t xml:space="preserve"> for </w:t>
            </w:r>
            <w:r w:rsidR="00CA45D9">
              <w:t>covid</w:t>
            </w:r>
            <w:r w:rsidR="00940181">
              <w:t xml:space="preserve"> test</w:t>
            </w:r>
          </w:p>
        </w:tc>
        <w:tc>
          <w:tcPr>
            <w:tcW w:w="11624" w:type="dxa"/>
          </w:tcPr>
          <w:p w14:paraId="09A6387F" w14:textId="0D785AEF" w:rsidR="00460F2D" w:rsidRPr="0099413B" w:rsidRDefault="00E16CD8" w:rsidP="00FE1815">
            <w:pPr>
              <w:spacing w:before="120" w:after="120" w:line="240" w:lineRule="auto"/>
              <w:rPr>
                <w:rFonts w:asciiTheme="majorHAnsi" w:hAnsiTheme="majorHAnsi" w:cstheme="majorHAnsi"/>
                <w:lang w:val="en-GB"/>
              </w:rPr>
            </w:pPr>
            <w:r>
              <w:rPr>
                <w:rFonts w:asciiTheme="majorHAnsi" w:hAnsiTheme="majorHAnsi" w:cstheme="majorHAnsi"/>
                <w:lang w:val="en-GB"/>
              </w:rPr>
              <w:t xml:space="preserve">In case </w:t>
            </w:r>
            <w:r w:rsidR="00AF777B">
              <w:rPr>
                <w:rFonts w:asciiTheme="majorHAnsi" w:hAnsiTheme="majorHAnsi" w:cstheme="majorHAnsi"/>
                <w:lang w:val="en-GB"/>
              </w:rPr>
              <w:t>staff members / stakeholders</w:t>
            </w:r>
            <w:r>
              <w:rPr>
                <w:rFonts w:asciiTheme="majorHAnsi" w:hAnsiTheme="majorHAnsi" w:cstheme="majorHAnsi"/>
                <w:lang w:val="en-GB"/>
              </w:rPr>
              <w:t xml:space="preserve"> are travelling within the frame of </w:t>
            </w:r>
            <w:r w:rsidR="00AF777B">
              <w:rPr>
                <w:rFonts w:asciiTheme="majorHAnsi" w:hAnsiTheme="majorHAnsi" w:cstheme="majorHAnsi"/>
                <w:lang w:val="en-GB"/>
              </w:rPr>
              <w:t xml:space="preserve">the </w:t>
            </w:r>
            <w:r>
              <w:rPr>
                <w:rFonts w:asciiTheme="majorHAnsi" w:hAnsiTheme="majorHAnsi" w:cstheme="majorHAnsi"/>
                <w:lang w:val="en-GB"/>
              </w:rPr>
              <w:t>project</w:t>
            </w:r>
            <w:r w:rsidR="00AF777B">
              <w:rPr>
                <w:rFonts w:asciiTheme="majorHAnsi" w:hAnsiTheme="majorHAnsi" w:cstheme="majorHAnsi"/>
                <w:lang w:val="en-GB"/>
              </w:rPr>
              <w:t xml:space="preserve"> activities</w:t>
            </w:r>
            <w:r>
              <w:rPr>
                <w:rFonts w:asciiTheme="majorHAnsi" w:hAnsiTheme="majorHAnsi" w:cstheme="majorHAnsi"/>
                <w:lang w:val="en-GB"/>
              </w:rPr>
              <w:t xml:space="preserve"> and need to show a negative</w:t>
            </w:r>
            <w:r w:rsidR="00DF2326">
              <w:rPr>
                <w:rFonts w:asciiTheme="majorHAnsi" w:hAnsiTheme="majorHAnsi" w:cstheme="majorHAnsi"/>
                <w:lang w:val="en-GB"/>
              </w:rPr>
              <w:t xml:space="preserve"> covid</w:t>
            </w:r>
            <w:r>
              <w:rPr>
                <w:rFonts w:asciiTheme="majorHAnsi" w:hAnsiTheme="majorHAnsi" w:cstheme="majorHAnsi"/>
                <w:lang w:val="en-GB"/>
              </w:rPr>
              <w:t xml:space="preserve"> test </w:t>
            </w:r>
            <w:r w:rsidR="00A93473">
              <w:rPr>
                <w:rFonts w:asciiTheme="majorHAnsi" w:hAnsiTheme="majorHAnsi" w:cstheme="majorHAnsi"/>
                <w:lang w:val="en-GB"/>
              </w:rPr>
              <w:t>(</w:t>
            </w:r>
            <w:proofErr w:type="gramStart"/>
            <w:r w:rsidR="00A93473">
              <w:rPr>
                <w:rFonts w:asciiTheme="majorHAnsi" w:hAnsiTheme="majorHAnsi" w:cstheme="majorHAnsi"/>
                <w:lang w:val="en-GB"/>
              </w:rPr>
              <w:t>e.g.</w:t>
            </w:r>
            <w:proofErr w:type="gramEnd"/>
            <w:r w:rsidR="00A93473">
              <w:rPr>
                <w:rFonts w:asciiTheme="majorHAnsi" w:hAnsiTheme="majorHAnsi" w:cstheme="majorHAnsi"/>
                <w:lang w:val="en-GB"/>
              </w:rPr>
              <w:t xml:space="preserve"> </w:t>
            </w:r>
            <w:r w:rsidR="00DF2326">
              <w:rPr>
                <w:rFonts w:asciiTheme="majorHAnsi" w:hAnsiTheme="majorHAnsi" w:cstheme="majorHAnsi"/>
                <w:lang w:val="en-GB"/>
              </w:rPr>
              <w:t>to</w:t>
            </w:r>
            <w:r>
              <w:rPr>
                <w:rFonts w:asciiTheme="majorHAnsi" w:hAnsiTheme="majorHAnsi" w:cstheme="majorHAnsi"/>
                <w:lang w:val="en-GB"/>
              </w:rPr>
              <w:t xml:space="preserve"> enter a foreign</w:t>
            </w:r>
            <w:r w:rsidR="00DF2326">
              <w:rPr>
                <w:rFonts w:asciiTheme="majorHAnsi" w:hAnsiTheme="majorHAnsi" w:cstheme="majorHAnsi"/>
                <w:lang w:val="en-GB"/>
              </w:rPr>
              <w:t xml:space="preserve"> partner</w:t>
            </w:r>
            <w:r>
              <w:rPr>
                <w:rFonts w:asciiTheme="majorHAnsi" w:hAnsiTheme="majorHAnsi" w:cstheme="majorHAnsi"/>
                <w:lang w:val="en-GB"/>
              </w:rPr>
              <w:t xml:space="preserve"> country</w:t>
            </w:r>
            <w:r w:rsidR="00DA3236">
              <w:rPr>
                <w:rFonts w:asciiTheme="majorHAnsi" w:hAnsiTheme="majorHAnsi" w:cstheme="majorHAnsi"/>
                <w:lang w:val="en-GB"/>
              </w:rPr>
              <w:t>)</w:t>
            </w:r>
            <w:r w:rsidR="00DF2326">
              <w:rPr>
                <w:rFonts w:asciiTheme="majorHAnsi" w:hAnsiTheme="majorHAnsi" w:cstheme="majorHAnsi"/>
                <w:lang w:val="en-GB"/>
              </w:rPr>
              <w:t xml:space="preserve">, the costs for being tested </w:t>
            </w:r>
            <w:r w:rsidR="00FE1815">
              <w:rPr>
                <w:rFonts w:asciiTheme="majorHAnsi" w:hAnsiTheme="majorHAnsi" w:cstheme="majorHAnsi"/>
                <w:lang w:val="en-GB"/>
              </w:rPr>
              <w:t xml:space="preserve">could be declared as eligible </w:t>
            </w:r>
            <w:r w:rsidR="00142B19">
              <w:rPr>
                <w:rFonts w:asciiTheme="majorHAnsi" w:hAnsiTheme="majorHAnsi" w:cstheme="majorHAnsi"/>
                <w:lang w:val="en-GB"/>
              </w:rPr>
              <w:t>provided that</w:t>
            </w:r>
            <w:r w:rsidR="00DF2326">
              <w:rPr>
                <w:rFonts w:asciiTheme="majorHAnsi" w:hAnsiTheme="majorHAnsi" w:cstheme="majorHAnsi"/>
                <w:lang w:val="en-GB"/>
              </w:rPr>
              <w:t xml:space="preserve"> they are</w:t>
            </w:r>
            <w:r w:rsidR="00FE1815">
              <w:rPr>
                <w:rFonts w:asciiTheme="majorHAnsi" w:hAnsiTheme="majorHAnsi" w:cstheme="majorHAnsi"/>
                <w:lang w:val="en-GB"/>
              </w:rPr>
              <w:t xml:space="preserve"> </w:t>
            </w:r>
            <w:r w:rsidR="00DF2326">
              <w:rPr>
                <w:rFonts w:asciiTheme="majorHAnsi" w:hAnsiTheme="majorHAnsi" w:cstheme="majorHAnsi"/>
                <w:lang w:val="en-GB"/>
              </w:rPr>
              <w:t>not recoverable</w:t>
            </w:r>
            <w:r w:rsidR="00142B19">
              <w:rPr>
                <w:rFonts w:asciiTheme="majorHAnsi" w:hAnsiTheme="majorHAnsi" w:cstheme="majorHAnsi"/>
                <w:lang w:val="en-GB"/>
              </w:rPr>
              <w:t xml:space="preserve"> and</w:t>
            </w:r>
            <w:r w:rsidR="00FE1815">
              <w:rPr>
                <w:rFonts w:asciiTheme="majorHAnsi" w:hAnsiTheme="majorHAnsi" w:cstheme="majorHAnsi"/>
                <w:lang w:val="en-GB"/>
              </w:rPr>
              <w:t xml:space="preserve"> they are paid or reimbursed by the partner organisation</w:t>
            </w:r>
            <w:r w:rsidR="00DF2326">
              <w:rPr>
                <w:rFonts w:asciiTheme="majorHAnsi" w:hAnsiTheme="majorHAnsi" w:cstheme="majorHAnsi"/>
                <w:lang w:val="en-GB"/>
              </w:rPr>
              <w:t>.</w:t>
            </w:r>
          </w:p>
        </w:tc>
      </w:tr>
    </w:tbl>
    <w:p w14:paraId="6132E295" w14:textId="77777777" w:rsidR="008E3AC9" w:rsidRDefault="008E3AC9" w:rsidP="00A65F33">
      <w:pPr>
        <w:pStyle w:val="c-I-EU-Blocksubtitle"/>
        <w:rPr>
          <w:b w:val="0"/>
          <w:bCs w:val="0"/>
          <w:lang w:val="en-GB"/>
        </w:rPr>
      </w:pPr>
    </w:p>
    <w:p w14:paraId="6132E296" w14:textId="77777777" w:rsidR="008E3AC9" w:rsidRDefault="008E3AC9" w:rsidP="00A65F33">
      <w:pPr>
        <w:pStyle w:val="c-I-EU-Blocksubtitle"/>
        <w:rPr>
          <w:b w:val="0"/>
          <w:bCs w:val="0"/>
          <w:lang w:val="en-GB"/>
        </w:rPr>
      </w:pPr>
    </w:p>
    <w:p w14:paraId="6132E297" w14:textId="77777777" w:rsidR="008E3AC9" w:rsidRDefault="008E3AC9" w:rsidP="008E3AC9">
      <w:pPr>
        <w:pStyle w:val="Heading1"/>
      </w:pPr>
      <w:bookmarkStart w:id="19" w:name="_Toc42257327"/>
      <w:r w:rsidRPr="008E3AC9">
        <w:lastRenderedPageBreak/>
        <w:t>External expertise and services</w:t>
      </w:r>
      <w:bookmarkEnd w:id="19"/>
    </w:p>
    <w:tbl>
      <w:tblPr>
        <w:tblStyle w:val="TableGrid"/>
        <w:tblW w:w="14596" w:type="dxa"/>
        <w:jc w:val="center"/>
        <w:tblLook w:val="04A0" w:firstRow="1" w:lastRow="0" w:firstColumn="1" w:lastColumn="0" w:noHBand="0" w:noVBand="1"/>
      </w:tblPr>
      <w:tblGrid>
        <w:gridCol w:w="2972"/>
        <w:gridCol w:w="11624"/>
      </w:tblGrid>
      <w:tr w:rsidR="008E3AC9" w:rsidRPr="0019299B" w14:paraId="6132E29A" w14:textId="77777777" w:rsidTr="009127ED">
        <w:trPr>
          <w:jc w:val="center"/>
        </w:trPr>
        <w:tc>
          <w:tcPr>
            <w:tcW w:w="2972" w:type="dxa"/>
          </w:tcPr>
          <w:p w14:paraId="6132E298" w14:textId="77777777" w:rsidR="008E3AC9" w:rsidRPr="002B00F6" w:rsidRDefault="008E3AC9" w:rsidP="008E3AC9">
            <w:pPr>
              <w:pStyle w:val="a-I-EU-Bold"/>
              <w:jc w:val="left"/>
              <w:rPr>
                <w:lang w:val="en-GB"/>
              </w:rPr>
            </w:pPr>
            <w:r w:rsidRPr="002B00F6">
              <w:rPr>
                <w:lang w:val="en-GB"/>
              </w:rPr>
              <w:t xml:space="preserve">External expertise to help with the continuation of project activities through online meetings </w:t>
            </w:r>
          </w:p>
        </w:tc>
        <w:tc>
          <w:tcPr>
            <w:tcW w:w="11624" w:type="dxa"/>
          </w:tcPr>
          <w:p w14:paraId="6132E299" w14:textId="77777777" w:rsidR="008E3AC9" w:rsidRPr="0099413B" w:rsidRDefault="008E3AC9" w:rsidP="008E3AC9">
            <w:pPr>
              <w:spacing w:before="120" w:after="120" w:line="240" w:lineRule="auto"/>
              <w:rPr>
                <w:rFonts w:asciiTheme="majorHAnsi" w:hAnsiTheme="majorHAnsi" w:cstheme="majorBidi"/>
                <w:lang w:val="en-GB"/>
              </w:rPr>
            </w:pPr>
            <w:r w:rsidRPr="0238E4C9">
              <w:rPr>
                <w:rFonts w:asciiTheme="majorHAnsi" w:hAnsiTheme="majorHAnsi" w:cstheme="majorBidi"/>
                <w:lang w:val="en-GB"/>
              </w:rPr>
              <w:t xml:space="preserve">During the period of limited travel, the JS encourages projects to carry on their activities as much as possible by distance, </w:t>
            </w:r>
            <w:proofErr w:type="gramStart"/>
            <w:r w:rsidRPr="0238E4C9">
              <w:rPr>
                <w:rFonts w:asciiTheme="majorHAnsi" w:hAnsiTheme="majorHAnsi" w:cstheme="majorBidi"/>
                <w:lang w:val="en-GB"/>
              </w:rPr>
              <w:t>e</w:t>
            </w:r>
            <w:r>
              <w:rPr>
                <w:rFonts w:asciiTheme="majorHAnsi" w:hAnsiTheme="majorHAnsi" w:cstheme="majorBidi"/>
                <w:lang w:val="en-GB"/>
              </w:rPr>
              <w:t>.</w:t>
            </w:r>
            <w:r w:rsidRPr="0238E4C9">
              <w:rPr>
                <w:rFonts w:asciiTheme="majorHAnsi" w:hAnsiTheme="majorHAnsi" w:cstheme="majorBidi"/>
                <w:lang w:val="en-GB"/>
              </w:rPr>
              <w:t>g.</w:t>
            </w:r>
            <w:proofErr w:type="gramEnd"/>
            <w:r w:rsidRPr="0238E4C9">
              <w:rPr>
                <w:rFonts w:asciiTheme="majorHAnsi" w:hAnsiTheme="majorHAnsi" w:cstheme="majorBidi"/>
                <w:lang w:val="en-GB"/>
              </w:rPr>
              <w:t xml:space="preserve"> by organising project meetings, stakeholder meetings or even study visits or a final conference online. Some project partners may thus require additional expertise to help them with the organisation of such online meetings (technical assistance and consultancy services for the organisation of online meetings, video filming services to make a study visit possible online). Such costs </w:t>
            </w:r>
            <w:r w:rsidRPr="0238E4C9">
              <w:rPr>
                <w:rFonts w:asciiTheme="majorHAnsi" w:hAnsiTheme="majorHAnsi" w:cstheme="majorBidi"/>
                <w:b/>
                <w:bCs/>
                <w:lang w:val="en-GB"/>
              </w:rPr>
              <w:t>may be eligible</w:t>
            </w:r>
            <w:r w:rsidRPr="0238E4C9">
              <w:rPr>
                <w:rFonts w:asciiTheme="majorHAnsi" w:hAnsiTheme="majorHAnsi" w:cstheme="majorBidi"/>
                <w:lang w:val="en-GB"/>
              </w:rPr>
              <w:t xml:space="preserve"> under the external expertise budget line as unplanned costs </w:t>
            </w:r>
            <w:r w:rsidRPr="0238E4C9">
              <w:rPr>
                <w:rFonts w:asciiTheme="majorHAnsi" w:hAnsiTheme="majorHAnsi" w:cstheme="majorBidi"/>
                <w:b/>
                <w:bCs/>
                <w:lang w:val="en-GB"/>
              </w:rPr>
              <w:t>within the budgetary limits</w:t>
            </w:r>
            <w:r w:rsidRPr="0238E4C9">
              <w:rPr>
                <w:rFonts w:asciiTheme="majorHAnsi" w:hAnsiTheme="majorHAnsi" w:cstheme="majorBidi"/>
                <w:lang w:val="en-GB"/>
              </w:rPr>
              <w:t xml:space="preserve"> (see also Section 6.3 of the programme manual).</w:t>
            </w:r>
          </w:p>
        </w:tc>
      </w:tr>
      <w:tr w:rsidR="008E3AC9" w:rsidRPr="0019299B" w14:paraId="6132E2A4" w14:textId="77777777" w:rsidTr="009127ED">
        <w:trPr>
          <w:jc w:val="center"/>
        </w:trPr>
        <w:tc>
          <w:tcPr>
            <w:tcW w:w="2972" w:type="dxa"/>
          </w:tcPr>
          <w:p w14:paraId="6132E29B" w14:textId="77777777" w:rsidR="008E3AC9" w:rsidRPr="0099413B" w:rsidRDefault="008E3AC9" w:rsidP="008E3AC9">
            <w:pPr>
              <w:pStyle w:val="a-I-EU-Bold"/>
              <w:jc w:val="left"/>
            </w:pPr>
            <w:proofErr w:type="spellStart"/>
            <w:r w:rsidRPr="0099413B">
              <w:t>Cost</w:t>
            </w:r>
            <w:proofErr w:type="spellEnd"/>
            <w:r w:rsidRPr="0099413B">
              <w:t xml:space="preserve"> for </w:t>
            </w:r>
            <w:proofErr w:type="spellStart"/>
            <w:r w:rsidRPr="0099413B">
              <w:t>cancelled</w:t>
            </w:r>
            <w:proofErr w:type="spellEnd"/>
            <w:r w:rsidRPr="0099413B">
              <w:t xml:space="preserve"> meetings </w:t>
            </w:r>
          </w:p>
          <w:p w14:paraId="6132E29C" w14:textId="77777777" w:rsidR="008E3AC9" w:rsidRPr="0099413B" w:rsidRDefault="008E3AC9" w:rsidP="008E3AC9">
            <w:pPr>
              <w:pStyle w:val="a-I-EU-Bold"/>
              <w:jc w:val="left"/>
              <w:rPr>
                <w:rFonts w:asciiTheme="majorHAnsi" w:hAnsiTheme="majorHAnsi"/>
                <w:lang w:val="en-GB"/>
              </w:rPr>
            </w:pPr>
          </w:p>
          <w:p w14:paraId="6132E29D" w14:textId="77777777" w:rsidR="008E3AC9" w:rsidRPr="0099413B" w:rsidRDefault="008E3AC9" w:rsidP="008E3AC9">
            <w:pPr>
              <w:pStyle w:val="a-I-EU-Bold"/>
              <w:jc w:val="left"/>
              <w:rPr>
                <w:rFonts w:asciiTheme="majorHAnsi" w:hAnsiTheme="majorHAnsi"/>
                <w:lang w:val="en-GB"/>
              </w:rPr>
            </w:pPr>
          </w:p>
          <w:p w14:paraId="6132E29E" w14:textId="77777777" w:rsidR="008E3AC9" w:rsidRPr="0099413B" w:rsidRDefault="008E3AC9" w:rsidP="008E3AC9">
            <w:pPr>
              <w:pStyle w:val="a-I-EU-Bold"/>
              <w:jc w:val="left"/>
              <w:rPr>
                <w:rFonts w:asciiTheme="majorHAnsi" w:hAnsiTheme="majorHAnsi"/>
                <w:lang w:val="en-GB"/>
              </w:rPr>
            </w:pPr>
          </w:p>
          <w:p w14:paraId="6132E29F" w14:textId="77777777" w:rsidR="008E3AC9" w:rsidRPr="0099413B" w:rsidRDefault="008E3AC9" w:rsidP="008E3AC9">
            <w:pPr>
              <w:pStyle w:val="a-I-EU-Bold"/>
              <w:jc w:val="left"/>
              <w:rPr>
                <w:rFonts w:asciiTheme="majorHAnsi" w:hAnsiTheme="majorHAnsi"/>
                <w:lang w:val="en-GB"/>
              </w:rPr>
            </w:pPr>
          </w:p>
        </w:tc>
        <w:tc>
          <w:tcPr>
            <w:tcW w:w="11624" w:type="dxa"/>
          </w:tcPr>
          <w:p w14:paraId="6132E2A0" w14:textId="77777777" w:rsidR="008E3AC9" w:rsidRPr="0099413B" w:rsidRDefault="008E3AC9" w:rsidP="008E3AC9">
            <w:pPr>
              <w:spacing w:before="120" w:after="120" w:line="240" w:lineRule="auto"/>
              <w:rPr>
                <w:rFonts w:asciiTheme="majorHAnsi" w:hAnsiTheme="majorHAnsi" w:cstheme="majorHAnsi"/>
                <w:lang w:val="en-GB"/>
              </w:rPr>
            </w:pPr>
            <w:r w:rsidRPr="0099413B">
              <w:rPr>
                <w:rFonts w:asciiTheme="majorHAnsi" w:hAnsiTheme="majorHAnsi" w:cstheme="majorHAnsi"/>
                <w:lang w:val="en-GB"/>
              </w:rPr>
              <w:t xml:space="preserve">Costs related to cancelled meetings </w:t>
            </w:r>
            <w:r w:rsidRPr="00693311">
              <w:rPr>
                <w:rFonts w:asciiTheme="majorHAnsi" w:hAnsiTheme="majorHAnsi" w:cstheme="majorHAnsi"/>
                <w:b/>
                <w:lang w:val="en-GB"/>
              </w:rPr>
              <w:t>could be declared eligible if</w:t>
            </w:r>
            <w:r w:rsidRPr="0099413B">
              <w:rPr>
                <w:rFonts w:asciiTheme="majorHAnsi" w:hAnsiTheme="majorHAnsi" w:cstheme="majorHAnsi"/>
                <w:lang w:val="en-GB"/>
              </w:rPr>
              <w:t xml:space="preserve"> it can be demonstrated that </w:t>
            </w:r>
          </w:p>
          <w:p w14:paraId="6132E2A1" w14:textId="77777777" w:rsidR="008E3AC9" w:rsidRPr="0099413B" w:rsidRDefault="008E3AC9" w:rsidP="008E3AC9">
            <w:pPr>
              <w:pStyle w:val="ListParagraph"/>
              <w:numPr>
                <w:ilvl w:val="0"/>
                <w:numId w:val="20"/>
              </w:numPr>
              <w:spacing w:before="120" w:after="120" w:line="240" w:lineRule="auto"/>
              <w:rPr>
                <w:rFonts w:asciiTheme="majorHAnsi" w:hAnsiTheme="majorHAnsi" w:cstheme="majorBidi"/>
                <w:lang w:val="en-GB"/>
              </w:rPr>
            </w:pPr>
            <w:r w:rsidRPr="0238E4C9">
              <w:rPr>
                <w:rFonts w:asciiTheme="majorHAnsi" w:hAnsiTheme="majorHAnsi" w:cstheme="majorBidi"/>
                <w:lang w:val="en-GB"/>
              </w:rPr>
              <w:t xml:space="preserve">the meeting could not take place due to a case of </w:t>
            </w:r>
            <w:r w:rsidRPr="0238E4C9">
              <w:rPr>
                <w:rFonts w:asciiTheme="majorHAnsi" w:hAnsiTheme="majorHAnsi" w:cstheme="majorBidi"/>
                <w:b/>
                <w:bCs/>
                <w:lang w:val="en-GB"/>
              </w:rPr>
              <w:t>force majeure</w:t>
            </w:r>
            <w:r w:rsidRPr="0238E4C9">
              <w:rPr>
                <w:rFonts w:asciiTheme="majorHAnsi" w:hAnsiTheme="majorHAnsi" w:cstheme="majorBidi"/>
                <w:lang w:val="en-GB"/>
              </w:rPr>
              <w:t xml:space="preserve"> related to the COVID19 pandemic and that </w:t>
            </w:r>
          </w:p>
          <w:p w14:paraId="6132E2A2" w14:textId="77777777" w:rsidR="008E3AC9" w:rsidRPr="0099413B" w:rsidRDefault="008E3AC9" w:rsidP="008E3AC9">
            <w:pPr>
              <w:pStyle w:val="ListParagraph"/>
              <w:numPr>
                <w:ilvl w:val="0"/>
                <w:numId w:val="20"/>
              </w:numPr>
              <w:spacing w:before="120" w:after="120" w:line="240" w:lineRule="auto"/>
              <w:rPr>
                <w:rFonts w:asciiTheme="majorHAnsi" w:hAnsiTheme="majorHAnsi" w:cstheme="majorHAnsi"/>
                <w:lang w:val="en-GB"/>
              </w:rPr>
            </w:pPr>
            <w:r w:rsidRPr="0099413B">
              <w:rPr>
                <w:rFonts w:asciiTheme="majorHAnsi" w:hAnsiTheme="majorHAnsi" w:cstheme="majorHAnsi"/>
                <w:lang w:val="en-GB"/>
              </w:rPr>
              <w:t xml:space="preserve">the costs were </w:t>
            </w:r>
            <w:r w:rsidRPr="00693311">
              <w:rPr>
                <w:rFonts w:asciiTheme="majorHAnsi" w:hAnsiTheme="majorHAnsi" w:cstheme="majorHAnsi"/>
                <w:b/>
                <w:lang w:val="en-GB"/>
              </w:rPr>
              <w:t xml:space="preserve">irrecoverable </w:t>
            </w:r>
            <w:r w:rsidRPr="0099413B">
              <w:rPr>
                <w:rFonts w:asciiTheme="majorHAnsi" w:hAnsiTheme="majorHAnsi" w:cstheme="majorHAnsi"/>
                <w:lang w:val="en-GB"/>
              </w:rPr>
              <w:t xml:space="preserve">(cancellation of the meeting and reimbursement was not possible based on the applicable contract and applicable deadlines). If a share of the costs were recoverable, only the remaining irrecoverable part may be declared. </w:t>
            </w:r>
          </w:p>
          <w:p w14:paraId="6132E2A3" w14:textId="77777777" w:rsidR="008E3AC9" w:rsidRPr="0099413B" w:rsidRDefault="008E3AC9" w:rsidP="008E3AC9">
            <w:pPr>
              <w:spacing w:before="120" w:after="120" w:line="240" w:lineRule="auto"/>
              <w:rPr>
                <w:rFonts w:asciiTheme="majorHAnsi" w:hAnsiTheme="majorHAnsi" w:cstheme="majorBidi"/>
                <w:lang w:val="en-GB"/>
              </w:rPr>
            </w:pPr>
            <w:r w:rsidRPr="04E7C280">
              <w:rPr>
                <w:rFonts w:asciiTheme="majorHAnsi" w:hAnsiTheme="majorHAnsi" w:cstheme="majorBidi"/>
                <w:lang w:val="en-GB"/>
              </w:rPr>
              <w:t>The circumstances of force majeure</w:t>
            </w:r>
            <w:r>
              <w:rPr>
                <w:rFonts w:asciiTheme="majorHAnsi" w:hAnsiTheme="majorHAnsi" w:cstheme="majorBidi"/>
                <w:lang w:val="en-GB"/>
              </w:rPr>
              <w:t xml:space="preserve"> </w:t>
            </w:r>
            <w:r w:rsidRPr="04E7C280">
              <w:rPr>
                <w:rFonts w:asciiTheme="majorHAnsi" w:hAnsiTheme="majorHAnsi" w:cstheme="majorBidi"/>
                <w:lang w:val="en-GB"/>
              </w:rPr>
              <w:t>related to the COVID19 pandemic and the fact that the costs are not recoverable need to be properly documented.</w:t>
            </w:r>
          </w:p>
        </w:tc>
      </w:tr>
    </w:tbl>
    <w:p w14:paraId="6132E2A5" w14:textId="77777777" w:rsidR="008E3AC9" w:rsidRPr="008E3AC9" w:rsidRDefault="008E3AC9" w:rsidP="008E3AC9">
      <w:pPr>
        <w:rPr>
          <w:lang w:val="en-GB"/>
        </w:rPr>
      </w:pPr>
    </w:p>
    <w:p w14:paraId="6132E2A6" w14:textId="77777777" w:rsidR="008E3AC9" w:rsidRDefault="008E3AC9" w:rsidP="008E3AC9">
      <w:pPr>
        <w:pStyle w:val="Heading1"/>
      </w:pPr>
      <w:bookmarkStart w:id="20" w:name="_Toc42257328"/>
      <w:r w:rsidRPr="008E3AC9">
        <w:t>Equipment</w:t>
      </w:r>
      <w:bookmarkEnd w:id="20"/>
    </w:p>
    <w:tbl>
      <w:tblPr>
        <w:tblStyle w:val="TableGrid"/>
        <w:tblW w:w="14596" w:type="dxa"/>
        <w:jc w:val="center"/>
        <w:tblLook w:val="04A0" w:firstRow="1" w:lastRow="0" w:firstColumn="1" w:lastColumn="0" w:noHBand="0" w:noVBand="1"/>
      </w:tblPr>
      <w:tblGrid>
        <w:gridCol w:w="2972"/>
        <w:gridCol w:w="11624"/>
      </w:tblGrid>
      <w:tr w:rsidR="008E3AC9" w:rsidRPr="0019299B" w14:paraId="6132E2AA" w14:textId="77777777" w:rsidTr="32D4F2C7">
        <w:trPr>
          <w:jc w:val="center"/>
        </w:trPr>
        <w:tc>
          <w:tcPr>
            <w:tcW w:w="2972" w:type="dxa"/>
          </w:tcPr>
          <w:p w14:paraId="6132E2A7" w14:textId="77777777" w:rsidR="008E3AC9" w:rsidRPr="002B00F6" w:rsidRDefault="008E3AC9" w:rsidP="008E3AC9">
            <w:pPr>
              <w:pStyle w:val="a-I-EU-Bold"/>
              <w:jc w:val="left"/>
              <w:rPr>
                <w:lang w:val="en-GB"/>
              </w:rPr>
            </w:pPr>
            <w:r w:rsidRPr="002B00F6">
              <w:rPr>
                <w:lang w:val="en-GB"/>
              </w:rPr>
              <w:t xml:space="preserve">Technical equipment and software for telework and online meetings </w:t>
            </w:r>
          </w:p>
        </w:tc>
        <w:tc>
          <w:tcPr>
            <w:tcW w:w="11624" w:type="dxa"/>
          </w:tcPr>
          <w:p w14:paraId="6132E2A8" w14:textId="14D76D6C" w:rsidR="008E3AC9" w:rsidRPr="0099413B" w:rsidRDefault="008E3AC9" w:rsidP="008E3AC9">
            <w:pPr>
              <w:pStyle w:val="H-I-EU-Title4black"/>
              <w:spacing w:before="120" w:line="240" w:lineRule="auto"/>
              <w:rPr>
                <w:b w:val="0"/>
                <w:bCs w:val="0"/>
                <w:color w:val="auto"/>
              </w:rPr>
            </w:pPr>
            <w:bookmarkStart w:id="21" w:name="_Toc42257329"/>
            <w:r w:rsidRPr="5FCC7503">
              <w:rPr>
                <w:b w:val="0"/>
                <w:bCs w:val="0"/>
                <w:color w:val="auto"/>
              </w:rPr>
              <w:t xml:space="preserve">Costs for equipment items purchased, </w:t>
            </w:r>
            <w:proofErr w:type="gramStart"/>
            <w:r w:rsidRPr="5FCC7503">
              <w:rPr>
                <w:b w:val="0"/>
                <w:bCs w:val="0"/>
                <w:color w:val="auto"/>
              </w:rPr>
              <w:t>rented</w:t>
            </w:r>
            <w:proofErr w:type="gramEnd"/>
            <w:r w:rsidRPr="5FCC7503">
              <w:rPr>
                <w:b w:val="0"/>
                <w:bCs w:val="0"/>
                <w:color w:val="auto"/>
              </w:rPr>
              <w:t xml:space="preserve"> or leased by a partner, necessary to achieve the objectives of the project </w:t>
            </w:r>
            <w:r w:rsidRPr="5FCC7503">
              <w:rPr>
                <w:color w:val="auto"/>
              </w:rPr>
              <w:t>could be in principle eligible</w:t>
            </w:r>
            <w:r w:rsidRPr="5FCC7503">
              <w:rPr>
                <w:b w:val="0"/>
                <w:bCs w:val="0"/>
                <w:color w:val="auto"/>
              </w:rPr>
              <w:t>. However, it is likely that such equipment (</w:t>
            </w:r>
            <w:proofErr w:type="gramStart"/>
            <w:r w:rsidRPr="5FCC7503">
              <w:rPr>
                <w:b w:val="0"/>
                <w:bCs w:val="0"/>
                <w:color w:val="auto"/>
              </w:rPr>
              <w:t>e.g.</w:t>
            </w:r>
            <w:proofErr w:type="gramEnd"/>
            <w:r w:rsidRPr="5FCC7503">
              <w:rPr>
                <w:b w:val="0"/>
                <w:bCs w:val="0"/>
                <w:color w:val="auto"/>
              </w:rPr>
              <w:t xml:space="preserve"> laptops, video conferencing tools and software) will not be used only for the project’s activities (e.g. for a staff person not working 100% on the project or </w:t>
            </w:r>
            <w:r w:rsidR="001A53AD">
              <w:rPr>
                <w:b w:val="0"/>
                <w:bCs w:val="0"/>
                <w:color w:val="auto"/>
              </w:rPr>
              <w:t xml:space="preserve">in case of a </w:t>
            </w:r>
            <w:r w:rsidR="001A53AD" w:rsidRPr="5FCC7503">
              <w:rPr>
                <w:b w:val="0"/>
                <w:bCs w:val="0"/>
                <w:color w:val="auto"/>
              </w:rPr>
              <w:t>purchase</w:t>
            </w:r>
            <w:r w:rsidR="001A53AD">
              <w:rPr>
                <w:b w:val="0"/>
                <w:bCs w:val="0"/>
                <w:color w:val="auto"/>
              </w:rPr>
              <w:t xml:space="preserve"> done late in the project or </w:t>
            </w:r>
            <w:r w:rsidRPr="5FCC7503">
              <w:rPr>
                <w:b w:val="0"/>
                <w:bCs w:val="0"/>
                <w:color w:val="auto"/>
              </w:rPr>
              <w:t>depreciation period</w:t>
            </w:r>
            <w:r w:rsidR="001A53AD">
              <w:rPr>
                <w:b w:val="0"/>
                <w:bCs w:val="0"/>
                <w:color w:val="auto"/>
              </w:rPr>
              <w:t xml:space="preserve"> longer than project period</w:t>
            </w:r>
            <w:r w:rsidRPr="5FCC7503">
              <w:rPr>
                <w:b w:val="0"/>
                <w:bCs w:val="0"/>
                <w:color w:val="auto"/>
              </w:rPr>
              <w:t xml:space="preserve">). Therefore, for any equipment purchased by project partner(s), only </w:t>
            </w:r>
            <w:r w:rsidRPr="5FCC7503">
              <w:rPr>
                <w:color w:val="auto"/>
              </w:rPr>
              <w:t>the share of the costs related to the use of the equipment for the project</w:t>
            </w:r>
            <w:r w:rsidRPr="5FCC7503">
              <w:rPr>
                <w:b w:val="0"/>
                <w:bCs w:val="0"/>
                <w:color w:val="auto"/>
              </w:rPr>
              <w:t xml:space="preserve"> could be reported.</w:t>
            </w:r>
            <w:bookmarkEnd w:id="21"/>
            <w:r w:rsidRPr="5FCC7503">
              <w:rPr>
                <w:b w:val="0"/>
                <w:bCs w:val="0"/>
                <w:color w:val="auto"/>
              </w:rPr>
              <w:t xml:space="preserve"> </w:t>
            </w:r>
          </w:p>
          <w:p w14:paraId="3C2C20D3" w14:textId="239879E3" w:rsidR="00DC781D" w:rsidRDefault="00DC781D" w:rsidP="623CF175">
            <w:pPr>
              <w:spacing w:before="120" w:after="120" w:line="240" w:lineRule="auto"/>
              <w:rPr>
                <w:rFonts w:asciiTheme="majorHAnsi" w:hAnsiTheme="majorHAnsi" w:cstheme="majorBidi"/>
                <w:lang w:val="en-GB"/>
              </w:rPr>
            </w:pPr>
            <w:r w:rsidRPr="32D4F2C7">
              <w:rPr>
                <w:rFonts w:asciiTheme="majorHAnsi" w:hAnsiTheme="majorHAnsi" w:cstheme="majorBidi"/>
                <w:lang w:val="en-GB"/>
              </w:rPr>
              <w:t>If costs for such equipment items were not planned in the application form, projects can use the 20 % flexibility rule which allows for the budget line equipment to be exceeded by 20% or by EUR 7,000, whichever deviation is h</w:t>
            </w:r>
            <w:r w:rsidR="742089D4" w:rsidRPr="32D4F2C7">
              <w:rPr>
                <w:rFonts w:asciiTheme="majorHAnsi" w:hAnsiTheme="majorHAnsi" w:cstheme="majorBidi"/>
                <w:lang w:val="en-GB"/>
              </w:rPr>
              <w:t>igher.</w:t>
            </w:r>
          </w:p>
          <w:p w14:paraId="6132E2A9" w14:textId="7BAA255A" w:rsidR="008E3AC9" w:rsidRPr="0099413B" w:rsidRDefault="00DC781D" w:rsidP="00DC781D">
            <w:pPr>
              <w:spacing w:before="120" w:after="120" w:line="240" w:lineRule="auto"/>
              <w:rPr>
                <w:rFonts w:asciiTheme="majorHAnsi" w:hAnsiTheme="majorHAnsi" w:cstheme="majorHAnsi"/>
                <w:lang w:val="en-GB"/>
              </w:rPr>
            </w:pPr>
            <w:r>
              <w:rPr>
                <w:rFonts w:asciiTheme="majorHAnsi" w:hAnsiTheme="majorHAnsi" w:cstheme="majorHAnsi"/>
                <w:lang w:val="en-GB"/>
              </w:rPr>
              <w:t>However</w:t>
            </w:r>
            <w:r w:rsidR="008E3AC9" w:rsidRPr="0099413B">
              <w:rPr>
                <w:rFonts w:asciiTheme="majorHAnsi" w:hAnsiTheme="majorHAnsi" w:cstheme="majorHAnsi"/>
                <w:lang w:val="en-GB"/>
              </w:rPr>
              <w:t xml:space="preserve">, in line with section 7.2.5 programme manual, costs for equipment items can only be reported if planned in the application form or pre-approved by the JS. Lead partners </w:t>
            </w:r>
            <w:r>
              <w:rPr>
                <w:rFonts w:asciiTheme="majorHAnsi" w:hAnsiTheme="majorHAnsi" w:cstheme="majorHAnsi"/>
                <w:lang w:val="en-GB"/>
              </w:rPr>
              <w:t>must</w:t>
            </w:r>
            <w:r w:rsidRPr="0099413B">
              <w:rPr>
                <w:rFonts w:asciiTheme="majorHAnsi" w:hAnsiTheme="majorHAnsi" w:cstheme="majorHAnsi"/>
                <w:lang w:val="en-GB"/>
              </w:rPr>
              <w:t xml:space="preserve"> </w:t>
            </w:r>
            <w:r w:rsidR="008E3AC9" w:rsidRPr="00693311">
              <w:rPr>
                <w:rFonts w:asciiTheme="majorHAnsi" w:hAnsiTheme="majorHAnsi" w:cstheme="majorHAnsi"/>
                <w:b/>
                <w:lang w:val="en-GB"/>
              </w:rPr>
              <w:t>consult the responsible JS officers monitoring the project before purchasing unplanned equipment items</w:t>
            </w:r>
            <w:r w:rsidR="008E3AC9">
              <w:rPr>
                <w:rFonts w:asciiTheme="majorHAnsi" w:hAnsiTheme="majorHAnsi" w:cstheme="majorHAnsi"/>
                <w:lang w:val="en-GB"/>
              </w:rPr>
              <w:t>.</w:t>
            </w:r>
          </w:p>
        </w:tc>
      </w:tr>
    </w:tbl>
    <w:p w14:paraId="6132E2AB" w14:textId="77777777" w:rsidR="00737572" w:rsidRPr="00142B19" w:rsidRDefault="00737572" w:rsidP="0026641B">
      <w:pPr>
        <w:pStyle w:val="c-I-EU-Blocksubtitle"/>
        <w:rPr>
          <w:lang w:val="en-GB"/>
        </w:rPr>
      </w:pPr>
    </w:p>
    <w:sectPr w:rsidR="00737572" w:rsidRPr="00142B19" w:rsidSect="008E3AC9">
      <w:headerReference w:type="default" r:id="rId11"/>
      <w:footerReference w:type="default" r:id="rId12"/>
      <w:headerReference w:type="first" r:id="rId13"/>
      <w:footerReference w:type="first" r:id="rId14"/>
      <w:pgSz w:w="16838" w:h="11906" w:orient="landscape" w:code="9"/>
      <w:pgMar w:top="1021" w:right="1440" w:bottom="1021" w:left="1588" w:header="454"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E2AE" w14:textId="77777777" w:rsidR="001A1D2A" w:rsidRDefault="001A1D2A" w:rsidP="00332B36">
      <w:r>
        <w:separator/>
      </w:r>
    </w:p>
  </w:endnote>
  <w:endnote w:type="continuationSeparator" w:id="0">
    <w:p w14:paraId="6132E2AF" w14:textId="77777777" w:rsidR="001A1D2A" w:rsidRDefault="001A1D2A"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2B4" w14:textId="77777777" w:rsidR="003A7198" w:rsidRPr="0098440B" w:rsidRDefault="002A784C" w:rsidP="00332B36">
    <w:pPr>
      <w:pStyle w:val="Footer"/>
      <w:rPr>
        <w:lang w:val="en-GB"/>
      </w:rPr>
    </w:pPr>
    <w:r w:rsidRPr="002A784C">
      <w:rPr>
        <w:noProof/>
        <w:lang w:eastAsia="fr-FR"/>
      </w:rPr>
      <mc:AlternateContent>
        <mc:Choice Requires="wps">
          <w:drawing>
            <wp:anchor distT="0" distB="0" distL="114300" distR="114300" simplePos="0" relativeHeight="251659264" behindDoc="0" locked="0" layoutInCell="1" allowOverlap="1" wp14:anchorId="6132E2B9" wp14:editId="6132E2BA">
              <wp:simplePos x="0" y="0"/>
              <wp:positionH relativeFrom="column">
                <wp:posOffset>-3218</wp:posOffset>
              </wp:positionH>
              <wp:positionV relativeFrom="paragraph">
                <wp:posOffset>-10967</wp:posOffset>
              </wp:positionV>
              <wp:extent cx="8965769" cy="412191"/>
              <wp:effectExtent l="0" t="0" r="6985" b="6985"/>
              <wp:wrapNone/>
              <wp:docPr id="3" name="Zone de texte 3"/>
              <wp:cNvGraphicFramePr/>
              <a:graphic xmlns:a="http://schemas.openxmlformats.org/drawingml/2006/main">
                <a:graphicData uri="http://schemas.microsoft.com/office/word/2010/wordprocessingShape">
                  <wps:wsp>
                    <wps:cNvSpPr txBox="1"/>
                    <wps:spPr>
                      <a:xfrm>
                        <a:off x="0" y="0"/>
                        <a:ext cx="8965769" cy="412191"/>
                      </a:xfrm>
                      <a:prstGeom prst="rect">
                        <a:avLst/>
                      </a:prstGeom>
                      <a:noFill/>
                      <a:ln w="6350">
                        <a:noFill/>
                      </a:ln>
                      <a:effectLst/>
                    </wps:spPr>
                    <wps:txbx>
                      <w:txbxContent>
                        <w:tbl>
                          <w:tblPr>
                            <w:tblW w:w="13745" w:type="dxa"/>
                            <w:tblInd w:w="5" w:type="dxa"/>
                            <w:tblLayout w:type="fixed"/>
                            <w:tblLook w:val="04A0" w:firstRow="1" w:lastRow="0" w:firstColumn="1" w:lastColumn="0" w:noHBand="0" w:noVBand="1"/>
                          </w:tblPr>
                          <w:tblGrid>
                            <w:gridCol w:w="13745"/>
                          </w:tblGrid>
                          <w:tr w:rsidR="002A784C" w14:paraId="6132E2C7" w14:textId="77777777" w:rsidTr="0088588B">
                            <w:trPr>
                              <w:cantSplit/>
                              <w:trHeight w:hRule="exact" w:val="295"/>
                            </w:trPr>
                            <w:tc>
                              <w:tcPr>
                                <w:tcW w:w="13745" w:type="dxa"/>
                                <w:tcMar>
                                  <w:left w:w="0" w:type="dxa"/>
                                  <w:right w:w="0" w:type="dxa"/>
                                </w:tcMar>
                              </w:tcPr>
                              <w:tbl>
                                <w:tblPr>
                                  <w:tblW w:w="13913" w:type="dxa"/>
                                  <w:tblLayout w:type="fixed"/>
                                  <w:tblLook w:val="04A0" w:firstRow="1" w:lastRow="0" w:firstColumn="1" w:lastColumn="0" w:noHBand="0" w:noVBand="1"/>
                                </w:tblPr>
                                <w:tblGrid>
                                  <w:gridCol w:w="3416"/>
                                  <w:gridCol w:w="3499"/>
                                  <w:gridCol w:w="3499"/>
                                  <w:gridCol w:w="3499"/>
                                </w:tblGrid>
                                <w:tr w:rsidR="002A784C" w14:paraId="6132E2C5" w14:textId="77777777" w:rsidTr="002A784C">
                                  <w:trPr>
                                    <w:trHeight w:hRule="exact" w:val="143"/>
                                  </w:trPr>
                                  <w:tc>
                                    <w:tcPr>
                                      <w:tcW w:w="3416"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132E2C1" w14:textId="77777777" w:rsidR="002A784C" w:rsidRDefault="002A784C" w:rsidP="001418E5">
                                      <w:pPr>
                                        <w:pStyle w:val="e-I-EU-footnote"/>
                                        <w:rPr>
                                          <w:noProof/>
                                          <w:lang w:eastAsia="fr-FR"/>
                                        </w:rPr>
                                      </w:pPr>
                                    </w:p>
                                  </w:tc>
                                  <w:tc>
                                    <w:tcPr>
                                      <w:tcW w:w="3499"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132E2C2" w14:textId="77777777" w:rsidR="002A784C" w:rsidRDefault="002A784C" w:rsidP="001418E5">
                                      <w:pPr>
                                        <w:pStyle w:val="e-I-EU-footnote"/>
                                        <w:rPr>
                                          <w:noProof/>
                                          <w:lang w:eastAsia="fr-FR"/>
                                        </w:rPr>
                                      </w:pPr>
                                    </w:p>
                                  </w:tc>
                                  <w:tc>
                                    <w:tcPr>
                                      <w:tcW w:w="3499"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132E2C3" w14:textId="77777777" w:rsidR="002A784C" w:rsidRDefault="002A784C" w:rsidP="001418E5">
                                      <w:pPr>
                                        <w:pStyle w:val="e-I-EU-footnote"/>
                                        <w:rPr>
                                          <w:noProof/>
                                          <w:lang w:eastAsia="fr-FR"/>
                                        </w:rPr>
                                      </w:pPr>
                                    </w:p>
                                  </w:tc>
                                  <w:tc>
                                    <w:tcPr>
                                      <w:tcW w:w="3499"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6132E2C4" w14:textId="77777777" w:rsidR="002A784C" w:rsidRDefault="002A784C" w:rsidP="001418E5">
                                      <w:pPr>
                                        <w:pStyle w:val="e-I-EU-footnote"/>
                                        <w:rPr>
                                          <w:noProof/>
                                          <w:lang w:eastAsia="fr-FR"/>
                                        </w:rPr>
                                      </w:pPr>
                                    </w:p>
                                  </w:tc>
                                </w:tr>
                              </w:tbl>
                              <w:p w14:paraId="6132E2C6" w14:textId="77777777" w:rsidR="002A784C" w:rsidRDefault="002A784C" w:rsidP="001418E5">
                                <w:pPr>
                                  <w:pStyle w:val="e-I-EU-footnote"/>
                                </w:pPr>
                              </w:p>
                            </w:tc>
                          </w:tr>
                          <w:tr w:rsidR="002A784C" w:rsidRPr="0019299B" w14:paraId="6132E2CD" w14:textId="77777777" w:rsidTr="0088588B">
                            <w:trPr>
                              <w:cantSplit/>
                              <w:trHeight w:val="416"/>
                            </w:trPr>
                            <w:tc>
                              <w:tcPr>
                                <w:tcW w:w="13745" w:type="dxa"/>
                                <w:tcMar>
                                  <w:left w:w="0" w:type="dxa"/>
                                  <w:right w:w="0" w:type="dxa"/>
                                </w:tcMar>
                              </w:tcPr>
                              <w:p w14:paraId="6132E2C8" w14:textId="291BD28E" w:rsidR="002A784C" w:rsidRPr="00E30929" w:rsidRDefault="002A784C" w:rsidP="001418E5">
                                <w:pPr>
                                  <w:pStyle w:val="e-I-EU-pagenumber"/>
                                  <w:rPr>
                                    <w:lang w:val="en-GB"/>
                                  </w:rPr>
                                </w:pPr>
                                <w:r w:rsidRPr="00E30929">
                                  <w:rPr>
                                    <w:lang w:val="en-GB"/>
                                  </w:rPr>
                                  <w:t xml:space="preserve">       Interreg </w:t>
                                </w:r>
                                <w:proofErr w:type="gramStart"/>
                                <w:r w:rsidRPr="00E30929">
                                  <w:rPr>
                                    <w:lang w:val="en-GB"/>
                                  </w:rPr>
                                  <w:t>Europe  |</w:t>
                                </w:r>
                                <w:proofErr w:type="gramEnd"/>
                                <w:r w:rsidRPr="00E30929">
                                  <w:rPr>
                                    <w:lang w:val="en-GB"/>
                                  </w:rPr>
                                  <w:t xml:space="preserve">  </w:t>
                                </w:r>
                                <w:r w:rsidR="008E3AC9" w:rsidRPr="008E3AC9">
                                  <w:rPr>
                                    <w:lang w:val="en-GB"/>
                                  </w:rPr>
                                  <w:t>Guidance on Eligibility of Costs related to COVID-19 Pandemic</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142B19">
                                  <w:rPr>
                                    <w:noProof/>
                                    <w:lang w:val="en-GB"/>
                                  </w:rPr>
                                  <w:t>4</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42B19">
                                  <w:rPr>
                                    <w:noProof/>
                                    <w:lang w:val="en-GB"/>
                                  </w:rPr>
                                  <w:t>4</w:t>
                                </w:r>
                                <w:r>
                                  <w:rPr>
                                    <w:noProof/>
                                  </w:rPr>
                                  <w:fldChar w:fldCharType="end"/>
                                </w:r>
                              </w:p>
                              <w:p w14:paraId="6132E2C9" w14:textId="77777777" w:rsidR="002A784C" w:rsidRPr="00E30929" w:rsidRDefault="002A784C" w:rsidP="001418E5">
                                <w:pPr>
                                  <w:pStyle w:val="e-I-EU-footnote"/>
                                  <w:jc w:val="right"/>
                                  <w:rPr>
                                    <w:lang w:val="en-GB"/>
                                  </w:rPr>
                                </w:pPr>
                                <w:r w:rsidRPr="00E30929">
                                  <w:rPr>
                                    <w:noProof/>
                                    <w:lang w:val="en-GB" w:eastAsia="fr-FR"/>
                                  </w:rPr>
                                  <w:t xml:space="preserve">                                   </w:t>
                                </w:r>
                                <w:r w:rsidRPr="00E30929">
                                  <w:rPr>
                                    <w:lang w:val="en-GB"/>
                                  </w:rPr>
                                  <w:t xml:space="preserve">    </w:t>
                                </w:r>
                              </w:p>
                              <w:p w14:paraId="6132E2CA" w14:textId="77777777" w:rsidR="002A784C" w:rsidRPr="00E30929" w:rsidRDefault="002A784C" w:rsidP="001418E5">
                                <w:pPr>
                                  <w:pStyle w:val="e-I-EU-footnote"/>
                                  <w:rPr>
                                    <w:lang w:val="en-GB"/>
                                  </w:rPr>
                                </w:pPr>
                                <w:r w:rsidRPr="00E30929">
                                  <w:rPr>
                                    <w:lang w:val="en-GB"/>
                                  </w:rPr>
                                  <w:t xml:space="preserve"> </w:t>
                                </w:r>
                              </w:p>
                              <w:p w14:paraId="6132E2CB" w14:textId="77777777" w:rsidR="002A784C" w:rsidRPr="00E30929" w:rsidRDefault="002A784C" w:rsidP="001418E5">
                                <w:pPr>
                                  <w:pStyle w:val="e-I-EU-footnote"/>
                                  <w:rPr>
                                    <w:lang w:val="en-GB"/>
                                  </w:rPr>
                                </w:pPr>
                              </w:p>
                              <w:p w14:paraId="6132E2CC" w14:textId="77777777" w:rsidR="002A784C" w:rsidRPr="00E30929" w:rsidRDefault="002A784C" w:rsidP="001418E5">
                                <w:pPr>
                                  <w:pStyle w:val="e-I-EU-pagenumber"/>
                                  <w:rPr>
                                    <w:lang w:val="en-GB"/>
                                  </w:rPr>
                                </w:pPr>
                              </w:p>
                            </w:tc>
                          </w:tr>
                        </w:tbl>
                        <w:p w14:paraId="6132E2CE" w14:textId="77777777" w:rsidR="002A784C" w:rsidRPr="0098440B" w:rsidRDefault="002A784C" w:rsidP="002A784C">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32E2B9" id="_x0000_t202" coordsize="21600,21600" o:spt="202" path="m,l,21600r21600,l21600,xe">
              <v:stroke joinstyle="miter"/>
              <v:path gradientshapeok="t" o:connecttype="rect"/>
            </v:shapetype>
            <v:shape id="Zone de texte 3" o:spid="_x0000_s1026" type="#_x0000_t202" style="position:absolute;left:0;text-align:left;margin-left:-.25pt;margin-top:-.85pt;width:705.95pt;height:3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" filled="f" stroked="f" strokeweight=".5pt">
              <v:textbox inset="0,0,0,0">
                <w:txbxContent>
                  <w:tbl>
                    <w:tblPr>
                      <w:tblW w:w="13745" w:type="dxa"/>
                      <w:tblInd w:w="5" w:type="dxa"/>
                      <w:tblLayout w:type="fixed"/>
                      <w:tblLook w:val="04A0" w:firstRow="1" w:lastRow="0" w:firstColumn="1" w:lastColumn="0" w:noHBand="0" w:noVBand="1"/>
                    </w:tblPr>
                    <w:tblGrid>
                      <w:gridCol w:w="13745"/>
                    </w:tblGrid>
                    <w:tr w:rsidR="002A784C" w14:paraId="6132E2C7" w14:textId="77777777" w:rsidTr="0088588B">
                      <w:trPr>
                        <w:cantSplit/>
                        <w:trHeight w:hRule="exact" w:val="295"/>
                      </w:trPr>
                      <w:tc>
                        <w:tcPr>
                          <w:tcW w:w="13745" w:type="dxa"/>
                          <w:tcMar>
                            <w:left w:w="0" w:type="dxa"/>
                            <w:right w:w="0" w:type="dxa"/>
                          </w:tcMar>
                        </w:tcPr>
                        <w:tbl>
                          <w:tblPr>
                            <w:tblW w:w="13913" w:type="dxa"/>
                            <w:tblLayout w:type="fixed"/>
                            <w:tblLook w:val="04A0" w:firstRow="1" w:lastRow="0" w:firstColumn="1" w:lastColumn="0" w:noHBand="0" w:noVBand="1"/>
                          </w:tblPr>
                          <w:tblGrid>
                            <w:gridCol w:w="3416"/>
                            <w:gridCol w:w="3499"/>
                            <w:gridCol w:w="3499"/>
                            <w:gridCol w:w="3499"/>
                          </w:tblGrid>
                          <w:tr w:rsidR="002A784C" w14:paraId="6132E2C5" w14:textId="77777777" w:rsidTr="002A784C">
                            <w:trPr>
                              <w:trHeight w:hRule="exact" w:val="143"/>
                            </w:trPr>
                            <w:tc>
                              <w:tcPr>
                                <w:tcW w:w="3416"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132E2C1" w14:textId="77777777" w:rsidR="002A784C" w:rsidRDefault="002A784C" w:rsidP="001418E5">
                                <w:pPr>
                                  <w:pStyle w:val="e-I-EU-footnote"/>
                                  <w:rPr>
                                    <w:noProof/>
                                    <w:lang w:eastAsia="fr-FR"/>
                                  </w:rPr>
                                </w:pPr>
                              </w:p>
                            </w:tc>
                            <w:tc>
                              <w:tcPr>
                                <w:tcW w:w="3499"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132E2C2" w14:textId="77777777" w:rsidR="002A784C" w:rsidRDefault="002A784C" w:rsidP="001418E5">
                                <w:pPr>
                                  <w:pStyle w:val="e-I-EU-footnote"/>
                                  <w:rPr>
                                    <w:noProof/>
                                    <w:lang w:eastAsia="fr-FR"/>
                                  </w:rPr>
                                </w:pPr>
                              </w:p>
                            </w:tc>
                            <w:tc>
                              <w:tcPr>
                                <w:tcW w:w="3499"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132E2C3" w14:textId="77777777" w:rsidR="002A784C" w:rsidRDefault="002A784C" w:rsidP="001418E5">
                                <w:pPr>
                                  <w:pStyle w:val="e-I-EU-footnote"/>
                                  <w:rPr>
                                    <w:noProof/>
                                    <w:lang w:eastAsia="fr-FR"/>
                                  </w:rPr>
                                </w:pPr>
                              </w:p>
                            </w:tc>
                            <w:tc>
                              <w:tcPr>
                                <w:tcW w:w="3499"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6132E2C4" w14:textId="77777777" w:rsidR="002A784C" w:rsidRDefault="002A784C" w:rsidP="001418E5">
                                <w:pPr>
                                  <w:pStyle w:val="e-I-EU-footnote"/>
                                  <w:rPr>
                                    <w:noProof/>
                                    <w:lang w:eastAsia="fr-FR"/>
                                  </w:rPr>
                                </w:pPr>
                              </w:p>
                            </w:tc>
                          </w:tr>
                        </w:tbl>
                        <w:p w14:paraId="6132E2C6" w14:textId="77777777" w:rsidR="002A784C" w:rsidRDefault="002A784C" w:rsidP="001418E5">
                          <w:pPr>
                            <w:pStyle w:val="e-I-EU-footnote"/>
                          </w:pPr>
                        </w:p>
                      </w:tc>
                    </w:tr>
                    <w:tr w:rsidR="002A784C" w:rsidRPr="0019299B" w14:paraId="6132E2CD" w14:textId="77777777" w:rsidTr="0088588B">
                      <w:trPr>
                        <w:cantSplit/>
                        <w:trHeight w:val="416"/>
                      </w:trPr>
                      <w:tc>
                        <w:tcPr>
                          <w:tcW w:w="13745" w:type="dxa"/>
                          <w:tcMar>
                            <w:left w:w="0" w:type="dxa"/>
                            <w:right w:w="0" w:type="dxa"/>
                          </w:tcMar>
                        </w:tcPr>
                        <w:p w14:paraId="6132E2C8" w14:textId="291BD28E" w:rsidR="002A784C" w:rsidRPr="00E30929" w:rsidRDefault="002A784C" w:rsidP="001418E5">
                          <w:pPr>
                            <w:pStyle w:val="e-I-EU-pagenumber"/>
                            <w:rPr>
                              <w:lang w:val="en-GB"/>
                            </w:rPr>
                          </w:pPr>
                          <w:r w:rsidRPr="00E30929">
                            <w:rPr>
                              <w:lang w:val="en-GB"/>
                            </w:rPr>
                            <w:t xml:space="preserve">       Interreg </w:t>
                          </w:r>
                          <w:proofErr w:type="gramStart"/>
                          <w:r w:rsidRPr="00E30929">
                            <w:rPr>
                              <w:lang w:val="en-GB"/>
                            </w:rPr>
                            <w:t>Europe  |</w:t>
                          </w:r>
                          <w:proofErr w:type="gramEnd"/>
                          <w:r w:rsidRPr="00E30929">
                            <w:rPr>
                              <w:lang w:val="en-GB"/>
                            </w:rPr>
                            <w:t xml:space="preserve">  </w:t>
                          </w:r>
                          <w:r w:rsidR="008E3AC9" w:rsidRPr="008E3AC9">
                            <w:rPr>
                              <w:lang w:val="en-GB"/>
                            </w:rPr>
                            <w:t>Guidance on Eligibility of Costs related to COVID-19 Pandemic</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142B19">
                            <w:rPr>
                              <w:noProof/>
                              <w:lang w:val="en-GB"/>
                            </w:rPr>
                            <w:t>4</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42B19">
                            <w:rPr>
                              <w:noProof/>
                              <w:lang w:val="en-GB"/>
                            </w:rPr>
                            <w:t>4</w:t>
                          </w:r>
                          <w:r>
                            <w:rPr>
                              <w:noProof/>
                            </w:rPr>
                            <w:fldChar w:fldCharType="end"/>
                          </w:r>
                        </w:p>
                        <w:p w14:paraId="6132E2C9" w14:textId="77777777" w:rsidR="002A784C" w:rsidRPr="00E30929" w:rsidRDefault="002A784C" w:rsidP="001418E5">
                          <w:pPr>
                            <w:pStyle w:val="e-I-EU-footnote"/>
                            <w:jc w:val="right"/>
                            <w:rPr>
                              <w:lang w:val="en-GB"/>
                            </w:rPr>
                          </w:pPr>
                          <w:r w:rsidRPr="00E30929">
                            <w:rPr>
                              <w:noProof/>
                              <w:lang w:val="en-GB" w:eastAsia="fr-FR"/>
                            </w:rPr>
                            <w:t xml:space="preserve">                                   </w:t>
                          </w:r>
                          <w:r w:rsidRPr="00E30929">
                            <w:rPr>
                              <w:lang w:val="en-GB"/>
                            </w:rPr>
                            <w:t xml:space="preserve">    </w:t>
                          </w:r>
                        </w:p>
                        <w:p w14:paraId="6132E2CA" w14:textId="77777777" w:rsidR="002A784C" w:rsidRPr="00E30929" w:rsidRDefault="002A784C" w:rsidP="001418E5">
                          <w:pPr>
                            <w:pStyle w:val="e-I-EU-footnote"/>
                            <w:rPr>
                              <w:lang w:val="en-GB"/>
                            </w:rPr>
                          </w:pPr>
                          <w:r w:rsidRPr="00E30929">
                            <w:rPr>
                              <w:lang w:val="en-GB"/>
                            </w:rPr>
                            <w:t xml:space="preserve"> </w:t>
                          </w:r>
                        </w:p>
                        <w:p w14:paraId="6132E2CB" w14:textId="77777777" w:rsidR="002A784C" w:rsidRPr="00E30929" w:rsidRDefault="002A784C" w:rsidP="001418E5">
                          <w:pPr>
                            <w:pStyle w:val="e-I-EU-footnote"/>
                            <w:rPr>
                              <w:lang w:val="en-GB"/>
                            </w:rPr>
                          </w:pPr>
                        </w:p>
                        <w:p w14:paraId="6132E2CC" w14:textId="77777777" w:rsidR="002A784C" w:rsidRPr="00E30929" w:rsidRDefault="002A784C" w:rsidP="001418E5">
                          <w:pPr>
                            <w:pStyle w:val="e-I-EU-pagenumber"/>
                            <w:rPr>
                              <w:lang w:val="en-GB"/>
                            </w:rPr>
                          </w:pPr>
                        </w:p>
                      </w:tc>
                    </w:tr>
                  </w:tbl>
                  <w:p w14:paraId="6132E2CE" w14:textId="77777777" w:rsidR="002A784C" w:rsidRPr="0098440B" w:rsidRDefault="002A784C" w:rsidP="002A784C">
                    <w:pPr>
                      <w:rPr>
                        <w:lang w:val="en-GB"/>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2B6" w14:textId="77777777" w:rsidR="003A7198" w:rsidRDefault="0098440B">
    <w:pPr>
      <w:pStyle w:val="Footer"/>
    </w:pPr>
    <w:r w:rsidRPr="0098440B">
      <w:rPr>
        <w:noProof/>
        <w:lang w:eastAsia="fr-FR"/>
      </w:rPr>
      <mc:AlternateContent>
        <mc:Choice Requires="wps">
          <w:drawing>
            <wp:anchor distT="0" distB="0" distL="114300" distR="114300" simplePos="0" relativeHeight="251657216" behindDoc="0" locked="0" layoutInCell="1" allowOverlap="1" wp14:anchorId="6132E2BF" wp14:editId="6132E2C0">
              <wp:simplePos x="0" y="0"/>
              <wp:positionH relativeFrom="column">
                <wp:posOffset>-991</wp:posOffset>
              </wp:positionH>
              <wp:positionV relativeFrom="paragraph">
                <wp:posOffset>-915</wp:posOffset>
              </wp:positionV>
              <wp:extent cx="8965769" cy="412191"/>
              <wp:effectExtent l="0" t="0" r="6985" b="6985"/>
              <wp:wrapNone/>
              <wp:docPr id="42" name="Zone de texte 42"/>
              <wp:cNvGraphicFramePr/>
              <a:graphic xmlns:a="http://schemas.openxmlformats.org/drawingml/2006/main">
                <a:graphicData uri="http://schemas.microsoft.com/office/word/2010/wordprocessingShape">
                  <wps:wsp>
                    <wps:cNvSpPr txBox="1"/>
                    <wps:spPr>
                      <a:xfrm>
                        <a:off x="0" y="0"/>
                        <a:ext cx="8965769" cy="412191"/>
                      </a:xfrm>
                      <a:prstGeom prst="rect">
                        <a:avLst/>
                      </a:prstGeom>
                      <a:noFill/>
                      <a:ln w="6350">
                        <a:noFill/>
                      </a:ln>
                      <a:effectLst/>
                    </wps:spPr>
                    <wps:txbx>
                      <w:txbxContent>
                        <w:tbl>
                          <w:tblPr>
                            <w:tblW w:w="13745" w:type="dxa"/>
                            <w:tblInd w:w="5" w:type="dxa"/>
                            <w:tblLayout w:type="fixed"/>
                            <w:tblLook w:val="04A0" w:firstRow="1" w:lastRow="0" w:firstColumn="1" w:lastColumn="0" w:noHBand="0" w:noVBand="1"/>
                          </w:tblPr>
                          <w:tblGrid>
                            <w:gridCol w:w="13745"/>
                          </w:tblGrid>
                          <w:tr w:rsidR="0098440B" w14:paraId="6132E2D9" w14:textId="77777777" w:rsidTr="0088588B">
                            <w:trPr>
                              <w:cantSplit/>
                              <w:trHeight w:hRule="exact" w:val="295"/>
                            </w:trPr>
                            <w:tc>
                              <w:tcPr>
                                <w:tcW w:w="13745" w:type="dxa"/>
                                <w:tcMar>
                                  <w:left w:w="0" w:type="dxa"/>
                                  <w:right w:w="0" w:type="dxa"/>
                                </w:tcMar>
                              </w:tcPr>
                              <w:tbl>
                                <w:tblPr>
                                  <w:tblW w:w="13913" w:type="dxa"/>
                                  <w:tblLayout w:type="fixed"/>
                                  <w:tblLook w:val="04A0" w:firstRow="1" w:lastRow="0" w:firstColumn="1" w:lastColumn="0" w:noHBand="0" w:noVBand="1"/>
                                </w:tblPr>
                                <w:tblGrid>
                                  <w:gridCol w:w="3416"/>
                                  <w:gridCol w:w="3499"/>
                                  <w:gridCol w:w="3499"/>
                                  <w:gridCol w:w="3499"/>
                                </w:tblGrid>
                                <w:tr w:rsidR="0098440B" w14:paraId="6132E2D7" w14:textId="77777777" w:rsidTr="002A784C">
                                  <w:trPr>
                                    <w:trHeight w:hRule="exact" w:val="143"/>
                                  </w:trPr>
                                  <w:tc>
                                    <w:tcPr>
                                      <w:tcW w:w="3416"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132E2D3" w14:textId="77777777" w:rsidR="0098440B" w:rsidRDefault="0098440B" w:rsidP="001418E5">
                                      <w:pPr>
                                        <w:pStyle w:val="e-I-EU-footnote"/>
                                        <w:rPr>
                                          <w:noProof/>
                                          <w:lang w:eastAsia="fr-FR"/>
                                        </w:rPr>
                                      </w:pPr>
                                    </w:p>
                                  </w:tc>
                                  <w:tc>
                                    <w:tcPr>
                                      <w:tcW w:w="3499"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132E2D4" w14:textId="77777777" w:rsidR="0098440B" w:rsidRDefault="0098440B" w:rsidP="001418E5">
                                      <w:pPr>
                                        <w:pStyle w:val="e-I-EU-footnote"/>
                                        <w:rPr>
                                          <w:noProof/>
                                          <w:lang w:eastAsia="fr-FR"/>
                                        </w:rPr>
                                      </w:pPr>
                                    </w:p>
                                  </w:tc>
                                  <w:tc>
                                    <w:tcPr>
                                      <w:tcW w:w="3499"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132E2D5" w14:textId="77777777" w:rsidR="0098440B" w:rsidRDefault="0098440B" w:rsidP="001418E5">
                                      <w:pPr>
                                        <w:pStyle w:val="e-I-EU-footnote"/>
                                        <w:rPr>
                                          <w:noProof/>
                                          <w:lang w:eastAsia="fr-FR"/>
                                        </w:rPr>
                                      </w:pPr>
                                    </w:p>
                                  </w:tc>
                                  <w:tc>
                                    <w:tcPr>
                                      <w:tcW w:w="3499"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6132E2D6" w14:textId="77777777" w:rsidR="0098440B" w:rsidRDefault="0098440B" w:rsidP="001418E5">
                                      <w:pPr>
                                        <w:pStyle w:val="e-I-EU-footnote"/>
                                        <w:rPr>
                                          <w:noProof/>
                                          <w:lang w:eastAsia="fr-FR"/>
                                        </w:rPr>
                                      </w:pPr>
                                    </w:p>
                                  </w:tc>
                                </w:tr>
                              </w:tbl>
                              <w:p w14:paraId="6132E2D8" w14:textId="77777777" w:rsidR="0098440B" w:rsidRDefault="0098440B" w:rsidP="001418E5">
                                <w:pPr>
                                  <w:pStyle w:val="e-I-EU-footnote"/>
                                </w:pPr>
                              </w:p>
                            </w:tc>
                          </w:tr>
                          <w:tr w:rsidR="0098440B" w:rsidRPr="0019299B" w14:paraId="6132E2DF" w14:textId="77777777" w:rsidTr="0088588B">
                            <w:trPr>
                              <w:cantSplit/>
                              <w:trHeight w:val="416"/>
                            </w:trPr>
                            <w:tc>
                              <w:tcPr>
                                <w:tcW w:w="13745" w:type="dxa"/>
                                <w:tcMar>
                                  <w:left w:w="0" w:type="dxa"/>
                                  <w:right w:w="0" w:type="dxa"/>
                                </w:tcMar>
                              </w:tcPr>
                              <w:p w14:paraId="6132E2DA" w14:textId="4662B324" w:rsidR="0098440B" w:rsidRPr="00E30929" w:rsidRDefault="0098440B" w:rsidP="001418E5">
                                <w:pPr>
                                  <w:pStyle w:val="e-I-EU-pagenumber"/>
                                  <w:rPr>
                                    <w:lang w:val="en-GB"/>
                                  </w:rPr>
                                </w:pPr>
                                <w:r w:rsidRPr="00E30929">
                                  <w:rPr>
                                    <w:lang w:val="en-GB"/>
                                  </w:rPr>
                                  <w:t xml:space="preserve">       Interreg Europe | </w:t>
                                </w:r>
                                <w:r w:rsidR="008E3AC9" w:rsidRPr="008E3AC9">
                                  <w:rPr>
                                    <w:lang w:val="en-GB"/>
                                  </w:rPr>
                                  <w:t>Guidance on Eligibility of Costs related to COVID-19 Pandemic</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142B19">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42B19">
                                  <w:rPr>
                                    <w:noProof/>
                                    <w:lang w:val="en-GB"/>
                                  </w:rPr>
                                  <w:t>4</w:t>
                                </w:r>
                                <w:r>
                                  <w:rPr>
                                    <w:noProof/>
                                  </w:rPr>
                                  <w:fldChar w:fldCharType="end"/>
                                </w:r>
                              </w:p>
                              <w:p w14:paraId="6132E2DB" w14:textId="77777777" w:rsidR="0098440B" w:rsidRPr="00E30929" w:rsidRDefault="0098440B" w:rsidP="001418E5">
                                <w:pPr>
                                  <w:pStyle w:val="e-I-EU-footnote"/>
                                  <w:jc w:val="right"/>
                                  <w:rPr>
                                    <w:lang w:val="en-GB"/>
                                  </w:rPr>
                                </w:pPr>
                                <w:r w:rsidRPr="00E30929">
                                  <w:rPr>
                                    <w:noProof/>
                                    <w:lang w:val="en-GB" w:eastAsia="fr-FR"/>
                                  </w:rPr>
                                  <w:t xml:space="preserve">                                   </w:t>
                                </w:r>
                                <w:r w:rsidRPr="00E30929">
                                  <w:rPr>
                                    <w:lang w:val="en-GB"/>
                                  </w:rPr>
                                  <w:t xml:space="preserve">    </w:t>
                                </w:r>
                              </w:p>
                              <w:p w14:paraId="6132E2DC" w14:textId="77777777" w:rsidR="0098440B" w:rsidRPr="00E30929" w:rsidRDefault="0098440B" w:rsidP="001418E5">
                                <w:pPr>
                                  <w:pStyle w:val="e-I-EU-footnote"/>
                                  <w:rPr>
                                    <w:lang w:val="en-GB"/>
                                  </w:rPr>
                                </w:pPr>
                                <w:r w:rsidRPr="00E30929">
                                  <w:rPr>
                                    <w:lang w:val="en-GB"/>
                                  </w:rPr>
                                  <w:t xml:space="preserve"> </w:t>
                                </w:r>
                              </w:p>
                              <w:p w14:paraId="6132E2DD" w14:textId="77777777" w:rsidR="0098440B" w:rsidRPr="00E30929" w:rsidRDefault="0098440B" w:rsidP="001418E5">
                                <w:pPr>
                                  <w:pStyle w:val="e-I-EU-footnote"/>
                                  <w:rPr>
                                    <w:lang w:val="en-GB"/>
                                  </w:rPr>
                                </w:pPr>
                              </w:p>
                              <w:p w14:paraId="6132E2DE" w14:textId="77777777" w:rsidR="0098440B" w:rsidRPr="00E30929" w:rsidRDefault="0098440B" w:rsidP="001418E5">
                                <w:pPr>
                                  <w:pStyle w:val="e-I-EU-pagenumber"/>
                                  <w:rPr>
                                    <w:lang w:val="en-GB"/>
                                  </w:rPr>
                                </w:pPr>
                              </w:p>
                            </w:tc>
                          </w:tr>
                        </w:tbl>
                        <w:p w14:paraId="6132E2E0" w14:textId="77777777" w:rsidR="0098440B" w:rsidRPr="0098440B" w:rsidRDefault="0098440B"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32E2BF" id="_x0000_t202" coordsize="21600,21600" o:spt="202" path="m,l,21600r21600,l21600,xe">
              <v:stroke joinstyle="miter"/>
              <v:path gradientshapeok="t" o:connecttype="rect"/>
            </v:shapetype>
            <v:shape id="Zone de texte 42" o:spid="_x0000_s1034" type="#_x0000_t202" style="position:absolute;left:0;text-align:left;margin-left:-.1pt;margin-top:-.05pt;width:705.95pt;height:32.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" filled="f" stroked="f" strokeweight=".5pt">
              <v:textbox inset="0,0,0,0">
                <w:txbxContent>
                  <w:tbl>
                    <w:tblPr>
                      <w:tblW w:w="13745" w:type="dxa"/>
                      <w:tblInd w:w="5" w:type="dxa"/>
                      <w:tblLayout w:type="fixed"/>
                      <w:tblLook w:val="04A0" w:firstRow="1" w:lastRow="0" w:firstColumn="1" w:lastColumn="0" w:noHBand="0" w:noVBand="1"/>
                    </w:tblPr>
                    <w:tblGrid>
                      <w:gridCol w:w="13745"/>
                    </w:tblGrid>
                    <w:tr w:rsidR="0098440B" w14:paraId="6132E2D9" w14:textId="77777777" w:rsidTr="0088588B">
                      <w:trPr>
                        <w:cantSplit/>
                        <w:trHeight w:hRule="exact" w:val="295"/>
                      </w:trPr>
                      <w:tc>
                        <w:tcPr>
                          <w:tcW w:w="13745" w:type="dxa"/>
                          <w:tcMar>
                            <w:left w:w="0" w:type="dxa"/>
                            <w:right w:w="0" w:type="dxa"/>
                          </w:tcMar>
                        </w:tcPr>
                        <w:tbl>
                          <w:tblPr>
                            <w:tblW w:w="13913" w:type="dxa"/>
                            <w:tblLayout w:type="fixed"/>
                            <w:tblLook w:val="04A0" w:firstRow="1" w:lastRow="0" w:firstColumn="1" w:lastColumn="0" w:noHBand="0" w:noVBand="1"/>
                          </w:tblPr>
                          <w:tblGrid>
                            <w:gridCol w:w="3416"/>
                            <w:gridCol w:w="3499"/>
                            <w:gridCol w:w="3499"/>
                            <w:gridCol w:w="3499"/>
                          </w:tblGrid>
                          <w:tr w:rsidR="0098440B" w14:paraId="6132E2D7" w14:textId="77777777" w:rsidTr="002A784C">
                            <w:trPr>
                              <w:trHeight w:hRule="exact" w:val="143"/>
                            </w:trPr>
                            <w:tc>
                              <w:tcPr>
                                <w:tcW w:w="3416"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14:paraId="6132E2D3" w14:textId="77777777" w:rsidR="0098440B" w:rsidRDefault="0098440B" w:rsidP="001418E5">
                                <w:pPr>
                                  <w:pStyle w:val="e-I-EU-footnote"/>
                                  <w:rPr>
                                    <w:noProof/>
                                    <w:lang w:eastAsia="fr-FR"/>
                                  </w:rPr>
                                </w:pPr>
                              </w:p>
                            </w:tc>
                            <w:tc>
                              <w:tcPr>
                                <w:tcW w:w="3499"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14:paraId="6132E2D4" w14:textId="77777777" w:rsidR="0098440B" w:rsidRDefault="0098440B" w:rsidP="001418E5">
                                <w:pPr>
                                  <w:pStyle w:val="e-I-EU-footnote"/>
                                  <w:rPr>
                                    <w:noProof/>
                                    <w:lang w:eastAsia="fr-FR"/>
                                  </w:rPr>
                                </w:pPr>
                              </w:p>
                            </w:tc>
                            <w:tc>
                              <w:tcPr>
                                <w:tcW w:w="3499"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14:paraId="6132E2D5" w14:textId="77777777" w:rsidR="0098440B" w:rsidRDefault="0098440B" w:rsidP="001418E5">
                                <w:pPr>
                                  <w:pStyle w:val="e-I-EU-footnote"/>
                                  <w:rPr>
                                    <w:noProof/>
                                    <w:lang w:eastAsia="fr-FR"/>
                                  </w:rPr>
                                </w:pPr>
                              </w:p>
                            </w:tc>
                            <w:tc>
                              <w:tcPr>
                                <w:tcW w:w="3499"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14:paraId="6132E2D6" w14:textId="77777777" w:rsidR="0098440B" w:rsidRDefault="0098440B" w:rsidP="001418E5">
                                <w:pPr>
                                  <w:pStyle w:val="e-I-EU-footnote"/>
                                  <w:rPr>
                                    <w:noProof/>
                                    <w:lang w:eastAsia="fr-FR"/>
                                  </w:rPr>
                                </w:pPr>
                              </w:p>
                            </w:tc>
                          </w:tr>
                        </w:tbl>
                        <w:p w14:paraId="6132E2D8" w14:textId="77777777" w:rsidR="0098440B" w:rsidRDefault="0098440B" w:rsidP="001418E5">
                          <w:pPr>
                            <w:pStyle w:val="e-I-EU-footnote"/>
                          </w:pPr>
                        </w:p>
                      </w:tc>
                    </w:tr>
                    <w:tr w:rsidR="0098440B" w:rsidRPr="0019299B" w14:paraId="6132E2DF" w14:textId="77777777" w:rsidTr="0088588B">
                      <w:trPr>
                        <w:cantSplit/>
                        <w:trHeight w:val="416"/>
                      </w:trPr>
                      <w:tc>
                        <w:tcPr>
                          <w:tcW w:w="13745" w:type="dxa"/>
                          <w:tcMar>
                            <w:left w:w="0" w:type="dxa"/>
                            <w:right w:w="0" w:type="dxa"/>
                          </w:tcMar>
                        </w:tcPr>
                        <w:p w14:paraId="6132E2DA" w14:textId="4662B324" w:rsidR="0098440B" w:rsidRPr="00E30929" w:rsidRDefault="0098440B" w:rsidP="001418E5">
                          <w:pPr>
                            <w:pStyle w:val="e-I-EU-pagenumber"/>
                            <w:rPr>
                              <w:lang w:val="en-GB"/>
                            </w:rPr>
                          </w:pPr>
                          <w:r w:rsidRPr="00E30929">
                            <w:rPr>
                              <w:lang w:val="en-GB"/>
                            </w:rPr>
                            <w:t xml:space="preserve">       Interreg Europe | </w:t>
                          </w:r>
                          <w:r w:rsidR="008E3AC9" w:rsidRPr="008E3AC9">
                            <w:rPr>
                              <w:lang w:val="en-GB"/>
                            </w:rPr>
                            <w:t>Guidance on Eligibility of Costs related to COVID-19 Pandemic</w:t>
                          </w:r>
                          <w:r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142B19">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142B19">
                            <w:rPr>
                              <w:noProof/>
                              <w:lang w:val="en-GB"/>
                            </w:rPr>
                            <w:t>4</w:t>
                          </w:r>
                          <w:r>
                            <w:rPr>
                              <w:noProof/>
                            </w:rPr>
                            <w:fldChar w:fldCharType="end"/>
                          </w:r>
                        </w:p>
                        <w:p w14:paraId="6132E2DB" w14:textId="77777777" w:rsidR="0098440B" w:rsidRPr="00E30929" w:rsidRDefault="0098440B" w:rsidP="001418E5">
                          <w:pPr>
                            <w:pStyle w:val="e-I-EU-footnote"/>
                            <w:jc w:val="right"/>
                            <w:rPr>
                              <w:lang w:val="en-GB"/>
                            </w:rPr>
                          </w:pPr>
                          <w:r w:rsidRPr="00E30929">
                            <w:rPr>
                              <w:noProof/>
                              <w:lang w:val="en-GB" w:eastAsia="fr-FR"/>
                            </w:rPr>
                            <w:t xml:space="preserve">                                   </w:t>
                          </w:r>
                          <w:r w:rsidRPr="00E30929">
                            <w:rPr>
                              <w:lang w:val="en-GB"/>
                            </w:rPr>
                            <w:t xml:space="preserve">    </w:t>
                          </w:r>
                        </w:p>
                        <w:p w14:paraId="6132E2DC" w14:textId="77777777" w:rsidR="0098440B" w:rsidRPr="00E30929" w:rsidRDefault="0098440B" w:rsidP="001418E5">
                          <w:pPr>
                            <w:pStyle w:val="e-I-EU-footnote"/>
                            <w:rPr>
                              <w:lang w:val="en-GB"/>
                            </w:rPr>
                          </w:pPr>
                          <w:r w:rsidRPr="00E30929">
                            <w:rPr>
                              <w:lang w:val="en-GB"/>
                            </w:rPr>
                            <w:t xml:space="preserve"> </w:t>
                          </w:r>
                        </w:p>
                        <w:p w14:paraId="6132E2DD" w14:textId="77777777" w:rsidR="0098440B" w:rsidRPr="00E30929" w:rsidRDefault="0098440B" w:rsidP="001418E5">
                          <w:pPr>
                            <w:pStyle w:val="e-I-EU-footnote"/>
                            <w:rPr>
                              <w:lang w:val="en-GB"/>
                            </w:rPr>
                          </w:pPr>
                        </w:p>
                        <w:p w14:paraId="6132E2DE" w14:textId="77777777" w:rsidR="0098440B" w:rsidRPr="00E30929" w:rsidRDefault="0098440B" w:rsidP="001418E5">
                          <w:pPr>
                            <w:pStyle w:val="e-I-EU-pagenumber"/>
                            <w:rPr>
                              <w:lang w:val="en-GB"/>
                            </w:rPr>
                          </w:pPr>
                        </w:p>
                      </w:tc>
                    </w:tr>
                  </w:tbl>
                  <w:p w14:paraId="6132E2E0" w14:textId="77777777" w:rsidR="0098440B" w:rsidRPr="0098440B" w:rsidRDefault="0098440B" w:rsidP="0098440B">
                    <w:pPr>
                      <w:rPr>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E2AC" w14:textId="77777777" w:rsidR="001A1D2A" w:rsidRDefault="001A1D2A" w:rsidP="00332B36">
      <w:r>
        <w:separator/>
      </w:r>
    </w:p>
  </w:footnote>
  <w:footnote w:type="continuationSeparator" w:id="0">
    <w:p w14:paraId="6132E2AD" w14:textId="77777777" w:rsidR="001A1D2A" w:rsidRDefault="001A1D2A"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25" w:type="dxa"/>
      <w:tblLook w:val="04A0" w:firstRow="1" w:lastRow="0" w:firstColumn="1" w:lastColumn="0" w:noHBand="0" w:noVBand="1"/>
    </w:tblPr>
    <w:tblGrid>
      <w:gridCol w:w="12816"/>
      <w:gridCol w:w="1009"/>
    </w:tblGrid>
    <w:tr w:rsidR="003A7198" w14:paraId="6132E2B2" w14:textId="77777777" w:rsidTr="002A784C">
      <w:trPr>
        <w:trHeight w:val="609"/>
      </w:trPr>
      <w:tc>
        <w:tcPr>
          <w:tcW w:w="0" w:type="auto"/>
          <w:tcMar>
            <w:left w:w="0" w:type="dxa"/>
            <w:right w:w="0" w:type="dxa"/>
          </w:tcMar>
        </w:tcPr>
        <w:p w14:paraId="6132E2B0" w14:textId="77777777" w:rsidR="003A7198" w:rsidRDefault="003A7198" w:rsidP="00332B36">
          <w:pPr>
            <w:pStyle w:val="Header"/>
          </w:pPr>
        </w:p>
      </w:tc>
      <w:tc>
        <w:tcPr>
          <w:tcW w:w="1009" w:type="dxa"/>
          <w:tcMar>
            <w:left w:w="0" w:type="dxa"/>
            <w:right w:w="0" w:type="dxa"/>
          </w:tcMar>
        </w:tcPr>
        <w:p w14:paraId="6132E2B1" w14:textId="77777777" w:rsidR="003A7198" w:rsidRDefault="003A7198" w:rsidP="00E614FE">
          <w:pPr>
            <w:pStyle w:val="Header"/>
            <w:jc w:val="right"/>
          </w:pPr>
          <w:r>
            <w:rPr>
              <w:noProof/>
              <w:lang w:eastAsia="fr-FR"/>
            </w:rPr>
            <w:drawing>
              <wp:inline distT="0" distB="0" distL="0" distR="0" wp14:anchorId="6132E2B7" wp14:editId="6132E2B8">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14:paraId="6132E2B3" w14:textId="77777777" w:rsidR="003A7198" w:rsidRDefault="003A7198" w:rsidP="0033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2B5" w14:textId="77777777" w:rsidR="003A7198" w:rsidRDefault="007E6257" w:rsidP="00332B36">
    <w:pPr>
      <w:pStyle w:val="Header"/>
    </w:pPr>
    <w:r>
      <w:rPr>
        <w:noProof/>
        <w:lang w:eastAsia="fr-FR"/>
      </w:rPr>
      <mc:AlternateContent>
        <mc:Choice Requires="wpg">
          <w:drawing>
            <wp:anchor distT="0" distB="0" distL="114300" distR="114300" simplePos="0" relativeHeight="251661312" behindDoc="0" locked="0" layoutInCell="1" allowOverlap="1" wp14:anchorId="6132E2BB" wp14:editId="6132E2BC">
              <wp:simplePos x="0" y="0"/>
              <wp:positionH relativeFrom="column">
                <wp:posOffset>6759</wp:posOffset>
              </wp:positionH>
              <wp:positionV relativeFrom="paragraph">
                <wp:posOffset>-55815</wp:posOffset>
              </wp:positionV>
              <wp:extent cx="8725546" cy="1735810"/>
              <wp:effectExtent l="0" t="0" r="0" b="0"/>
              <wp:wrapNone/>
              <wp:docPr id="7" name="Groupe 7"/>
              <wp:cNvGraphicFramePr/>
              <a:graphic xmlns:a="http://schemas.openxmlformats.org/drawingml/2006/main">
                <a:graphicData uri="http://schemas.microsoft.com/office/word/2010/wordprocessingGroup">
                  <wpg:wgp>
                    <wpg:cNvGrpSpPr/>
                    <wpg:grpSpPr>
                      <a:xfrm>
                        <a:off x="0" y="0"/>
                        <a:ext cx="8725546" cy="1735810"/>
                        <a:chOff x="0" y="0"/>
                        <a:chExt cx="8725546" cy="1735810"/>
                      </a:xfrm>
                    </wpg:grpSpPr>
                    <wps:wsp>
                      <wps:cNvPr id="28" name="Zone de texte 28"/>
                      <wps:cNvSpPr txBox="1"/>
                      <wps:spPr>
                        <a:xfrm>
                          <a:off x="5649132" y="410705"/>
                          <a:ext cx="1186815" cy="276225"/>
                        </a:xfrm>
                        <a:prstGeom prst="rect">
                          <a:avLst/>
                        </a:prstGeom>
                        <a:noFill/>
                        <a:ln w="6350">
                          <a:noFill/>
                        </a:ln>
                        <a:effectLst/>
                      </wps:spPr>
                      <wps:txbx>
                        <w:txbxContent>
                          <w:p w14:paraId="6132E2CF" w14:textId="77777777" w:rsidR="003A7198" w:rsidRPr="00BB06C2" w:rsidRDefault="003A7198" w:rsidP="002F0485">
                            <w:pPr>
                              <w:pStyle w:val="e-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54244"/>
                          <a:ext cx="1959200" cy="650240"/>
                          <a:chOff x="0" y="0"/>
                          <a:chExt cx="1959428" cy="650331"/>
                        </a:xfrm>
                      </wpg:grpSpPr>
                      <pic:pic xmlns:pic="http://schemas.openxmlformats.org/drawingml/2006/picture">
                        <pic:nvPicPr>
                          <pic:cNvPr id="33" name="Image 3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14:paraId="6132E2D0" w14:textId="77777777" w:rsidR="00E01030" w:rsidRPr="004F2A3C" w:rsidRDefault="00E01030" w:rsidP="00E01030">
                              <w:pPr>
                                <w:pStyle w:val="e-I-EU-ERDFreference"/>
                                <w:jc w:val="both"/>
                              </w:pPr>
                              <w:r w:rsidRPr="004F2A3C">
                                <w:t>European Union | European Regional Development Fund</w:t>
                              </w:r>
                            </w:p>
                            <w:p w14:paraId="6132E2D1" w14:textId="77777777" w:rsidR="00E01030" w:rsidRPr="00566E5A" w:rsidRDefault="00E01030"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pic:pic xmlns:pic="http://schemas.openxmlformats.org/drawingml/2006/picture">
                      <pic:nvPicPr>
                        <pic:cNvPr id="6" name="Imag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834753" y="0"/>
                          <a:ext cx="1890793" cy="1735810"/>
                        </a:xfrm>
                        <a:prstGeom prst="rect">
                          <a:avLst/>
                        </a:prstGeom>
                      </pic:spPr>
                    </pic:pic>
                  </wpg:wgp>
                </a:graphicData>
              </a:graphic>
            </wp:anchor>
          </w:drawing>
        </mc:Choice>
        <mc:Fallback>
          <w:pict>
            <v:group w14:anchorId="6132E2BB" id="Groupe 7" o:spid="_x0000_s1027" style="position:absolute;left:0;text-align:left;margin-left:.55pt;margin-top:-4.4pt;width:687.05pt;height:136.7pt;z-index:251661312" coordsize="87255,17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&#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">
              <v:shapetype id="_x0000_t202" coordsize="21600,21600" o:spt="202" path="m,l,21600r21600,l21600,xe">
                <v:stroke joinstyle="miter"/>
                <v:path gradientshapeok="t" o:connecttype="rect"/>
              </v:shapetype>
              <v:shape id="Zone de texte 28" o:spid="_x0000_s1028" type="#_x0000_t202" style="position:absolute;left:56491;top:4107;width:1186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6132E2CF" w14:textId="77777777" w:rsidR="003A7198" w:rsidRPr="00BB06C2" w:rsidRDefault="003A7198" w:rsidP="002F0485">
                      <w:pPr>
                        <w:pStyle w:val="e-I-EU-slogansmall"/>
                      </w:pPr>
                      <w:r w:rsidRPr="00BB06C2">
                        <w:t>Sharing solutions for better regional policies</w:t>
                      </w:r>
                    </w:p>
                  </w:txbxContent>
                </v:textbox>
              </v:shape>
              <v:group id="Groupe 31" o:spid="_x0000_s1029" style="position:absolute;top:542;width:19592;height:6502" coordsize="19594,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30" type="#_x0000_t75" style="position:absolute;left:108;width:19486;height: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">
                  <v:imagedata r:id="rId3" o:title=""/>
                </v:shape>
                <v:shape id="Zone de texte 34" o:spid="_x0000_s1031" type="#_x0000_t202" style="position:absolute;top:5442;width:194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6132E2D0" w14:textId="77777777" w:rsidR="00E01030" w:rsidRPr="004F2A3C" w:rsidRDefault="00E01030" w:rsidP="00E01030">
                        <w:pPr>
                          <w:pStyle w:val="e-I-EU-ERDFreference"/>
                          <w:jc w:val="both"/>
                        </w:pPr>
                        <w:r w:rsidRPr="004F2A3C">
                          <w:t>European Union | European Regional Development Fund</w:t>
                        </w:r>
                      </w:p>
                      <w:p w14:paraId="6132E2D1" w14:textId="77777777" w:rsidR="00E01030" w:rsidRPr="00566E5A" w:rsidRDefault="00E01030" w:rsidP="00E01030">
                        <w:pPr>
                          <w:rPr>
                            <w:lang w:val="en-GB"/>
                          </w:rPr>
                        </w:pPr>
                      </w:p>
                    </w:txbxContent>
                  </v:textbox>
                </v:shape>
              </v:group>
              <v:shape id="Image 6" o:spid="_x0000_s1032" type="#_x0000_t75" style="position:absolute;left:68347;width:18908;height:17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">
                <v:imagedata r:id="rId4" o:title=""/>
              </v:shape>
            </v:group>
          </w:pict>
        </mc:Fallback>
      </mc:AlternateContent>
    </w:r>
    <w:r>
      <w:rPr>
        <w:noProof/>
        <w:lang w:eastAsia="fr-FR"/>
      </w:rPr>
      <mc:AlternateContent>
        <mc:Choice Requires="wps">
          <w:drawing>
            <wp:anchor distT="0" distB="0" distL="114300" distR="114300" simplePos="0" relativeHeight="251655168" behindDoc="0" locked="0" layoutInCell="1" allowOverlap="1" wp14:anchorId="6132E2BD" wp14:editId="6132E2BE">
              <wp:simplePos x="0" y="0"/>
              <wp:positionH relativeFrom="column">
                <wp:posOffset>6350</wp:posOffset>
              </wp:positionH>
              <wp:positionV relativeFrom="paragraph">
                <wp:posOffset>-1905</wp:posOffset>
              </wp:positionV>
              <wp:extent cx="8764270" cy="1577340"/>
              <wp:effectExtent l="0" t="0" r="0" b="3810"/>
              <wp:wrapTopAndBottom/>
              <wp:docPr id="5" name="Zone de texte 5"/>
              <wp:cNvGraphicFramePr/>
              <a:graphic xmlns:a="http://schemas.openxmlformats.org/drawingml/2006/main">
                <a:graphicData uri="http://schemas.microsoft.com/office/word/2010/wordprocessingShape">
                  <wps:wsp>
                    <wps:cNvSpPr txBox="1"/>
                    <wps:spPr>
                      <a:xfrm>
                        <a:off x="0" y="0"/>
                        <a:ext cx="876427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2E2D2" w14:textId="77777777" w:rsidR="003A7198" w:rsidRDefault="003A71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E2BD" id="Zone de texte 5" o:spid="_x0000_s1033" type="#_x0000_t202" style="position:absolute;left:0;text-align:left;margin-left:.5pt;margin-top:-.15pt;width:690.1pt;height:1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" filled="f" stroked="f" strokeweight=".5pt">
              <v:textbox inset="0,0,0,0">
                <w:txbxContent>
                  <w:p w14:paraId="6132E2D2" w14:textId="77777777" w:rsidR="003A7198" w:rsidRDefault="003A7198"/>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pt;height:4.7pt" o:bullet="t">
        <v:imagedata r:id="rId1" o:title="puce4x4"/>
      </v:shape>
    </w:pict>
  </w:numPicBullet>
  <w:numPicBullet w:numPicBulletId="1">
    <w:pict>
      <v:shape id="_x0000_i1027" type="#_x0000_t75" style="width:10.3pt;height:10.3pt" o:bullet="t">
        <v:imagedata r:id="rId2" o:title="puce10x10"/>
      </v:shape>
    </w:pict>
  </w:numPicBullet>
  <w:numPicBullet w:numPicBulletId="2">
    <w:pict>
      <v:shape id="_x0000_i1028" type="#_x0000_t75" style="width:1.7pt;height:1.7pt" o:bullet="t">
        <v:imagedata r:id="rId3" o:title="sqaure_blue"/>
      </v:shape>
    </w:pict>
  </w:numPicBullet>
  <w:numPicBullet w:numPicBulletId="3">
    <w:pict>
      <v:shape id="_x0000_i1029" type="#_x0000_t75" style="width:1.7pt;height:1.7pt" o:bullet="t">
        <v:imagedata r:id="rId4" o:title="sqaure_blue-grey"/>
      </v:shape>
    </w:pict>
  </w:numPicBullet>
  <w:abstractNum w:abstractNumId="0"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12CDB"/>
    <w:multiLevelType w:val="hybridMultilevel"/>
    <w:tmpl w:val="CA4AF87E"/>
    <w:lvl w:ilvl="0" w:tplc="D6D41F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37E36"/>
    <w:multiLevelType w:val="hybridMultilevel"/>
    <w:tmpl w:val="6F9E78A4"/>
    <w:lvl w:ilvl="0" w:tplc="D6D41F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62B"/>
    <w:multiLevelType w:val="hybridMultilevel"/>
    <w:tmpl w:val="5E9CF98C"/>
    <w:lvl w:ilvl="0" w:tplc="C19ACF38">
      <w:numFmt w:val="bullet"/>
      <w:lvlText w:val="-"/>
      <w:lvlJc w:val="left"/>
      <w:pPr>
        <w:ind w:left="720" w:hanging="360"/>
      </w:pPr>
      <w:rPr>
        <w:rFonts w:ascii="Arial" w:eastAsia="Arial" w:hAnsi="Arial" w:cs="Arial" w:hint="default"/>
      </w:rPr>
    </w:lvl>
    <w:lvl w:ilvl="1" w:tplc="B2E0E034">
      <w:start w:val="1"/>
      <w:numFmt w:val="bullet"/>
      <w:lvlText w:val="o"/>
      <w:lvlJc w:val="left"/>
      <w:pPr>
        <w:ind w:left="1440" w:hanging="360"/>
      </w:pPr>
      <w:rPr>
        <w:rFonts w:ascii="Courier New" w:hAnsi="Courier New" w:hint="default"/>
      </w:rPr>
    </w:lvl>
    <w:lvl w:ilvl="2" w:tplc="B44C5A52">
      <w:start w:val="1"/>
      <w:numFmt w:val="bullet"/>
      <w:lvlText w:val=""/>
      <w:lvlJc w:val="left"/>
      <w:pPr>
        <w:ind w:left="2160" w:hanging="360"/>
      </w:pPr>
      <w:rPr>
        <w:rFonts w:ascii="Wingdings" w:hAnsi="Wingdings" w:hint="default"/>
      </w:rPr>
    </w:lvl>
    <w:lvl w:ilvl="3" w:tplc="74682322">
      <w:start w:val="1"/>
      <w:numFmt w:val="bullet"/>
      <w:lvlText w:val=""/>
      <w:lvlJc w:val="left"/>
      <w:pPr>
        <w:ind w:left="2880" w:hanging="360"/>
      </w:pPr>
      <w:rPr>
        <w:rFonts w:ascii="Symbol" w:hAnsi="Symbol" w:hint="default"/>
      </w:rPr>
    </w:lvl>
    <w:lvl w:ilvl="4" w:tplc="28CEC63A">
      <w:start w:val="1"/>
      <w:numFmt w:val="bullet"/>
      <w:lvlText w:val="o"/>
      <w:lvlJc w:val="left"/>
      <w:pPr>
        <w:ind w:left="3600" w:hanging="360"/>
      </w:pPr>
      <w:rPr>
        <w:rFonts w:ascii="Courier New" w:hAnsi="Courier New" w:hint="default"/>
      </w:rPr>
    </w:lvl>
    <w:lvl w:ilvl="5" w:tplc="42E26ED4">
      <w:start w:val="1"/>
      <w:numFmt w:val="bullet"/>
      <w:lvlText w:val=""/>
      <w:lvlJc w:val="left"/>
      <w:pPr>
        <w:ind w:left="4320" w:hanging="360"/>
      </w:pPr>
      <w:rPr>
        <w:rFonts w:ascii="Wingdings" w:hAnsi="Wingdings" w:hint="default"/>
      </w:rPr>
    </w:lvl>
    <w:lvl w:ilvl="6" w:tplc="37146474">
      <w:start w:val="1"/>
      <w:numFmt w:val="bullet"/>
      <w:lvlText w:val=""/>
      <w:lvlJc w:val="left"/>
      <w:pPr>
        <w:ind w:left="5040" w:hanging="360"/>
      </w:pPr>
      <w:rPr>
        <w:rFonts w:ascii="Symbol" w:hAnsi="Symbol" w:hint="default"/>
      </w:rPr>
    </w:lvl>
    <w:lvl w:ilvl="7" w:tplc="14C08BDC">
      <w:start w:val="1"/>
      <w:numFmt w:val="bullet"/>
      <w:lvlText w:val="o"/>
      <w:lvlJc w:val="left"/>
      <w:pPr>
        <w:ind w:left="5760" w:hanging="360"/>
      </w:pPr>
      <w:rPr>
        <w:rFonts w:ascii="Courier New" w:hAnsi="Courier New" w:hint="default"/>
      </w:rPr>
    </w:lvl>
    <w:lvl w:ilvl="8" w:tplc="E5F6ADD6">
      <w:start w:val="1"/>
      <w:numFmt w:val="bullet"/>
      <w:lvlText w:val=""/>
      <w:lvlJc w:val="left"/>
      <w:pPr>
        <w:ind w:left="6480" w:hanging="360"/>
      </w:pPr>
      <w:rPr>
        <w:rFonts w:ascii="Wingdings" w:hAnsi="Wingdings" w:hint="default"/>
      </w:rPr>
    </w:lvl>
  </w:abstractNum>
  <w:abstractNum w:abstractNumId="9" w15:restartNumberingAfterBreak="0">
    <w:nsid w:val="3AA809C5"/>
    <w:multiLevelType w:val="hybridMultilevel"/>
    <w:tmpl w:val="88189814"/>
    <w:lvl w:ilvl="0" w:tplc="9620F4F2">
      <w:start w:val="1"/>
      <w:numFmt w:val="decimal"/>
      <w:pStyle w:val="a-I-EU-Numberedlist"/>
      <w:lvlText w:val="%1."/>
      <w:lvlJc w:val="left"/>
      <w:pPr>
        <w:ind w:left="717"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97ECF"/>
    <w:multiLevelType w:val="hybridMultilevel"/>
    <w:tmpl w:val="4C8AACE6"/>
    <w:lvl w:ilvl="0" w:tplc="C19ACF3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60F51"/>
    <w:multiLevelType w:val="hybridMultilevel"/>
    <w:tmpl w:val="AC386E26"/>
    <w:lvl w:ilvl="0" w:tplc="0E4CFC7C">
      <w:start w:val="1"/>
      <w:numFmt w:val="bullet"/>
      <w:lvlText w:val=""/>
      <w:lvlJc w:val="left"/>
      <w:pPr>
        <w:ind w:left="720" w:hanging="360"/>
      </w:pPr>
      <w:rPr>
        <w:rFonts w:ascii="Symbol" w:hAnsi="Symbol" w:hint="default"/>
      </w:rPr>
    </w:lvl>
    <w:lvl w:ilvl="1" w:tplc="B2E0E034">
      <w:start w:val="1"/>
      <w:numFmt w:val="bullet"/>
      <w:lvlText w:val="o"/>
      <w:lvlJc w:val="left"/>
      <w:pPr>
        <w:ind w:left="1440" w:hanging="360"/>
      </w:pPr>
      <w:rPr>
        <w:rFonts w:ascii="Courier New" w:hAnsi="Courier New" w:hint="default"/>
      </w:rPr>
    </w:lvl>
    <w:lvl w:ilvl="2" w:tplc="B44C5A52">
      <w:start w:val="1"/>
      <w:numFmt w:val="bullet"/>
      <w:lvlText w:val=""/>
      <w:lvlJc w:val="left"/>
      <w:pPr>
        <w:ind w:left="2160" w:hanging="360"/>
      </w:pPr>
      <w:rPr>
        <w:rFonts w:ascii="Wingdings" w:hAnsi="Wingdings" w:hint="default"/>
      </w:rPr>
    </w:lvl>
    <w:lvl w:ilvl="3" w:tplc="74682322">
      <w:start w:val="1"/>
      <w:numFmt w:val="bullet"/>
      <w:lvlText w:val=""/>
      <w:lvlJc w:val="left"/>
      <w:pPr>
        <w:ind w:left="2880" w:hanging="360"/>
      </w:pPr>
      <w:rPr>
        <w:rFonts w:ascii="Symbol" w:hAnsi="Symbol" w:hint="default"/>
      </w:rPr>
    </w:lvl>
    <w:lvl w:ilvl="4" w:tplc="28CEC63A">
      <w:start w:val="1"/>
      <w:numFmt w:val="bullet"/>
      <w:lvlText w:val="o"/>
      <w:lvlJc w:val="left"/>
      <w:pPr>
        <w:ind w:left="3600" w:hanging="360"/>
      </w:pPr>
      <w:rPr>
        <w:rFonts w:ascii="Courier New" w:hAnsi="Courier New" w:hint="default"/>
      </w:rPr>
    </w:lvl>
    <w:lvl w:ilvl="5" w:tplc="42E26ED4">
      <w:start w:val="1"/>
      <w:numFmt w:val="bullet"/>
      <w:lvlText w:val=""/>
      <w:lvlJc w:val="left"/>
      <w:pPr>
        <w:ind w:left="4320" w:hanging="360"/>
      </w:pPr>
      <w:rPr>
        <w:rFonts w:ascii="Wingdings" w:hAnsi="Wingdings" w:hint="default"/>
      </w:rPr>
    </w:lvl>
    <w:lvl w:ilvl="6" w:tplc="37146474">
      <w:start w:val="1"/>
      <w:numFmt w:val="bullet"/>
      <w:lvlText w:val=""/>
      <w:lvlJc w:val="left"/>
      <w:pPr>
        <w:ind w:left="5040" w:hanging="360"/>
      </w:pPr>
      <w:rPr>
        <w:rFonts w:ascii="Symbol" w:hAnsi="Symbol" w:hint="default"/>
      </w:rPr>
    </w:lvl>
    <w:lvl w:ilvl="7" w:tplc="14C08BDC">
      <w:start w:val="1"/>
      <w:numFmt w:val="bullet"/>
      <w:lvlText w:val="o"/>
      <w:lvlJc w:val="left"/>
      <w:pPr>
        <w:ind w:left="5760" w:hanging="360"/>
      </w:pPr>
      <w:rPr>
        <w:rFonts w:ascii="Courier New" w:hAnsi="Courier New" w:hint="default"/>
      </w:rPr>
    </w:lvl>
    <w:lvl w:ilvl="8" w:tplc="E5F6ADD6">
      <w:start w:val="1"/>
      <w:numFmt w:val="bullet"/>
      <w:lvlText w:val=""/>
      <w:lvlJc w:val="left"/>
      <w:pPr>
        <w:ind w:left="6480" w:hanging="360"/>
      </w:pPr>
      <w:rPr>
        <w:rFonts w:ascii="Wingdings" w:hAnsi="Wingdings" w:hint="default"/>
      </w:rPr>
    </w:lvl>
  </w:abstractNum>
  <w:abstractNum w:abstractNumId="19"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0"/>
  </w:num>
  <w:num w:numId="4">
    <w:abstractNumId w:val="13"/>
  </w:num>
  <w:num w:numId="5">
    <w:abstractNumId w:val="19"/>
  </w:num>
  <w:num w:numId="6">
    <w:abstractNumId w:val="6"/>
  </w:num>
  <w:num w:numId="7">
    <w:abstractNumId w:val="12"/>
  </w:num>
  <w:num w:numId="8">
    <w:abstractNumId w:val="0"/>
  </w:num>
  <w:num w:numId="9">
    <w:abstractNumId w:val="1"/>
  </w:num>
  <w:num w:numId="10">
    <w:abstractNumId w:val="22"/>
  </w:num>
  <w:num w:numId="11">
    <w:abstractNumId w:val="11"/>
  </w:num>
  <w:num w:numId="12">
    <w:abstractNumId w:val="4"/>
  </w:num>
  <w:num w:numId="13">
    <w:abstractNumId w:val="7"/>
  </w:num>
  <w:num w:numId="14">
    <w:abstractNumId w:val="3"/>
  </w:num>
  <w:num w:numId="15">
    <w:abstractNumId w:val="14"/>
  </w:num>
  <w:num w:numId="16">
    <w:abstractNumId w:val="9"/>
  </w:num>
  <w:num w:numId="17">
    <w:abstractNumId w:val="17"/>
  </w:num>
  <w:num w:numId="18">
    <w:abstractNumId w:val="20"/>
  </w:num>
  <w:num w:numId="19">
    <w:abstractNumId w:val="15"/>
  </w:num>
  <w:num w:numId="20">
    <w:abstractNumId w:val="2"/>
  </w:num>
  <w:num w:numId="21">
    <w:abstractNumId w:val="18"/>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95"/>
    <w:rsid w:val="000374AC"/>
    <w:rsid w:val="000406CE"/>
    <w:rsid w:val="0004529E"/>
    <w:rsid w:val="00056609"/>
    <w:rsid w:val="000569C4"/>
    <w:rsid w:val="00063F0E"/>
    <w:rsid w:val="000742F4"/>
    <w:rsid w:val="000906C0"/>
    <w:rsid w:val="000A0D34"/>
    <w:rsid w:val="000B5A37"/>
    <w:rsid w:val="000C1989"/>
    <w:rsid w:val="000C3750"/>
    <w:rsid w:val="000C7763"/>
    <w:rsid w:val="000C7BD0"/>
    <w:rsid w:val="000E2807"/>
    <w:rsid w:val="000E3CAB"/>
    <w:rsid w:val="000E6C4C"/>
    <w:rsid w:val="000F0585"/>
    <w:rsid w:val="00102572"/>
    <w:rsid w:val="00123EA4"/>
    <w:rsid w:val="001278C5"/>
    <w:rsid w:val="001401CE"/>
    <w:rsid w:val="001418E5"/>
    <w:rsid w:val="00142B19"/>
    <w:rsid w:val="00142FD7"/>
    <w:rsid w:val="00155E6C"/>
    <w:rsid w:val="001742B1"/>
    <w:rsid w:val="00182B95"/>
    <w:rsid w:val="00185FB1"/>
    <w:rsid w:val="0019299B"/>
    <w:rsid w:val="001A1D2A"/>
    <w:rsid w:val="001A53AD"/>
    <w:rsid w:val="001A54B4"/>
    <w:rsid w:val="001C672B"/>
    <w:rsid w:val="001D0DC6"/>
    <w:rsid w:val="001E25B7"/>
    <w:rsid w:val="001E2DC8"/>
    <w:rsid w:val="001E67EC"/>
    <w:rsid w:val="001F2FDB"/>
    <w:rsid w:val="001F7C10"/>
    <w:rsid w:val="00204095"/>
    <w:rsid w:val="00210CA4"/>
    <w:rsid w:val="002204B7"/>
    <w:rsid w:val="002348EF"/>
    <w:rsid w:val="00241C01"/>
    <w:rsid w:val="00261861"/>
    <w:rsid w:val="0026641B"/>
    <w:rsid w:val="00287FFC"/>
    <w:rsid w:val="00294CCA"/>
    <w:rsid w:val="002954E6"/>
    <w:rsid w:val="002A784C"/>
    <w:rsid w:val="002B00F6"/>
    <w:rsid w:val="002B555E"/>
    <w:rsid w:val="002B68F3"/>
    <w:rsid w:val="002B6CFE"/>
    <w:rsid w:val="002B7E0E"/>
    <w:rsid w:val="002D1359"/>
    <w:rsid w:val="002D60FE"/>
    <w:rsid w:val="002F0485"/>
    <w:rsid w:val="002F58C8"/>
    <w:rsid w:val="00305175"/>
    <w:rsid w:val="00306CB5"/>
    <w:rsid w:val="00311340"/>
    <w:rsid w:val="00332B36"/>
    <w:rsid w:val="0033579B"/>
    <w:rsid w:val="00356135"/>
    <w:rsid w:val="0036515D"/>
    <w:rsid w:val="00372A31"/>
    <w:rsid w:val="00382AF1"/>
    <w:rsid w:val="003908FE"/>
    <w:rsid w:val="003926BD"/>
    <w:rsid w:val="003A6369"/>
    <w:rsid w:val="003A7198"/>
    <w:rsid w:val="003B656A"/>
    <w:rsid w:val="003C13CF"/>
    <w:rsid w:val="003C2C87"/>
    <w:rsid w:val="003C76BA"/>
    <w:rsid w:val="003E2815"/>
    <w:rsid w:val="003E3ADF"/>
    <w:rsid w:val="003E7FFE"/>
    <w:rsid w:val="00403455"/>
    <w:rsid w:val="00411534"/>
    <w:rsid w:val="00411EBC"/>
    <w:rsid w:val="00416631"/>
    <w:rsid w:val="00432443"/>
    <w:rsid w:val="00435C2C"/>
    <w:rsid w:val="00443949"/>
    <w:rsid w:val="00445B2E"/>
    <w:rsid w:val="00453E8C"/>
    <w:rsid w:val="00460F2D"/>
    <w:rsid w:val="00461CD9"/>
    <w:rsid w:val="00482F4F"/>
    <w:rsid w:val="00484DBE"/>
    <w:rsid w:val="0048592F"/>
    <w:rsid w:val="0049520F"/>
    <w:rsid w:val="004A4CC1"/>
    <w:rsid w:val="004A536F"/>
    <w:rsid w:val="004B7253"/>
    <w:rsid w:val="004C6162"/>
    <w:rsid w:val="004C6C7C"/>
    <w:rsid w:val="004F6B60"/>
    <w:rsid w:val="005005DF"/>
    <w:rsid w:val="0050389A"/>
    <w:rsid w:val="0051375E"/>
    <w:rsid w:val="00531569"/>
    <w:rsid w:val="00533C1F"/>
    <w:rsid w:val="00550D1F"/>
    <w:rsid w:val="00565E51"/>
    <w:rsid w:val="00571025"/>
    <w:rsid w:val="00574D26"/>
    <w:rsid w:val="0058024F"/>
    <w:rsid w:val="005A61C2"/>
    <w:rsid w:val="005B5ABD"/>
    <w:rsid w:val="005E5498"/>
    <w:rsid w:val="005F232C"/>
    <w:rsid w:val="005F26A5"/>
    <w:rsid w:val="005F75F2"/>
    <w:rsid w:val="00640A6F"/>
    <w:rsid w:val="00641568"/>
    <w:rsid w:val="006549FF"/>
    <w:rsid w:val="00654E4A"/>
    <w:rsid w:val="00657F12"/>
    <w:rsid w:val="006856BE"/>
    <w:rsid w:val="006A1C20"/>
    <w:rsid w:val="006B2FCC"/>
    <w:rsid w:val="006B47EA"/>
    <w:rsid w:val="006C00D1"/>
    <w:rsid w:val="006C709D"/>
    <w:rsid w:val="006C739A"/>
    <w:rsid w:val="006D41BC"/>
    <w:rsid w:val="006D4AA0"/>
    <w:rsid w:val="00735548"/>
    <w:rsid w:val="00737572"/>
    <w:rsid w:val="0074181C"/>
    <w:rsid w:val="00750B46"/>
    <w:rsid w:val="00752858"/>
    <w:rsid w:val="0075624B"/>
    <w:rsid w:val="00757D40"/>
    <w:rsid w:val="00762D72"/>
    <w:rsid w:val="007773E7"/>
    <w:rsid w:val="0077751E"/>
    <w:rsid w:val="00778079"/>
    <w:rsid w:val="00783D12"/>
    <w:rsid w:val="007C44B2"/>
    <w:rsid w:val="007E2BBE"/>
    <w:rsid w:val="007E6257"/>
    <w:rsid w:val="007E65A5"/>
    <w:rsid w:val="00824432"/>
    <w:rsid w:val="008414E0"/>
    <w:rsid w:val="00842112"/>
    <w:rsid w:val="008529F6"/>
    <w:rsid w:val="00861182"/>
    <w:rsid w:val="008662F3"/>
    <w:rsid w:val="00866DF9"/>
    <w:rsid w:val="00871846"/>
    <w:rsid w:val="00874A04"/>
    <w:rsid w:val="0088588B"/>
    <w:rsid w:val="008A6B1F"/>
    <w:rsid w:val="008B7755"/>
    <w:rsid w:val="008C2380"/>
    <w:rsid w:val="008C4373"/>
    <w:rsid w:val="008C66C4"/>
    <w:rsid w:val="008C7CB1"/>
    <w:rsid w:val="008D0B44"/>
    <w:rsid w:val="008E3AC9"/>
    <w:rsid w:val="008E3B69"/>
    <w:rsid w:val="008F7585"/>
    <w:rsid w:val="009127ED"/>
    <w:rsid w:val="0091428F"/>
    <w:rsid w:val="009200FF"/>
    <w:rsid w:val="0092027E"/>
    <w:rsid w:val="00926E36"/>
    <w:rsid w:val="00932319"/>
    <w:rsid w:val="00940181"/>
    <w:rsid w:val="00975C56"/>
    <w:rsid w:val="0098440B"/>
    <w:rsid w:val="00986F29"/>
    <w:rsid w:val="009A692A"/>
    <w:rsid w:val="009B5831"/>
    <w:rsid w:val="009B7F09"/>
    <w:rsid w:val="009D1AE2"/>
    <w:rsid w:val="009E78C0"/>
    <w:rsid w:val="009F3B85"/>
    <w:rsid w:val="00A07457"/>
    <w:rsid w:val="00A36DD0"/>
    <w:rsid w:val="00A51A92"/>
    <w:rsid w:val="00A65F33"/>
    <w:rsid w:val="00A914D4"/>
    <w:rsid w:val="00A93473"/>
    <w:rsid w:val="00A951F5"/>
    <w:rsid w:val="00AA0C84"/>
    <w:rsid w:val="00AA4A8C"/>
    <w:rsid w:val="00AC13AB"/>
    <w:rsid w:val="00AC45F8"/>
    <w:rsid w:val="00AD00E7"/>
    <w:rsid w:val="00AD234C"/>
    <w:rsid w:val="00AF777B"/>
    <w:rsid w:val="00B1053C"/>
    <w:rsid w:val="00B11B9A"/>
    <w:rsid w:val="00B24C9E"/>
    <w:rsid w:val="00B2527C"/>
    <w:rsid w:val="00B3066B"/>
    <w:rsid w:val="00B32F63"/>
    <w:rsid w:val="00B44A30"/>
    <w:rsid w:val="00B46835"/>
    <w:rsid w:val="00B6206B"/>
    <w:rsid w:val="00B83839"/>
    <w:rsid w:val="00B86E18"/>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7943"/>
    <w:rsid w:val="00C10823"/>
    <w:rsid w:val="00C15CD5"/>
    <w:rsid w:val="00C218D0"/>
    <w:rsid w:val="00C271C0"/>
    <w:rsid w:val="00C320DF"/>
    <w:rsid w:val="00C41BBD"/>
    <w:rsid w:val="00C4517B"/>
    <w:rsid w:val="00C568B3"/>
    <w:rsid w:val="00C72A5A"/>
    <w:rsid w:val="00C93F53"/>
    <w:rsid w:val="00CA45D9"/>
    <w:rsid w:val="00CB6F8F"/>
    <w:rsid w:val="00CC556B"/>
    <w:rsid w:val="00CD29AF"/>
    <w:rsid w:val="00CE0D94"/>
    <w:rsid w:val="00CE7F87"/>
    <w:rsid w:val="00CF547F"/>
    <w:rsid w:val="00CF7798"/>
    <w:rsid w:val="00D01CCC"/>
    <w:rsid w:val="00D1069E"/>
    <w:rsid w:val="00D15C4D"/>
    <w:rsid w:val="00D16F89"/>
    <w:rsid w:val="00D55828"/>
    <w:rsid w:val="00D608D8"/>
    <w:rsid w:val="00D64A25"/>
    <w:rsid w:val="00D65DFD"/>
    <w:rsid w:val="00D66EC4"/>
    <w:rsid w:val="00D66F29"/>
    <w:rsid w:val="00D70AED"/>
    <w:rsid w:val="00D71C15"/>
    <w:rsid w:val="00D748A6"/>
    <w:rsid w:val="00D93ED3"/>
    <w:rsid w:val="00DA3236"/>
    <w:rsid w:val="00DB1808"/>
    <w:rsid w:val="00DB1B60"/>
    <w:rsid w:val="00DC781D"/>
    <w:rsid w:val="00DD125D"/>
    <w:rsid w:val="00DD2C68"/>
    <w:rsid w:val="00DE7039"/>
    <w:rsid w:val="00DF2025"/>
    <w:rsid w:val="00DF2326"/>
    <w:rsid w:val="00E01030"/>
    <w:rsid w:val="00E02859"/>
    <w:rsid w:val="00E137AE"/>
    <w:rsid w:val="00E14F35"/>
    <w:rsid w:val="00E16CD8"/>
    <w:rsid w:val="00E30929"/>
    <w:rsid w:val="00E31770"/>
    <w:rsid w:val="00E35EF9"/>
    <w:rsid w:val="00E465B6"/>
    <w:rsid w:val="00E47441"/>
    <w:rsid w:val="00E515DE"/>
    <w:rsid w:val="00E614FE"/>
    <w:rsid w:val="00E67BA8"/>
    <w:rsid w:val="00E77972"/>
    <w:rsid w:val="00E8068E"/>
    <w:rsid w:val="00E83861"/>
    <w:rsid w:val="00E839BF"/>
    <w:rsid w:val="00E87311"/>
    <w:rsid w:val="00EA236D"/>
    <w:rsid w:val="00EA24FB"/>
    <w:rsid w:val="00EA2D29"/>
    <w:rsid w:val="00EA2EF4"/>
    <w:rsid w:val="00EB32CE"/>
    <w:rsid w:val="00EC1B00"/>
    <w:rsid w:val="00ED32BD"/>
    <w:rsid w:val="00ED6A6E"/>
    <w:rsid w:val="00F26BCB"/>
    <w:rsid w:val="00F43865"/>
    <w:rsid w:val="00F44247"/>
    <w:rsid w:val="00F52841"/>
    <w:rsid w:val="00F53CCE"/>
    <w:rsid w:val="00F56E9D"/>
    <w:rsid w:val="00F67C40"/>
    <w:rsid w:val="00F74C15"/>
    <w:rsid w:val="00F90F67"/>
    <w:rsid w:val="00F97A98"/>
    <w:rsid w:val="00FA0F22"/>
    <w:rsid w:val="00FA2A32"/>
    <w:rsid w:val="00FA512B"/>
    <w:rsid w:val="00FB7DA7"/>
    <w:rsid w:val="00FE1815"/>
    <w:rsid w:val="00FE1E5D"/>
    <w:rsid w:val="32D4F2C7"/>
    <w:rsid w:val="3394CE00"/>
    <w:rsid w:val="3505EF97"/>
    <w:rsid w:val="3F131BA0"/>
    <w:rsid w:val="623CF175"/>
    <w:rsid w:val="74208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2E263"/>
  <w15:docId w15:val="{9C4B2D8C-E4CA-4F34-80D6-562524F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I-EU Boby text 1.5"/>
    <w:qFormat/>
    <w:rsid w:val="00E47441"/>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e-I-EU-slogansmall">
    <w:name w:val="e-I-EU-slogan small"/>
    <w:basedOn w:val="Normal"/>
    <w:link w:val="e-I-EU-slogansmallCar"/>
    <w:qFormat/>
    <w:rsid w:val="00BB06C2"/>
    <w:pPr>
      <w:spacing w:line="240" w:lineRule="auto"/>
      <w:jc w:val="left"/>
    </w:pPr>
    <w:rPr>
      <w:i/>
      <w:sz w:val="16"/>
      <w:szCs w:val="16"/>
      <w:lang w:val="en-GB"/>
    </w:rPr>
  </w:style>
  <w:style w:type="character" w:customStyle="1" w:styleId="e-I-EU-slogansmallCar">
    <w:name w:val="e-I-EU-slogan small Car"/>
    <w:basedOn w:val="DefaultParagraphFont"/>
    <w:link w:val="e-I-EU-slogansmall"/>
    <w:rsid w:val="00BB06C2"/>
    <w:rPr>
      <w:rFonts w:ascii="Arial" w:eastAsia="Arial" w:hAnsi="Arial" w:cs="Times New Roman"/>
      <w:i/>
      <w:sz w:val="16"/>
      <w:szCs w:val="16"/>
      <w:lang w:val="en-GB"/>
    </w:rPr>
  </w:style>
  <w:style w:type="paragraph" w:customStyle="1" w:styleId="e-I-EU-dateRE">
    <w:name w:val="e-I-EU-date+RE"/>
    <w:basedOn w:val="Normal"/>
    <w:next w:val="Normal"/>
    <w:link w:val="e-I-EU-dateRECar"/>
    <w:qFormat/>
    <w:rsid w:val="00332B36"/>
    <w:pPr>
      <w:spacing w:after="0"/>
    </w:pPr>
    <w:rPr>
      <w:szCs w:val="18"/>
      <w:lang w:val="en-GB"/>
    </w:rPr>
  </w:style>
  <w:style w:type="character" w:customStyle="1" w:styleId="e-I-EU-dateRECar">
    <w:name w:val="e-I-EU-date+RE Car"/>
    <w:basedOn w:val="DefaultParagraphFont"/>
    <w:link w:val="e-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e-I-EU-pagenumber">
    <w:name w:val="e-I-EU-page number"/>
    <w:basedOn w:val="Normal"/>
    <w:link w:val="e-I-EU-pagenumberCar"/>
    <w:qFormat/>
    <w:rsid w:val="00DD125D"/>
    <w:pPr>
      <w:jc w:val="right"/>
    </w:pPr>
    <w:rPr>
      <w:sz w:val="18"/>
      <w:szCs w:val="18"/>
    </w:rPr>
  </w:style>
  <w:style w:type="character" w:customStyle="1" w:styleId="e-I-EU-pagenumberCar">
    <w:name w:val="e-I-EU-page number Car"/>
    <w:basedOn w:val="DefaultParagraphFont"/>
    <w:link w:val="e-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e-I-EU-footnote">
    <w:name w:val="e-I-EU-footnote"/>
    <w:basedOn w:val="Normal"/>
    <w:link w:val="e-I-EU-footnoteCar"/>
    <w:qFormat/>
    <w:rsid w:val="00975C56"/>
    <w:pPr>
      <w:spacing w:after="120" w:line="240" w:lineRule="auto"/>
    </w:pPr>
    <w:rPr>
      <w:sz w:val="16"/>
      <w:szCs w:val="14"/>
    </w:rPr>
  </w:style>
  <w:style w:type="character" w:customStyle="1" w:styleId="e-I-EU-footnoteCar">
    <w:name w:val="e-I-EU-footnote Car"/>
    <w:basedOn w:val="DefaultParagraphFont"/>
    <w:link w:val="e-I-EU-footnote"/>
    <w:rsid w:val="00975C56"/>
    <w:rPr>
      <w:rFonts w:ascii="Arial" w:eastAsia="Arial" w:hAnsi="Arial" w:cs="Times New Roman"/>
      <w:sz w:val="16"/>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15">
    <w:name w:val="a-I-EU-Body text 1.5"/>
    <w:basedOn w:val="Normal"/>
    <w:qFormat/>
    <w:rsid w:val="00B86E18"/>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3E2815"/>
    <w:pPr>
      <w:numPr>
        <w:numId w:val="16"/>
      </w:numPr>
    </w:pPr>
  </w:style>
  <w:style w:type="character" w:customStyle="1" w:styleId="a-I-EU-NumberedlistCar">
    <w:name w:val="a-I-EU-Numbered list Car"/>
    <w:basedOn w:val="a-I-EU-BulletpointsCar"/>
    <w:link w:val="a-I-EU-Numberedlist"/>
    <w:rsid w:val="003E2815"/>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U-Bold">
    <w:name w:val="a-I-EU-Bold"/>
    <w:basedOn w:val="Normal"/>
    <w:next w:val="Normal"/>
    <w:link w:val="a-I-EU-BoldCar"/>
    <w:rsid w:val="00975C56"/>
    <w:rPr>
      <w:b/>
      <w:color w:val="404040" w:themeColor="text1" w:themeTint="BF"/>
    </w:rPr>
  </w:style>
  <w:style w:type="character" w:customStyle="1" w:styleId="a-I-EU-BoldCar">
    <w:name w:val="a-I-EU-Bold Car"/>
    <w:basedOn w:val="Heading3Char"/>
    <w:link w:val="a-I-EU-Bold"/>
    <w:rsid w:val="00975C56"/>
    <w:rPr>
      <w:rFonts w:ascii="Arial" w:eastAsia="Arial" w:hAnsi="Arial" w:cs="Times New Roman"/>
      <w:b/>
      <w:bCs w:val="0"/>
      <w:color w:val="404040" w:themeColor="text1" w:themeTint="BF"/>
      <w:sz w:val="20"/>
      <w:szCs w:val="20"/>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autoRedefine/>
    <w:qFormat/>
    <w:rsid w:val="00F67C40"/>
    <w:pPr>
      <w:framePr w:wrap="around" w:hAnchor="text"/>
      <w:spacing w:after="0" w:line="240" w:lineRule="auto"/>
    </w:pPr>
    <w:rPr>
      <w:rFonts w:ascii="Arial" w:eastAsia="Arial" w:hAnsi="Arial" w:cs="Times New Roman"/>
      <w:bCs/>
      <w:color w:val="404040" w:themeColor="text1" w:themeTint="BF"/>
      <w:sz w:val="20"/>
      <w:szCs w:val="20"/>
      <w:lang w:val="en-GB" w:eastAsia="en-GB"/>
    </w:rPr>
  </w:style>
  <w:style w:type="paragraph" w:customStyle="1" w:styleId="e-I-EU-ERDFreference">
    <w:name w:val="e-I-EU-ERDF reference"/>
    <w:link w:val="e-I-EU-ERDFreferenceCar"/>
    <w:qFormat/>
    <w:rsid w:val="00E01030"/>
    <w:rPr>
      <w:rFonts w:ascii="Arial" w:eastAsia="Arial" w:hAnsi="Arial" w:cs="Times New Roman"/>
      <w:sz w:val="12"/>
      <w:szCs w:val="12"/>
      <w:lang w:val="en-GB"/>
    </w:rPr>
  </w:style>
  <w:style w:type="character" w:customStyle="1" w:styleId="e-I-EU-ERDFreferenceCar">
    <w:name w:val="e-I-EU-ERDF reference Car"/>
    <w:basedOn w:val="DefaultParagraphFont"/>
    <w:link w:val="e-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CommentText">
    <w:name w:val="annotation text"/>
    <w:basedOn w:val="Normal"/>
    <w:link w:val="CommentTextChar"/>
    <w:uiPriority w:val="99"/>
    <w:semiHidden/>
    <w:unhideWhenUsed/>
    <w:rsid w:val="008E3AC9"/>
    <w:pPr>
      <w:spacing w:line="240" w:lineRule="auto"/>
    </w:pPr>
  </w:style>
  <w:style w:type="character" w:customStyle="1" w:styleId="CommentTextChar">
    <w:name w:val="Comment Text Char"/>
    <w:basedOn w:val="DefaultParagraphFont"/>
    <w:link w:val="CommentText"/>
    <w:uiPriority w:val="99"/>
    <w:semiHidden/>
    <w:rsid w:val="008E3AC9"/>
    <w:rPr>
      <w:rFonts w:ascii="Arial" w:eastAsia="Arial" w:hAnsi="Arial" w:cs="Times New Roman"/>
      <w:sz w:val="20"/>
      <w:szCs w:val="20"/>
    </w:rPr>
  </w:style>
  <w:style w:type="character" w:styleId="CommentReference">
    <w:name w:val="annotation reference"/>
    <w:basedOn w:val="DefaultParagraphFont"/>
    <w:uiPriority w:val="99"/>
    <w:semiHidden/>
    <w:unhideWhenUsed/>
    <w:rsid w:val="008E3AC9"/>
    <w:rPr>
      <w:sz w:val="16"/>
      <w:szCs w:val="16"/>
    </w:rPr>
  </w:style>
  <w:style w:type="paragraph" w:customStyle="1" w:styleId="H-I-EU-Title4black">
    <w:name w:val="H-I-EU-Title 4 black"/>
    <w:basedOn w:val="Heading4"/>
    <w:rsid w:val="008E3AC9"/>
    <w:rPr>
      <w:color w:val="404040" w:themeColor="text1" w:themeTint="BF"/>
    </w:rPr>
  </w:style>
  <w:style w:type="paragraph" w:customStyle="1" w:styleId="paragraph">
    <w:name w:val="paragraph"/>
    <w:basedOn w:val="Normal"/>
    <w:rsid w:val="008E3AC9"/>
    <w:pPr>
      <w:spacing w:before="100" w:beforeAutospacing="1" w:after="100" w:afterAutospacing="1" w:line="240" w:lineRule="auto"/>
      <w:jc w:val="left"/>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8E3AC9"/>
  </w:style>
  <w:style w:type="character" w:customStyle="1" w:styleId="eop">
    <w:name w:val="eop"/>
    <w:basedOn w:val="DefaultParagraphFont"/>
    <w:rsid w:val="008E3AC9"/>
  </w:style>
  <w:style w:type="character" w:customStyle="1" w:styleId="spellingerror">
    <w:name w:val="spellingerror"/>
    <w:basedOn w:val="DefaultParagraphFont"/>
    <w:rsid w:val="008E3AC9"/>
  </w:style>
  <w:style w:type="paragraph" w:styleId="ListParagraph">
    <w:name w:val="List Paragraph"/>
    <w:basedOn w:val="Normal"/>
    <w:uiPriority w:val="34"/>
    <w:qFormat/>
    <w:rsid w:val="008E3AC9"/>
    <w:pPr>
      <w:ind w:left="720"/>
      <w:contextualSpacing/>
    </w:pPr>
  </w:style>
  <w:style w:type="paragraph" w:styleId="CommentSubject">
    <w:name w:val="annotation subject"/>
    <w:basedOn w:val="CommentText"/>
    <w:next w:val="CommentText"/>
    <w:link w:val="CommentSubjectChar"/>
    <w:uiPriority w:val="99"/>
    <w:semiHidden/>
    <w:unhideWhenUsed/>
    <w:rsid w:val="009A692A"/>
    <w:rPr>
      <w:b/>
      <w:bCs/>
    </w:rPr>
  </w:style>
  <w:style w:type="character" w:customStyle="1" w:styleId="CommentSubjectChar">
    <w:name w:val="Comment Subject Char"/>
    <w:basedOn w:val="CommentTextChar"/>
    <w:link w:val="CommentSubject"/>
    <w:uiPriority w:val="99"/>
    <w:semiHidden/>
    <w:rsid w:val="009A692A"/>
    <w:rPr>
      <w:rFonts w:ascii="Arial" w:eastAsia="Arial" w:hAnsi="Arial" w:cs="Times New Roman"/>
      <w:b/>
      <w:bCs/>
      <w:sz w:val="20"/>
      <w:szCs w:val="20"/>
    </w:rPr>
  </w:style>
  <w:style w:type="paragraph" w:styleId="Revision">
    <w:name w:val="Revision"/>
    <w:hidden/>
    <w:uiPriority w:val="99"/>
    <w:semiHidden/>
    <w:rsid w:val="008414E0"/>
    <w:pPr>
      <w:spacing w:after="0" w:line="240" w:lineRule="auto"/>
    </w:pPr>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apocasale.interreg\Desktop\Template\Template_horiz_FINAL.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483B84CC56B4890663BF9EF097BB5" ma:contentTypeVersion="13" ma:contentTypeDescription="Crée un document." ma:contentTypeScope="" ma:versionID="dfe0bd1803b8c650735a8ea99b9187c4">
  <xsd:schema xmlns:xsd="http://www.w3.org/2001/XMLSchema" xmlns:xs="http://www.w3.org/2001/XMLSchema" xmlns:p="http://schemas.microsoft.com/office/2006/metadata/properties" xmlns:ns2="a8ac735b-4cbf-4c46-8e6c-daab456fcf60" xmlns:ns3="2a122f46-8c42-4f22-91af-c2372f0ea471" targetNamespace="http://schemas.microsoft.com/office/2006/metadata/properties" ma:root="true" ma:fieldsID="0b894d59e7713373e40419e118181bda" ns2:_="" ns3:_="">
    <xsd:import namespace="a8ac735b-4cbf-4c46-8e6c-daab456fcf60"/>
    <xsd:import namespace="2a122f46-8c42-4f22-91af-c2372f0ea4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c735b-4cbf-4c46-8e6c-daab456fc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22f46-8c42-4f22-91af-c2372f0ea47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1250-F285-436C-B660-E585E3EBB9A6}"/>
</file>

<file path=customXml/itemProps2.xml><?xml version="1.0" encoding="utf-8"?>
<ds:datastoreItem xmlns:ds="http://schemas.openxmlformats.org/officeDocument/2006/customXml" ds:itemID="{8982A230-FEA8-4800-A364-196E268D4667}">
  <ds:schemaRefs>
    <ds:schemaRef ds:uri="http://purl.org/dc/elements/1.1/"/>
    <ds:schemaRef ds:uri="http://schemas.microsoft.com/office/2006/metadata/properties"/>
    <ds:schemaRef ds:uri="ed2cb110-9c27-413a-aefb-c6fb9bdeea1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CD4F2B8-49F0-408C-9CB6-CA5E177154CD}">
  <ds:schemaRefs>
    <ds:schemaRef ds:uri="http://schemas.microsoft.com/sharepoint/v3/contenttype/forms"/>
  </ds:schemaRefs>
</ds:datastoreItem>
</file>

<file path=customXml/itemProps4.xml><?xml version="1.0" encoding="utf-8"?>
<ds:datastoreItem xmlns:ds="http://schemas.openxmlformats.org/officeDocument/2006/customXml" ds:itemID="{DDE00DCB-8447-43A8-8677-15807874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Template_horiz_FINAL</Template>
  <TotalTime>30</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of Publication</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subject/>
  <dc:creator>Vincenzo CAPOCASALE</dc:creator>
  <cp:keywords/>
  <dc:description/>
  <cp:lastModifiedBy>Camille MILLOIR</cp:lastModifiedBy>
  <cp:revision>11</cp:revision>
  <cp:lastPrinted>2015-08-19T13:28:00Z</cp:lastPrinted>
  <dcterms:created xsi:type="dcterms:W3CDTF">2021-11-08T13:14:00Z</dcterms:created>
  <dcterms:modified xsi:type="dcterms:W3CDTF">2021-11-08T13:44:00Z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0x0101008EB483B84CC56B4890663BF9EF097BB5</vt:lpwstr>
  </property>
  <property fmtid="{D5CDD505-2E9C-101B-9397-08002B2CF9AE}" pid="3" name="Order">
    <vt:r8>872200</vt:r8>
  </property>
</Properties>
</file>