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A6" w:rsidRDefault="000649DC">
      <w:pPr>
        <w:spacing w:after="0" w:line="240" w:lineRule="auto"/>
        <w:contextualSpacing/>
        <w:jc w:val="center"/>
        <w:rPr>
          <w:rFonts w:asciiTheme="majorHAnsi" w:hAnsiTheme="majorHAnsi"/>
          <w:b/>
          <w:smallCaps/>
          <w:sz w:val="24"/>
          <w:szCs w:val="20"/>
          <w:lang w:val="en-US"/>
        </w:rPr>
      </w:pPr>
      <w:r>
        <w:rPr>
          <w:rFonts w:ascii="Open Sans" w:hAnsi="Open Sans"/>
          <w:b/>
          <w:sz w:val="28"/>
          <w:szCs w:val="24"/>
          <w:lang w:val="en-GB"/>
        </w:rPr>
        <w:t>BUILD2LC PROJECT</w:t>
      </w:r>
    </w:p>
    <w:p w:rsidR="005729A6" w:rsidRDefault="005729A6">
      <w:pPr>
        <w:spacing w:after="0" w:line="240" w:lineRule="auto"/>
        <w:contextualSpacing/>
        <w:rPr>
          <w:rFonts w:ascii="Open Sans" w:hAnsi="Open Sans"/>
          <w:b/>
          <w:sz w:val="32"/>
          <w:szCs w:val="20"/>
          <w:lang w:val="en-GB"/>
        </w:rPr>
      </w:pPr>
    </w:p>
    <w:p w:rsidR="005729A6" w:rsidRDefault="000649DC">
      <w:pPr>
        <w:spacing w:after="0" w:line="240" w:lineRule="auto"/>
        <w:ind w:right="-142"/>
        <w:contextualSpacing/>
        <w:jc w:val="center"/>
        <w:rPr>
          <w:rFonts w:ascii="Open Sans" w:hAnsi="Open Sans"/>
        </w:rPr>
      </w:pPr>
      <w:r>
        <w:rPr>
          <w:rFonts w:ascii="Open Sans" w:hAnsi="Open Sans"/>
          <w:b/>
          <w:sz w:val="28"/>
          <w:szCs w:val="24"/>
          <w:lang w:val="en-GB"/>
        </w:rPr>
        <w:t xml:space="preserve">Interregional Thematic Seminar – </w:t>
      </w:r>
    </w:p>
    <w:p w:rsidR="005729A6" w:rsidRDefault="000649DC">
      <w:pPr>
        <w:spacing w:after="0" w:line="240" w:lineRule="auto"/>
        <w:ind w:right="-142"/>
        <w:contextualSpacing/>
        <w:jc w:val="center"/>
        <w:rPr>
          <w:rFonts w:ascii="Open Sans" w:hAnsi="Open Sans"/>
        </w:rPr>
      </w:pPr>
      <w:r>
        <w:rPr>
          <w:rFonts w:ascii="Open Sans" w:hAnsi="Open Sans"/>
          <w:b/>
          <w:sz w:val="28"/>
          <w:szCs w:val="24"/>
          <w:lang w:val="en-GB"/>
        </w:rPr>
        <w:t>Professionalization of the Construction Sector</w:t>
      </w:r>
    </w:p>
    <w:p w:rsidR="005729A6" w:rsidRDefault="005729A6">
      <w:pPr>
        <w:spacing w:after="0" w:line="240" w:lineRule="auto"/>
        <w:ind w:right="-142"/>
        <w:contextualSpacing/>
        <w:jc w:val="center"/>
        <w:rPr>
          <w:rFonts w:ascii="Open Sans" w:hAnsi="Open Sans"/>
          <w:sz w:val="28"/>
          <w:szCs w:val="24"/>
          <w:lang w:val="en-GB"/>
        </w:rPr>
      </w:pPr>
    </w:p>
    <w:p w:rsidR="005729A6" w:rsidRDefault="000649DC">
      <w:pPr>
        <w:spacing w:after="0" w:line="240" w:lineRule="auto"/>
        <w:contextualSpacing/>
        <w:jc w:val="center"/>
        <w:rPr>
          <w:rFonts w:ascii="Open Sans" w:hAnsi="Open Sans"/>
        </w:rPr>
      </w:pPr>
      <w:r>
        <w:rPr>
          <w:rFonts w:ascii="Open Sans" w:hAnsi="Open Sans"/>
          <w:b/>
          <w:sz w:val="26"/>
          <w:szCs w:val="26"/>
          <w:lang w:val="en-GB"/>
        </w:rPr>
        <w:t>Rzeszów, Poland 21 March 2017</w:t>
      </w:r>
    </w:p>
    <w:p w:rsidR="005729A6" w:rsidRDefault="005729A6">
      <w:pPr>
        <w:spacing w:before="240" w:after="120" w:line="240" w:lineRule="auto"/>
        <w:jc w:val="center"/>
        <w:rPr>
          <w:b/>
          <w:smallCaps/>
          <w:sz w:val="28"/>
          <w:szCs w:val="26"/>
          <w:lang w:val="en-US"/>
        </w:rPr>
      </w:pPr>
    </w:p>
    <w:p w:rsidR="005729A6" w:rsidRDefault="000649DC">
      <w:pPr>
        <w:spacing w:after="0" w:line="240" w:lineRule="auto"/>
        <w:contextualSpacing/>
        <w:jc w:val="center"/>
        <w:rPr>
          <w:rFonts w:ascii="Open Sans" w:hAnsi="Open Sans"/>
        </w:rPr>
      </w:pPr>
      <w:proofErr w:type="spellStart"/>
      <w:r w:rsidRPr="00C948E5">
        <w:rPr>
          <w:rFonts w:ascii="Open Sans" w:hAnsi="Open Sans"/>
          <w:b/>
          <w:smallCaps/>
          <w:sz w:val="26"/>
          <w:szCs w:val="26"/>
          <w:lang w:val="pl-PL"/>
        </w:rPr>
        <w:t>Venue</w:t>
      </w:r>
      <w:proofErr w:type="spellEnd"/>
      <w:r w:rsidRPr="00C948E5">
        <w:rPr>
          <w:rFonts w:ascii="Open Sans" w:hAnsi="Open Sans"/>
          <w:b/>
          <w:smallCaps/>
          <w:sz w:val="26"/>
          <w:szCs w:val="26"/>
          <w:lang w:val="pl-PL"/>
        </w:rPr>
        <w:t xml:space="preserve">: HOTEL RZESZÓW </w:t>
      </w:r>
    </w:p>
    <w:p w:rsidR="005729A6" w:rsidRDefault="000649DC">
      <w:pPr>
        <w:spacing w:after="0"/>
        <w:contextualSpacing/>
        <w:jc w:val="center"/>
        <w:rPr>
          <w:rFonts w:ascii="Open Sans" w:hAnsi="Open Sans"/>
          <w:b/>
          <w:smallCaps/>
          <w:sz w:val="20"/>
          <w:szCs w:val="20"/>
          <w:lang w:val="en-GB"/>
        </w:rPr>
      </w:pPr>
      <w:r w:rsidRPr="00C948E5">
        <w:rPr>
          <w:rFonts w:ascii="Open Sans" w:hAnsi="Open Sans"/>
          <w:sz w:val="20"/>
          <w:szCs w:val="20"/>
          <w:lang w:val="pl-PL"/>
        </w:rPr>
        <w:t xml:space="preserve">aleja Józefa Piłsudskiego 44, 35-001 Rzeszów, Poland. </w:t>
      </w:r>
      <w:r>
        <w:rPr>
          <w:rFonts w:ascii="Open Sans" w:hAnsi="Open Sans"/>
          <w:sz w:val="20"/>
          <w:szCs w:val="20"/>
          <w:lang w:val="en-US"/>
        </w:rPr>
        <w:t xml:space="preserve">T: </w:t>
      </w:r>
      <w:r>
        <w:rPr>
          <w:rFonts w:ascii="Open Sans" w:hAnsi="Open Sans"/>
          <w:sz w:val="20"/>
          <w:szCs w:val="20"/>
          <w:lang w:val="en-US"/>
        </w:rPr>
        <w:t>+48 17 777 10 11</w:t>
      </w:r>
    </w:p>
    <w:p w:rsidR="005729A6" w:rsidRDefault="005729A6">
      <w:pPr>
        <w:spacing w:after="0"/>
        <w:contextualSpacing/>
        <w:jc w:val="center"/>
        <w:rPr>
          <w:rFonts w:asciiTheme="majorHAnsi" w:hAnsiTheme="majorHAnsi"/>
          <w:b/>
          <w:smallCaps/>
          <w:sz w:val="24"/>
          <w:szCs w:val="20"/>
          <w:lang w:val="en-US"/>
        </w:rPr>
      </w:pPr>
    </w:p>
    <w:p w:rsidR="005729A6" w:rsidRDefault="000649DC">
      <w:pPr>
        <w:spacing w:before="240" w:after="120" w:line="240" w:lineRule="auto"/>
        <w:rPr>
          <w:rFonts w:ascii="Open Sans" w:hAnsi="Open Sans"/>
        </w:rPr>
      </w:pPr>
      <w:r>
        <w:rPr>
          <w:rFonts w:ascii="Open Sans" w:hAnsi="Open Sans"/>
          <w:b/>
          <w:u w:val="single"/>
          <w:lang w:val="en-GB"/>
        </w:rPr>
        <w:t xml:space="preserve">I  – REGISTRATION AND </w:t>
      </w:r>
      <w:r>
        <w:rPr>
          <w:rFonts w:ascii="Open Sans" w:hAnsi="Open Sans"/>
          <w:b/>
          <w:u w:val="single"/>
          <w:lang w:val="en-GB"/>
        </w:rPr>
        <w:t>WELCOME</w:t>
      </w:r>
    </w:p>
    <w:p w:rsidR="005729A6" w:rsidRDefault="000649DC">
      <w:pPr>
        <w:spacing w:after="0" w:line="240" w:lineRule="auto"/>
        <w:contextualSpacing/>
        <w:rPr>
          <w:rFonts w:ascii="Open Sans" w:hAnsi="Open Sans"/>
        </w:rPr>
      </w:pPr>
      <w:r>
        <w:rPr>
          <w:rFonts w:ascii="Open Sans" w:hAnsi="Open Sans"/>
          <w:lang w:val="en-GB"/>
        </w:rPr>
        <w:t>8:30 – 9:00</w:t>
      </w:r>
      <w:r>
        <w:rPr>
          <w:rFonts w:ascii="Open Sans" w:hAnsi="Open Sans"/>
          <w:lang w:val="en-GB"/>
        </w:rPr>
        <w:tab/>
        <w:t>Registration &amp; Welcome Coffee</w:t>
      </w:r>
    </w:p>
    <w:p w:rsidR="005729A6" w:rsidRDefault="005729A6">
      <w:pPr>
        <w:spacing w:after="0" w:line="240" w:lineRule="auto"/>
        <w:contextualSpacing/>
        <w:rPr>
          <w:sz w:val="24"/>
          <w:szCs w:val="20"/>
          <w:lang w:val="en-GB"/>
        </w:rPr>
      </w:pPr>
    </w:p>
    <w:p w:rsidR="005729A6" w:rsidRDefault="000649DC">
      <w:pPr>
        <w:spacing w:after="0" w:line="240" w:lineRule="auto"/>
        <w:ind w:left="1418" w:hanging="1418"/>
        <w:contextualSpacing/>
        <w:rPr>
          <w:rFonts w:ascii="Open Sans" w:hAnsi="Open Sans"/>
        </w:rPr>
      </w:pPr>
      <w:r>
        <w:rPr>
          <w:rFonts w:ascii="Open Sans" w:hAnsi="Open Sans"/>
          <w:lang w:val="en-GB"/>
        </w:rPr>
        <w:t>9:00</w:t>
      </w:r>
      <w:r>
        <w:rPr>
          <w:rFonts w:ascii="Open Sans" w:hAnsi="Open Sans"/>
          <w:lang w:val="en-GB"/>
        </w:rPr>
        <w:tab/>
        <w:t xml:space="preserve">Opening and Welcome by the Authorities + Project brief presentation </w:t>
      </w:r>
    </w:p>
    <w:p w:rsidR="005729A6" w:rsidRDefault="005729A6">
      <w:pPr>
        <w:spacing w:after="0" w:line="240" w:lineRule="auto"/>
        <w:ind w:left="1418" w:hanging="1418"/>
        <w:contextualSpacing/>
        <w:rPr>
          <w:rFonts w:ascii="Open Sans" w:hAnsi="Open Sans"/>
          <w:sz w:val="24"/>
          <w:szCs w:val="20"/>
          <w:lang w:val="en-GB"/>
        </w:rPr>
      </w:pPr>
    </w:p>
    <w:p w:rsidR="005729A6" w:rsidRDefault="000649DC">
      <w:pPr>
        <w:spacing w:before="240" w:after="120" w:line="240" w:lineRule="auto"/>
        <w:rPr>
          <w:rFonts w:ascii="Open Sans" w:hAnsi="Open Sans"/>
        </w:rPr>
      </w:pPr>
      <w:r>
        <w:rPr>
          <w:rFonts w:ascii="Open Sans" w:hAnsi="Open Sans"/>
          <w:b/>
          <w:u w:val="single"/>
          <w:lang w:val="en-GB"/>
        </w:rPr>
        <w:t xml:space="preserve">II – PROFESSIONALISATION OF THE EUROPEAN CONSTRUCTION SECTOR </w:t>
      </w:r>
    </w:p>
    <w:p w:rsidR="005729A6" w:rsidRDefault="005729A6">
      <w:pPr>
        <w:spacing w:after="0" w:line="240" w:lineRule="auto"/>
        <w:ind w:left="1418" w:hanging="1418"/>
        <w:contextualSpacing/>
        <w:rPr>
          <w:rFonts w:ascii="Open Sans" w:hAnsi="Open Sans"/>
          <w:lang w:val="en-US"/>
        </w:rPr>
      </w:pPr>
    </w:p>
    <w:p w:rsidR="005729A6" w:rsidRDefault="000649DC">
      <w:pPr>
        <w:spacing w:after="0" w:line="240" w:lineRule="auto"/>
        <w:ind w:left="1418" w:hanging="1418"/>
        <w:contextualSpacing/>
        <w:jc w:val="both"/>
        <w:rPr>
          <w:rFonts w:ascii="Open Sans" w:hAnsi="Open Sans"/>
        </w:rPr>
      </w:pPr>
      <w:r>
        <w:rPr>
          <w:rFonts w:ascii="Open Sans" w:hAnsi="Open Sans"/>
          <w:lang w:val="en-US"/>
        </w:rPr>
        <w:t xml:space="preserve">09:30 </w:t>
      </w:r>
      <w:r>
        <w:rPr>
          <w:rFonts w:ascii="Open Sans" w:hAnsi="Open Sans"/>
          <w:lang w:val="en-US"/>
        </w:rPr>
        <w:tab/>
      </w:r>
      <w:proofErr w:type="spellStart"/>
      <w:r>
        <w:rPr>
          <w:rFonts w:ascii="Open Sans" w:hAnsi="Open Sans"/>
          <w:lang w:val="en-US"/>
        </w:rPr>
        <w:t>Professionalisation</w:t>
      </w:r>
      <w:proofErr w:type="spellEnd"/>
      <w:r>
        <w:rPr>
          <w:rFonts w:ascii="Open Sans" w:hAnsi="Open Sans"/>
          <w:lang w:val="en-US"/>
        </w:rPr>
        <w:t xml:space="preserve"> of the Construction Sector from the European Energy Efficiency Perspective. </w:t>
      </w:r>
      <w:r>
        <w:rPr>
          <w:rFonts w:ascii="Open Sans" w:hAnsi="Open Sans"/>
          <w:i/>
          <w:iCs/>
          <w:lang w:val="en-US"/>
        </w:rPr>
        <w:t xml:space="preserve">Agata </w:t>
      </w:r>
      <w:proofErr w:type="spellStart"/>
      <w:r>
        <w:rPr>
          <w:rFonts w:ascii="Open Sans" w:hAnsi="Open Sans"/>
          <w:i/>
          <w:iCs/>
          <w:lang w:val="en-US"/>
        </w:rPr>
        <w:t>Kotkowska</w:t>
      </w:r>
      <w:proofErr w:type="spellEnd"/>
      <w:r>
        <w:rPr>
          <w:rFonts w:ascii="Open Sans" w:hAnsi="Open Sans"/>
          <w:i/>
          <w:iCs/>
          <w:lang w:val="en-US"/>
        </w:rPr>
        <w:t>, Head of Buildings and Heating/Cooling Sector. H2020 Energy Unit. EASME (European Commission).</w:t>
      </w:r>
    </w:p>
    <w:p w:rsidR="005729A6" w:rsidRDefault="005729A6">
      <w:pPr>
        <w:spacing w:after="0" w:line="240" w:lineRule="auto"/>
        <w:ind w:left="1418" w:hanging="1418"/>
        <w:contextualSpacing/>
        <w:jc w:val="both"/>
        <w:rPr>
          <w:rFonts w:ascii="Open Sans" w:hAnsi="Open Sans"/>
          <w:lang w:val="en-US"/>
        </w:rPr>
      </w:pPr>
    </w:p>
    <w:p w:rsidR="005729A6" w:rsidRDefault="000649DC">
      <w:pPr>
        <w:spacing w:after="0" w:line="240" w:lineRule="auto"/>
        <w:ind w:left="1418" w:hanging="1418"/>
        <w:contextualSpacing/>
        <w:jc w:val="both"/>
      </w:pPr>
      <w:r>
        <w:rPr>
          <w:rFonts w:ascii="Open Sans" w:hAnsi="Open Sans"/>
          <w:lang w:val="en-US"/>
        </w:rPr>
        <w:t>10:00</w:t>
      </w:r>
      <w:r>
        <w:rPr>
          <w:rFonts w:ascii="Open Sans" w:hAnsi="Open Sans"/>
          <w:lang w:val="en-US"/>
        </w:rPr>
        <w:tab/>
      </w:r>
      <w:r>
        <w:rPr>
          <w:rFonts w:ascii="Open Sans" w:hAnsi="Open Sans"/>
          <w:lang w:val="en-US"/>
        </w:rPr>
        <w:t xml:space="preserve">Cooperation of universities and public and private sector in the frame of construction clusters – challenges, objectives, benefits. </w:t>
      </w:r>
      <w:proofErr w:type="spellStart"/>
      <w:r>
        <w:rPr>
          <w:rFonts w:ascii="Open Sans" w:hAnsi="Open Sans"/>
          <w:i/>
          <w:iCs/>
          <w:lang w:val="en-US"/>
        </w:rPr>
        <w:t>Włodzimierz</w:t>
      </w:r>
      <w:proofErr w:type="spellEnd"/>
      <w:r>
        <w:rPr>
          <w:rFonts w:ascii="Open Sans" w:hAnsi="Open Sans"/>
          <w:i/>
          <w:iCs/>
          <w:lang w:val="en-US"/>
        </w:rPr>
        <w:t xml:space="preserve"> </w:t>
      </w:r>
      <w:proofErr w:type="spellStart"/>
      <w:r>
        <w:rPr>
          <w:rFonts w:ascii="Open Sans" w:hAnsi="Open Sans"/>
          <w:i/>
          <w:iCs/>
          <w:lang w:val="en-US"/>
        </w:rPr>
        <w:t>Grochal</w:t>
      </w:r>
      <w:proofErr w:type="spellEnd"/>
      <w:r>
        <w:rPr>
          <w:rFonts w:ascii="Open Sans" w:hAnsi="Open Sans"/>
          <w:i/>
          <w:iCs/>
          <w:lang w:val="en-US"/>
        </w:rPr>
        <w:t>,</w:t>
      </w:r>
      <w:r>
        <w:rPr>
          <w:rFonts w:ascii="Open Sans" w:hAnsi="Open Sans"/>
          <w:lang w:val="en-US"/>
        </w:rPr>
        <w:t xml:space="preserve"> </w:t>
      </w:r>
      <w:proofErr w:type="spellStart"/>
      <w:r>
        <w:rPr>
          <w:rFonts w:ascii="Open Sans" w:hAnsi="Open Sans"/>
          <w:i/>
          <w:iCs/>
          <w:lang w:val="en-US"/>
        </w:rPr>
        <w:t>Swietokrzysko-Podkarpacki</w:t>
      </w:r>
      <w:proofErr w:type="spellEnd"/>
      <w:r>
        <w:rPr>
          <w:rFonts w:ascii="Open Sans" w:hAnsi="Open Sans"/>
          <w:i/>
          <w:iCs/>
          <w:lang w:val="en-US"/>
        </w:rPr>
        <w:t xml:space="preserve"> </w:t>
      </w:r>
      <w:r>
        <w:rPr>
          <w:rStyle w:val="shorttext"/>
          <w:rFonts w:ascii="Open Sans" w:hAnsi="Open Sans"/>
          <w:i/>
          <w:iCs/>
          <w:lang w:val="en-GB"/>
        </w:rPr>
        <w:t>Energy Cluster</w:t>
      </w:r>
      <w:r>
        <w:rPr>
          <w:rStyle w:val="shorttext"/>
          <w:rFonts w:ascii="Open Sans" w:hAnsi="Open Sans"/>
          <w:i/>
          <w:iCs/>
          <w:lang w:val="en-US"/>
        </w:rPr>
        <w:t>.</w:t>
      </w:r>
    </w:p>
    <w:p w:rsidR="005729A6" w:rsidRDefault="005729A6">
      <w:pPr>
        <w:spacing w:after="0" w:line="240" w:lineRule="auto"/>
        <w:ind w:left="1418" w:hanging="1418"/>
        <w:contextualSpacing/>
        <w:jc w:val="both"/>
        <w:rPr>
          <w:rFonts w:ascii="Open Sans" w:hAnsi="Open Sans"/>
          <w:i/>
          <w:iCs/>
          <w:lang w:val="en-US"/>
        </w:rPr>
      </w:pPr>
    </w:p>
    <w:p w:rsidR="005729A6" w:rsidRDefault="000649DC">
      <w:pPr>
        <w:spacing w:after="0" w:line="240" w:lineRule="auto"/>
        <w:ind w:left="1418" w:hanging="1418"/>
        <w:contextualSpacing/>
        <w:jc w:val="both"/>
      </w:pPr>
      <w:r>
        <w:rPr>
          <w:rFonts w:ascii="Open Sans" w:hAnsi="Open Sans"/>
          <w:lang w:val="en-US"/>
        </w:rPr>
        <w:t>10:30</w:t>
      </w:r>
      <w:r>
        <w:rPr>
          <w:rFonts w:ascii="Open Sans" w:hAnsi="Open Sans"/>
          <w:lang w:val="en-US"/>
        </w:rPr>
        <w:tab/>
      </w:r>
      <w:bookmarkStart w:id="0" w:name="__DdeLink__612_562608960"/>
      <w:proofErr w:type="spellStart"/>
      <w:r>
        <w:rPr>
          <w:rFonts w:ascii="Open Sans" w:hAnsi="Open Sans"/>
          <w:i/>
          <w:iCs/>
          <w:lang w:val="en-US"/>
        </w:rPr>
        <w:t>Croskills</w:t>
      </w:r>
      <w:proofErr w:type="spellEnd"/>
      <w:r>
        <w:rPr>
          <w:rFonts w:ascii="Open Sans" w:hAnsi="Open Sans"/>
          <w:i/>
          <w:iCs/>
          <w:lang w:val="en-US"/>
        </w:rPr>
        <w:t>: Lifelong training plan for building workers</w:t>
      </w:r>
      <w:r>
        <w:rPr>
          <w:rFonts w:ascii="Open Sans" w:hAnsi="Open Sans"/>
          <w:i/>
          <w:iCs/>
          <w:lang w:val="en-US"/>
        </w:rPr>
        <w:t xml:space="preserve">.  Diana </w:t>
      </w:r>
      <w:proofErr w:type="spellStart"/>
      <w:r>
        <w:rPr>
          <w:rFonts w:ascii="Open Sans" w:hAnsi="Open Sans"/>
          <w:i/>
          <w:iCs/>
          <w:lang w:val="en-US"/>
        </w:rPr>
        <w:t>Horvat</w:t>
      </w:r>
      <w:proofErr w:type="spellEnd"/>
      <w:r>
        <w:rPr>
          <w:rFonts w:ascii="Open Sans" w:hAnsi="Open Sans"/>
          <w:i/>
          <w:iCs/>
          <w:lang w:val="en-US"/>
        </w:rPr>
        <w:t>, Head of departmen</w:t>
      </w:r>
      <w:bookmarkEnd w:id="0"/>
      <w:r>
        <w:rPr>
          <w:rFonts w:ascii="Open Sans" w:hAnsi="Open Sans"/>
          <w:i/>
          <w:iCs/>
          <w:lang w:val="en-US"/>
        </w:rPr>
        <w:t>t, Sector for Energy Efficiency in the Buildings Sector. Ministry of Construction and Physical Planning, Croatia</w:t>
      </w:r>
    </w:p>
    <w:p w:rsidR="005729A6" w:rsidRDefault="005729A6">
      <w:pPr>
        <w:spacing w:after="0" w:line="240" w:lineRule="auto"/>
        <w:ind w:left="1418" w:hanging="1418"/>
        <w:contextualSpacing/>
        <w:jc w:val="both"/>
        <w:rPr>
          <w:rFonts w:ascii="Open Sans" w:hAnsi="Open Sans"/>
          <w:b/>
          <w:lang w:val="en-US"/>
        </w:rPr>
      </w:pPr>
    </w:p>
    <w:p w:rsidR="005729A6" w:rsidRDefault="000649DC">
      <w:pPr>
        <w:spacing w:after="0" w:line="240" w:lineRule="auto"/>
        <w:ind w:left="1418" w:hanging="1418"/>
        <w:contextualSpacing/>
        <w:jc w:val="both"/>
        <w:rPr>
          <w:rFonts w:ascii="Open Sans" w:hAnsi="Open Sans"/>
        </w:rPr>
      </w:pPr>
      <w:r>
        <w:rPr>
          <w:rFonts w:ascii="Open Sans" w:hAnsi="Open Sans"/>
          <w:lang w:val="en-US"/>
        </w:rPr>
        <w:t>11:00</w:t>
      </w:r>
      <w:r>
        <w:rPr>
          <w:rFonts w:ascii="Open Sans" w:hAnsi="Open Sans"/>
          <w:lang w:val="en-US"/>
        </w:rPr>
        <w:tab/>
      </w:r>
      <w:r>
        <w:rPr>
          <w:rFonts w:ascii="Open Sans" w:hAnsi="Open Sans"/>
          <w:i/>
          <w:lang w:val="en-US"/>
        </w:rPr>
        <w:t>Coffee break.</w:t>
      </w:r>
    </w:p>
    <w:p w:rsidR="005729A6" w:rsidRDefault="005729A6">
      <w:pPr>
        <w:spacing w:after="0" w:line="240" w:lineRule="auto"/>
        <w:ind w:left="1418" w:hanging="1418"/>
        <w:contextualSpacing/>
        <w:jc w:val="both"/>
        <w:rPr>
          <w:rFonts w:ascii="Open Sans" w:hAnsi="Open Sans"/>
          <w:sz w:val="24"/>
          <w:szCs w:val="20"/>
          <w:lang w:val="en-US"/>
        </w:rPr>
      </w:pPr>
    </w:p>
    <w:p w:rsidR="005729A6" w:rsidRDefault="000649DC" w:rsidP="00C948E5">
      <w:pPr>
        <w:spacing w:before="240" w:after="120" w:line="240" w:lineRule="auto"/>
        <w:jc w:val="both"/>
        <w:rPr>
          <w:rFonts w:ascii="Open Sans" w:hAnsi="Open Sans"/>
        </w:rPr>
      </w:pPr>
      <w:r>
        <w:rPr>
          <w:rFonts w:ascii="Open Sans" w:hAnsi="Open Sans"/>
          <w:b/>
          <w:u w:val="single"/>
          <w:lang w:val="en-GB"/>
        </w:rPr>
        <w:t xml:space="preserve">III - PANEL ON GOOD PRACTICES OF PROFESSIONALISATION OF THE CONSTRUCTION SECTOR </w:t>
      </w:r>
    </w:p>
    <w:p w:rsidR="005729A6" w:rsidRDefault="005729A6">
      <w:pPr>
        <w:spacing w:after="0" w:line="240" w:lineRule="auto"/>
        <w:ind w:left="1418" w:hanging="1418"/>
        <w:contextualSpacing/>
        <w:jc w:val="both"/>
        <w:rPr>
          <w:rFonts w:ascii="Open Sans" w:hAnsi="Open Sans"/>
          <w:sz w:val="24"/>
          <w:szCs w:val="20"/>
          <w:lang w:val="en-US"/>
        </w:rPr>
      </w:pPr>
    </w:p>
    <w:p w:rsidR="005729A6" w:rsidRDefault="000649DC">
      <w:pPr>
        <w:spacing w:after="0" w:line="240" w:lineRule="auto"/>
        <w:ind w:left="1418" w:hanging="1418"/>
        <w:contextualSpacing/>
        <w:jc w:val="both"/>
        <w:rPr>
          <w:rFonts w:ascii="Open Sans" w:hAnsi="Open Sans"/>
        </w:rPr>
      </w:pPr>
      <w:r>
        <w:rPr>
          <w:rFonts w:ascii="Open Sans" w:hAnsi="Open Sans"/>
          <w:lang w:val="en-US"/>
        </w:rPr>
        <w:t>11:30</w:t>
      </w:r>
      <w:r>
        <w:rPr>
          <w:rFonts w:ascii="Open Sans" w:hAnsi="Open Sans"/>
          <w:lang w:val="en-US"/>
        </w:rPr>
        <w:tab/>
        <w:t xml:space="preserve">The </w:t>
      </w:r>
      <w:proofErr w:type="spellStart"/>
      <w:r>
        <w:rPr>
          <w:rFonts w:ascii="Open Sans" w:hAnsi="Open Sans"/>
          <w:lang w:val="en-US"/>
        </w:rPr>
        <w:t>Podkarpackie</w:t>
      </w:r>
      <w:proofErr w:type="spellEnd"/>
      <w:r>
        <w:rPr>
          <w:rFonts w:ascii="Open Sans" w:hAnsi="Open Sans"/>
          <w:lang w:val="en-US"/>
        </w:rPr>
        <w:t xml:space="preserve"> Low-Energy Consumption Technologies Transfer Centre’s Passive House. </w:t>
      </w:r>
      <w:r>
        <w:rPr>
          <w:rFonts w:ascii="Open Sans" w:hAnsi="Open Sans"/>
          <w:i/>
          <w:iCs/>
          <w:lang w:val="en-US"/>
        </w:rPr>
        <w:t xml:space="preserve">Anna </w:t>
      </w:r>
      <w:proofErr w:type="spellStart"/>
      <w:r>
        <w:rPr>
          <w:rFonts w:ascii="Open Sans" w:hAnsi="Open Sans"/>
          <w:i/>
          <w:iCs/>
          <w:lang w:val="en-US"/>
        </w:rPr>
        <w:t>Pasierb</w:t>
      </w:r>
      <w:proofErr w:type="spellEnd"/>
      <w:r>
        <w:rPr>
          <w:rFonts w:ascii="Open Sans" w:hAnsi="Open Sans"/>
          <w:i/>
          <w:iCs/>
          <w:lang w:val="en-US"/>
        </w:rPr>
        <w:t>,</w:t>
      </w:r>
      <w:r>
        <w:rPr>
          <w:rFonts w:ascii="Open Sans" w:hAnsi="Open Sans"/>
          <w:lang w:val="en-US"/>
        </w:rPr>
        <w:t xml:space="preserve"> </w:t>
      </w:r>
      <w:proofErr w:type="spellStart"/>
      <w:r>
        <w:rPr>
          <w:rFonts w:ascii="Open Sans" w:hAnsi="Open Sans"/>
          <w:i/>
          <w:iCs/>
          <w:lang w:val="en-US"/>
        </w:rPr>
        <w:t>Podkarpacka</w:t>
      </w:r>
      <w:proofErr w:type="spellEnd"/>
      <w:r>
        <w:rPr>
          <w:rFonts w:ascii="Open Sans" w:hAnsi="Open Sans"/>
          <w:i/>
          <w:iCs/>
          <w:lang w:val="en-US"/>
        </w:rPr>
        <w:t xml:space="preserve"> District Chamber of Civil Engineers.</w:t>
      </w:r>
    </w:p>
    <w:p w:rsidR="005729A6" w:rsidRDefault="005729A6">
      <w:pPr>
        <w:spacing w:after="0" w:line="240" w:lineRule="auto"/>
        <w:ind w:left="1418" w:hanging="1418"/>
        <w:contextualSpacing/>
        <w:jc w:val="both"/>
        <w:rPr>
          <w:rFonts w:ascii="Open Sans" w:hAnsi="Open Sans"/>
          <w:lang w:val="en-US"/>
        </w:rPr>
      </w:pPr>
    </w:p>
    <w:p w:rsidR="005729A6" w:rsidRDefault="000649DC">
      <w:pPr>
        <w:spacing w:after="0" w:line="240" w:lineRule="auto"/>
        <w:ind w:left="1418" w:hanging="1418"/>
        <w:contextualSpacing/>
        <w:jc w:val="both"/>
        <w:rPr>
          <w:rFonts w:ascii="Open Sans" w:hAnsi="Open Sans"/>
        </w:rPr>
      </w:pPr>
      <w:r>
        <w:rPr>
          <w:rFonts w:ascii="Open Sans" w:hAnsi="Open Sans"/>
          <w:lang w:val="en-US"/>
        </w:rPr>
        <w:t>11:50</w:t>
      </w:r>
      <w:r>
        <w:rPr>
          <w:rFonts w:ascii="Open Sans" w:hAnsi="Open Sans"/>
          <w:i/>
          <w:iCs/>
          <w:lang w:val="en-US"/>
        </w:rPr>
        <w:tab/>
      </w:r>
      <w:r>
        <w:rPr>
          <w:rFonts w:ascii="Open Sans" w:hAnsi="Open Sans"/>
          <w:lang w:val="en-US"/>
        </w:rPr>
        <w:t>T</w:t>
      </w:r>
      <w:proofErr w:type="spellStart"/>
      <w:r>
        <w:rPr>
          <w:rFonts w:ascii="Open Sans" w:hAnsi="Open Sans"/>
          <w:lang w:val="en-GB"/>
        </w:rPr>
        <w:t>hermo</w:t>
      </w:r>
      <w:proofErr w:type="spellEnd"/>
      <w:r>
        <w:rPr>
          <w:rFonts w:ascii="Open Sans" w:hAnsi="Open Sans"/>
          <w:lang w:val="en-GB"/>
        </w:rPr>
        <w:t xml:space="preserve">-modernization of historic buildings within the old town of the city of </w:t>
      </w:r>
      <w:proofErr w:type="spellStart"/>
      <w:r>
        <w:rPr>
          <w:rFonts w:ascii="Open Sans" w:hAnsi="Open Sans"/>
          <w:lang w:val="en-GB"/>
        </w:rPr>
        <w:t>Przemysl</w:t>
      </w:r>
      <w:proofErr w:type="spellEnd"/>
      <w:r>
        <w:rPr>
          <w:rFonts w:ascii="Open Sans" w:hAnsi="Open Sans"/>
          <w:lang w:val="en-GB"/>
        </w:rPr>
        <w:t xml:space="preserve">. </w:t>
      </w:r>
      <w:proofErr w:type="spellStart"/>
      <w:r>
        <w:rPr>
          <w:rFonts w:ascii="Open Sans" w:hAnsi="Open Sans"/>
          <w:i/>
          <w:iCs/>
          <w:lang w:val="en-GB"/>
        </w:rPr>
        <w:t>Bogusław</w:t>
      </w:r>
      <w:proofErr w:type="spellEnd"/>
      <w:r>
        <w:rPr>
          <w:rFonts w:ascii="Open Sans" w:hAnsi="Open Sans"/>
          <w:i/>
          <w:iCs/>
          <w:lang w:val="en-GB"/>
        </w:rPr>
        <w:t xml:space="preserve"> </w:t>
      </w:r>
      <w:proofErr w:type="spellStart"/>
      <w:r>
        <w:rPr>
          <w:rFonts w:ascii="Open Sans" w:hAnsi="Open Sans"/>
          <w:i/>
          <w:iCs/>
          <w:lang w:val="en-GB"/>
        </w:rPr>
        <w:t>Ko</w:t>
      </w:r>
      <w:r>
        <w:rPr>
          <w:rFonts w:ascii="Open Sans" w:hAnsi="Open Sans"/>
          <w:i/>
          <w:iCs/>
          <w:lang w:val="en-GB"/>
        </w:rPr>
        <w:t>tek</w:t>
      </w:r>
      <w:proofErr w:type="spellEnd"/>
      <w:r>
        <w:rPr>
          <w:rFonts w:ascii="Open Sans" w:hAnsi="Open Sans"/>
          <w:i/>
          <w:iCs/>
          <w:lang w:val="en-GB"/>
        </w:rPr>
        <w:t xml:space="preserve">, Association of Owners and Managers Homes in </w:t>
      </w:r>
      <w:proofErr w:type="spellStart"/>
      <w:r>
        <w:rPr>
          <w:rFonts w:ascii="Open Sans" w:hAnsi="Open Sans"/>
          <w:i/>
          <w:iCs/>
          <w:lang w:val="en-GB"/>
        </w:rPr>
        <w:t>Przemysl</w:t>
      </w:r>
      <w:proofErr w:type="spellEnd"/>
      <w:r>
        <w:rPr>
          <w:rFonts w:ascii="Open Sans" w:hAnsi="Open Sans"/>
          <w:i/>
          <w:iCs/>
          <w:lang w:val="en-GB"/>
        </w:rPr>
        <w:t>.</w:t>
      </w:r>
    </w:p>
    <w:p w:rsidR="005729A6" w:rsidRDefault="005729A6">
      <w:pPr>
        <w:spacing w:after="0" w:line="240" w:lineRule="auto"/>
        <w:ind w:left="1418" w:hanging="1418"/>
        <w:contextualSpacing/>
        <w:jc w:val="both"/>
        <w:rPr>
          <w:rFonts w:ascii="Open Sans" w:hAnsi="Open Sans"/>
          <w:lang w:val="en-US"/>
        </w:rPr>
      </w:pPr>
    </w:p>
    <w:p w:rsidR="005729A6" w:rsidRDefault="000649DC">
      <w:pPr>
        <w:spacing w:after="0" w:line="240" w:lineRule="auto"/>
        <w:ind w:left="1418" w:hanging="1418"/>
        <w:contextualSpacing/>
        <w:jc w:val="both"/>
        <w:rPr>
          <w:rFonts w:ascii="Open Sans" w:hAnsi="Open Sans"/>
        </w:rPr>
      </w:pPr>
      <w:r>
        <w:rPr>
          <w:rFonts w:ascii="Open Sans" w:hAnsi="Open Sans"/>
          <w:lang w:val="en-US"/>
        </w:rPr>
        <w:t xml:space="preserve">12:10 </w:t>
      </w:r>
      <w:r>
        <w:rPr>
          <w:rFonts w:ascii="Open Sans" w:hAnsi="Open Sans"/>
          <w:lang w:val="en-US"/>
        </w:rPr>
        <w:tab/>
      </w:r>
      <w:r>
        <w:rPr>
          <w:rFonts w:ascii="Open Sans" w:hAnsi="Open Sans"/>
          <w:lang w:val="en"/>
        </w:rPr>
        <w:t>Cross-sectoral cooperation for raising qualifications of clusters</w:t>
      </w:r>
      <w:r>
        <w:rPr>
          <w:rFonts w:ascii="Open Sans" w:hAnsi="Open Sans"/>
          <w:lang w:val="en"/>
        </w:rPr>
        <w:br/>
        <w:t xml:space="preserve">and associations members. </w:t>
      </w:r>
      <w:r>
        <w:rPr>
          <w:rFonts w:ascii="Open Sans" w:hAnsi="Open Sans"/>
          <w:i/>
          <w:iCs/>
          <w:lang w:val="en"/>
        </w:rPr>
        <w:t xml:space="preserve">Katarzyna Kowalska, </w:t>
      </w:r>
      <w:proofErr w:type="spellStart"/>
      <w:r>
        <w:rPr>
          <w:rFonts w:ascii="Open Sans" w:hAnsi="Open Sans"/>
          <w:i/>
          <w:iCs/>
          <w:lang w:val="en"/>
        </w:rPr>
        <w:t>P</w:t>
      </w:r>
      <w:r>
        <w:rPr>
          <w:rFonts w:ascii="Open Sans" w:hAnsi="Open Sans"/>
          <w:i/>
          <w:lang w:val="en"/>
        </w:rPr>
        <w:t>odkarpacki</w:t>
      </w:r>
      <w:proofErr w:type="spellEnd"/>
      <w:r>
        <w:rPr>
          <w:rFonts w:ascii="Open Sans" w:hAnsi="Open Sans"/>
          <w:i/>
          <w:lang w:val="en"/>
        </w:rPr>
        <w:t xml:space="preserve"> Renewable Energy Cluster.</w:t>
      </w:r>
    </w:p>
    <w:p w:rsidR="005729A6" w:rsidRDefault="005729A6">
      <w:pPr>
        <w:spacing w:after="0" w:line="240" w:lineRule="auto"/>
        <w:ind w:left="1418" w:hanging="1418"/>
        <w:contextualSpacing/>
        <w:jc w:val="both"/>
        <w:rPr>
          <w:rFonts w:ascii="Open Sans" w:hAnsi="Open Sans"/>
          <w:lang w:val="en-US"/>
        </w:rPr>
      </w:pPr>
    </w:p>
    <w:p w:rsidR="005729A6" w:rsidRDefault="000649DC">
      <w:pPr>
        <w:spacing w:after="0" w:line="240" w:lineRule="auto"/>
        <w:ind w:left="1418" w:hanging="1418"/>
        <w:contextualSpacing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lang w:val="en-US"/>
        </w:rPr>
        <w:t>12:30</w:t>
      </w:r>
      <w:r>
        <w:rPr>
          <w:rFonts w:ascii="Open Sans" w:hAnsi="Open Sans"/>
          <w:color w:val="000000"/>
          <w:lang w:val="en-US"/>
        </w:rPr>
        <w:tab/>
        <w:t xml:space="preserve">Examples of successful BUILD UP </w:t>
      </w:r>
      <w:r>
        <w:rPr>
          <w:rFonts w:ascii="Open Sans" w:hAnsi="Open Sans"/>
          <w:color w:val="000000"/>
          <w:lang w:val="en-US"/>
        </w:rPr>
        <w:t xml:space="preserve">Skills projects. </w:t>
      </w:r>
      <w:r>
        <w:rPr>
          <w:rFonts w:ascii="Open Sans" w:hAnsi="Open Sans"/>
          <w:i/>
          <w:iCs/>
          <w:color w:val="000000"/>
          <w:lang w:val="en-US"/>
        </w:rPr>
        <w:t xml:space="preserve">Agata </w:t>
      </w:r>
      <w:proofErr w:type="spellStart"/>
      <w:r>
        <w:rPr>
          <w:rFonts w:ascii="Open Sans" w:hAnsi="Open Sans"/>
          <w:i/>
          <w:iCs/>
          <w:color w:val="000000"/>
          <w:lang w:val="en-US"/>
        </w:rPr>
        <w:t>Kotkowska</w:t>
      </w:r>
      <w:proofErr w:type="spellEnd"/>
      <w:r>
        <w:rPr>
          <w:rFonts w:ascii="Open Sans" w:hAnsi="Open Sans"/>
          <w:i/>
          <w:iCs/>
          <w:color w:val="000000"/>
          <w:lang w:val="en-US"/>
        </w:rPr>
        <w:t>, Head of Buildings and Heating/Cooling Sector. H2020 Energy Unit. EASME (European Commission).</w:t>
      </w:r>
    </w:p>
    <w:p w:rsidR="005729A6" w:rsidRDefault="005729A6">
      <w:pPr>
        <w:spacing w:after="0" w:line="240" w:lineRule="auto"/>
        <w:ind w:left="1418" w:hanging="1418"/>
        <w:contextualSpacing/>
        <w:jc w:val="both"/>
        <w:rPr>
          <w:rFonts w:ascii="Open Sans" w:hAnsi="Open Sans"/>
          <w:lang w:val="en-US"/>
        </w:rPr>
      </w:pPr>
    </w:p>
    <w:p w:rsidR="005729A6" w:rsidRDefault="000649DC">
      <w:pPr>
        <w:spacing w:after="0" w:line="240" w:lineRule="auto"/>
        <w:ind w:left="1418" w:hanging="1418"/>
        <w:contextualSpacing/>
        <w:jc w:val="both"/>
        <w:rPr>
          <w:rFonts w:ascii="Open Sans" w:hAnsi="Open Sans"/>
        </w:rPr>
      </w:pPr>
      <w:r>
        <w:rPr>
          <w:rFonts w:ascii="Open Sans" w:hAnsi="Open Sans"/>
          <w:lang w:val="en-US"/>
        </w:rPr>
        <w:t>12:50</w:t>
      </w:r>
      <w:r>
        <w:rPr>
          <w:rFonts w:ascii="Open Sans" w:hAnsi="Open Sans"/>
          <w:lang w:val="en-US"/>
        </w:rPr>
        <w:tab/>
      </w:r>
      <w:proofErr w:type="spellStart"/>
      <w:r>
        <w:rPr>
          <w:rFonts w:ascii="Open Sans" w:hAnsi="Open Sans"/>
          <w:lang w:val="en-US"/>
        </w:rPr>
        <w:t>Professionalisation</w:t>
      </w:r>
      <w:proofErr w:type="spellEnd"/>
      <w:r>
        <w:rPr>
          <w:rFonts w:ascii="Open Sans" w:hAnsi="Open Sans"/>
          <w:lang w:val="en-US"/>
        </w:rPr>
        <w:t xml:space="preserve"> of skills:  Comprehensive improvement of qualifications of civil engineers. </w:t>
      </w:r>
      <w:proofErr w:type="spellStart"/>
      <w:r>
        <w:rPr>
          <w:rFonts w:ascii="Open Sans" w:hAnsi="Open Sans"/>
          <w:i/>
          <w:iCs/>
          <w:lang w:val="en-US"/>
        </w:rPr>
        <w:t>Paweł</w:t>
      </w:r>
      <w:proofErr w:type="spellEnd"/>
      <w:r>
        <w:rPr>
          <w:rFonts w:ascii="Open Sans" w:hAnsi="Open Sans"/>
          <w:i/>
          <w:iCs/>
          <w:lang w:val="en-US"/>
        </w:rPr>
        <w:t xml:space="preserve"> Chmura,</w:t>
      </w:r>
      <w:r>
        <w:rPr>
          <w:rFonts w:ascii="Open Sans" w:hAnsi="Open Sans"/>
          <w:lang w:val="en-US"/>
        </w:rPr>
        <w:t xml:space="preserve"> </w:t>
      </w:r>
      <w:proofErr w:type="spellStart"/>
      <w:r>
        <w:rPr>
          <w:rFonts w:ascii="Open Sans" w:hAnsi="Open Sans"/>
          <w:i/>
          <w:iCs/>
          <w:lang w:val="en-US"/>
        </w:rPr>
        <w:t>Podkarpacka</w:t>
      </w:r>
      <w:proofErr w:type="spellEnd"/>
      <w:r>
        <w:rPr>
          <w:rFonts w:ascii="Open Sans" w:hAnsi="Open Sans"/>
          <w:i/>
          <w:iCs/>
          <w:lang w:val="en-US"/>
        </w:rPr>
        <w:t xml:space="preserve"> District Chamber of Civil Engineers.</w:t>
      </w:r>
    </w:p>
    <w:p w:rsidR="005729A6" w:rsidRDefault="005729A6">
      <w:pPr>
        <w:spacing w:after="0" w:line="240" w:lineRule="auto"/>
        <w:ind w:left="1418" w:hanging="1418"/>
        <w:contextualSpacing/>
        <w:jc w:val="both"/>
        <w:rPr>
          <w:rFonts w:ascii="Open Sans" w:hAnsi="Open Sans"/>
          <w:lang w:val="en-GB"/>
        </w:rPr>
      </w:pPr>
    </w:p>
    <w:p w:rsidR="005729A6" w:rsidRDefault="000649DC">
      <w:pPr>
        <w:spacing w:after="0" w:line="240" w:lineRule="auto"/>
        <w:contextualSpacing/>
        <w:jc w:val="both"/>
        <w:rPr>
          <w:rFonts w:ascii="Open Sans" w:hAnsi="Open Sans"/>
        </w:rPr>
      </w:pPr>
      <w:r>
        <w:rPr>
          <w:rFonts w:ascii="Open Sans" w:hAnsi="Open Sans"/>
          <w:lang w:val="en-GB"/>
        </w:rPr>
        <w:t>13:10</w:t>
      </w:r>
      <w:r>
        <w:rPr>
          <w:rFonts w:ascii="Open Sans" w:hAnsi="Open Sans"/>
          <w:lang w:val="en-GB"/>
        </w:rPr>
        <w:tab/>
      </w:r>
      <w:r>
        <w:rPr>
          <w:rFonts w:ascii="Open Sans" w:hAnsi="Open Sans"/>
          <w:lang w:val="en-GB"/>
        </w:rPr>
        <w:tab/>
        <w:t>Q&amp;A and discussion</w:t>
      </w:r>
    </w:p>
    <w:p w:rsidR="005729A6" w:rsidRDefault="005729A6">
      <w:pPr>
        <w:spacing w:before="240" w:after="120" w:line="240" w:lineRule="auto"/>
        <w:rPr>
          <w:b/>
          <w:u w:val="single"/>
          <w:lang w:val="en-GB"/>
        </w:rPr>
      </w:pPr>
    </w:p>
    <w:p w:rsidR="005729A6" w:rsidRDefault="000649DC">
      <w:pPr>
        <w:spacing w:before="240" w:after="120" w:line="240" w:lineRule="auto"/>
        <w:rPr>
          <w:rFonts w:ascii="Open Sans" w:hAnsi="Open Sans"/>
          <w:color w:val="000000"/>
        </w:rPr>
      </w:pPr>
      <w:r>
        <w:rPr>
          <w:rFonts w:ascii="Open Sans" w:hAnsi="Open Sans"/>
          <w:b/>
          <w:color w:val="000000"/>
          <w:u w:val="single"/>
          <w:lang w:val="en-GB"/>
        </w:rPr>
        <w:t>LUNCH</w:t>
      </w:r>
    </w:p>
    <w:p w:rsidR="005729A6" w:rsidRDefault="000649DC">
      <w:pPr>
        <w:spacing w:after="0" w:line="240" w:lineRule="auto"/>
        <w:contextualSpacing/>
        <w:rPr>
          <w:rFonts w:ascii="Open Sans" w:hAnsi="Open Sans"/>
        </w:rPr>
      </w:pPr>
      <w:r>
        <w:rPr>
          <w:rFonts w:ascii="Open Sans" w:hAnsi="Open Sans"/>
          <w:lang w:val="en-US"/>
        </w:rPr>
        <w:t>13:30 – 14:45</w:t>
      </w:r>
      <w:r>
        <w:rPr>
          <w:rFonts w:ascii="Open Sans" w:hAnsi="Open Sans"/>
          <w:sz w:val="24"/>
          <w:szCs w:val="18"/>
          <w:lang w:val="en-US"/>
        </w:rPr>
        <w:tab/>
        <w:t xml:space="preserve">  Cocktail lunch</w:t>
      </w:r>
    </w:p>
    <w:p w:rsidR="005729A6" w:rsidRDefault="005729A6">
      <w:pPr>
        <w:spacing w:after="0" w:line="240" w:lineRule="auto"/>
        <w:contextualSpacing/>
        <w:rPr>
          <w:rFonts w:ascii="Open Sans" w:hAnsi="Open Sans"/>
          <w:i/>
          <w:sz w:val="24"/>
          <w:szCs w:val="20"/>
          <w:lang w:val="en-GB"/>
        </w:rPr>
      </w:pPr>
    </w:p>
    <w:p w:rsidR="005729A6" w:rsidRDefault="000649DC">
      <w:pPr>
        <w:spacing w:before="240" w:after="120" w:line="240" w:lineRule="auto"/>
        <w:rPr>
          <w:rFonts w:ascii="Open Sans" w:hAnsi="Open Sans"/>
          <w:color w:val="000000"/>
        </w:rPr>
      </w:pPr>
      <w:r>
        <w:rPr>
          <w:rFonts w:ascii="Open Sans" w:hAnsi="Open Sans"/>
          <w:b/>
          <w:color w:val="000000"/>
          <w:u w:val="single"/>
          <w:lang w:val="en-GB"/>
        </w:rPr>
        <w:t xml:space="preserve">IV – PITCHING SESSION </w:t>
      </w:r>
    </w:p>
    <w:p w:rsidR="005729A6" w:rsidRDefault="000649DC">
      <w:pPr>
        <w:spacing w:after="0" w:line="240" w:lineRule="auto"/>
        <w:contextualSpacing/>
        <w:rPr>
          <w:rFonts w:ascii="Open Sans" w:hAnsi="Open Sans"/>
        </w:rPr>
      </w:pPr>
      <w:r>
        <w:rPr>
          <w:rFonts w:ascii="Open Sans" w:hAnsi="Open Sans"/>
          <w:lang w:val="en-GB"/>
        </w:rPr>
        <w:t>14:45</w:t>
      </w:r>
      <w:r>
        <w:rPr>
          <w:rFonts w:ascii="Open Sans" w:hAnsi="Open Sans"/>
          <w:lang w:val="en-GB"/>
        </w:rPr>
        <w:tab/>
        <w:t>Pitching session for clusters and associations.</w:t>
      </w:r>
    </w:p>
    <w:p w:rsidR="005729A6" w:rsidRDefault="005729A6">
      <w:pPr>
        <w:spacing w:after="0" w:line="240" w:lineRule="auto"/>
        <w:contextualSpacing/>
        <w:rPr>
          <w:rFonts w:ascii="Open Sans" w:hAnsi="Open Sans"/>
          <w:lang w:val="en-GB"/>
        </w:rPr>
      </w:pPr>
    </w:p>
    <w:p w:rsidR="005729A6" w:rsidRDefault="000649DC">
      <w:pPr>
        <w:spacing w:after="0" w:line="240" w:lineRule="auto"/>
        <w:contextualSpacing/>
        <w:jc w:val="both"/>
        <w:rPr>
          <w:rFonts w:ascii="Open Sans" w:hAnsi="Open Sans"/>
        </w:rPr>
      </w:pPr>
      <w:r>
        <w:rPr>
          <w:rFonts w:ascii="Open Sans" w:hAnsi="Open Sans"/>
          <w:lang w:val="en-GB"/>
        </w:rPr>
        <w:t xml:space="preserve">This session is intended to initial cooperation and opportunities identification among clusters, associations and other entities. </w:t>
      </w:r>
    </w:p>
    <w:p w:rsidR="005729A6" w:rsidRDefault="005729A6">
      <w:pPr>
        <w:spacing w:after="0" w:line="240" w:lineRule="auto"/>
        <w:contextualSpacing/>
        <w:rPr>
          <w:rFonts w:ascii="Open Sans" w:hAnsi="Open Sans"/>
          <w:lang w:val="en-GB"/>
        </w:rPr>
      </w:pPr>
    </w:p>
    <w:p w:rsidR="005729A6" w:rsidRDefault="005729A6">
      <w:pPr>
        <w:spacing w:after="0" w:line="240" w:lineRule="auto"/>
        <w:contextualSpacing/>
        <w:jc w:val="both"/>
        <w:rPr>
          <w:sz w:val="24"/>
          <w:szCs w:val="20"/>
          <w:lang w:val="en-GB"/>
        </w:rPr>
      </w:pPr>
    </w:p>
    <w:p w:rsidR="005729A6" w:rsidRDefault="005729A6">
      <w:pPr>
        <w:spacing w:after="0" w:line="240" w:lineRule="auto"/>
        <w:contextualSpacing/>
        <w:jc w:val="both"/>
        <w:rPr>
          <w:b/>
          <w:u w:val="single"/>
          <w:lang w:val="en-GB"/>
        </w:rPr>
      </w:pPr>
    </w:p>
    <w:p w:rsidR="005729A6" w:rsidRDefault="000649DC">
      <w:pPr>
        <w:spacing w:after="0" w:line="240" w:lineRule="auto"/>
        <w:contextualSpacing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b/>
          <w:color w:val="000000"/>
          <w:u w:val="single"/>
          <w:lang w:val="en-GB"/>
        </w:rPr>
        <w:t xml:space="preserve">V – DYNAMIC SESSION and B2B </w:t>
      </w:r>
      <w:r>
        <w:rPr>
          <w:rFonts w:ascii="Open Sans" w:hAnsi="Open Sans"/>
          <w:b/>
          <w:color w:val="000000"/>
          <w:u w:val="single"/>
          <w:lang w:val="en-GB"/>
        </w:rPr>
        <w:t>MEETINGS</w:t>
      </w:r>
    </w:p>
    <w:p w:rsidR="005729A6" w:rsidRDefault="005729A6">
      <w:pPr>
        <w:spacing w:after="0" w:line="240" w:lineRule="auto"/>
        <w:contextualSpacing/>
        <w:rPr>
          <w:rFonts w:ascii="Open Sans" w:hAnsi="Open Sans"/>
          <w:lang w:val="en-GB"/>
        </w:rPr>
      </w:pPr>
    </w:p>
    <w:p w:rsidR="005729A6" w:rsidRDefault="000649DC">
      <w:pPr>
        <w:spacing w:after="0" w:line="240" w:lineRule="auto"/>
        <w:contextualSpacing/>
        <w:rPr>
          <w:rFonts w:ascii="Open Sans" w:hAnsi="Open Sans"/>
        </w:rPr>
      </w:pPr>
      <w:r>
        <w:rPr>
          <w:rFonts w:ascii="Open Sans" w:hAnsi="Open Sans"/>
          <w:b/>
          <w:lang w:val="en-GB"/>
        </w:rPr>
        <w:t>15:30 -17:00 Dynamic Session – Technical Committee</w:t>
      </w:r>
    </w:p>
    <w:p w:rsidR="005729A6" w:rsidRDefault="000649DC">
      <w:pPr>
        <w:spacing w:after="0" w:line="240" w:lineRule="auto"/>
        <w:contextualSpacing/>
        <w:rPr>
          <w:rFonts w:ascii="Open Sans" w:hAnsi="Open Sans"/>
        </w:rPr>
      </w:pPr>
      <w:r>
        <w:rPr>
          <w:rFonts w:ascii="Open Sans" w:hAnsi="Open Sans"/>
          <w:lang w:val="en-GB"/>
        </w:rPr>
        <w:t xml:space="preserve">This session will foster the interchange of opportunities among the attendants and the contribution to the BUILD2LC project objectives.  </w:t>
      </w:r>
    </w:p>
    <w:p w:rsidR="00C948E5" w:rsidRDefault="00C948E5">
      <w:pPr>
        <w:pStyle w:val="Contenidodelatabla"/>
        <w:spacing w:line="240" w:lineRule="auto"/>
        <w:rPr>
          <w:rFonts w:ascii="Open Sans" w:hAnsi="Open Sans"/>
          <w:i/>
          <w:iCs/>
          <w:lang w:val="en-GB"/>
        </w:rPr>
      </w:pPr>
    </w:p>
    <w:p w:rsidR="005729A6" w:rsidRDefault="000649DC">
      <w:pPr>
        <w:pStyle w:val="Contenidodelatabla"/>
        <w:spacing w:line="240" w:lineRule="auto"/>
        <w:rPr>
          <w:rFonts w:ascii="Open Sans" w:hAnsi="Open Sans"/>
        </w:rPr>
      </w:pPr>
      <w:bookmarkStart w:id="1" w:name="_GoBack"/>
      <w:bookmarkEnd w:id="1"/>
      <w:r>
        <w:rPr>
          <w:rFonts w:ascii="Open Sans" w:hAnsi="Open Sans"/>
          <w:i/>
          <w:iCs/>
          <w:lang w:val="en-GB"/>
        </w:rPr>
        <w:t>Coffee available during the session.</w:t>
      </w:r>
      <w:r>
        <w:rPr>
          <w:rFonts w:ascii="Open Sans" w:hAnsi="Open Sans"/>
          <w:i/>
          <w:iCs/>
          <w:lang w:val="en-GB"/>
        </w:rPr>
        <w:tab/>
      </w:r>
      <w:r>
        <w:rPr>
          <w:rFonts w:ascii="Open Sans" w:hAnsi="Open Sans"/>
          <w:i/>
          <w:lang w:val="en-GB"/>
        </w:rPr>
        <w:tab/>
        <w:t xml:space="preserve"> </w:t>
      </w:r>
      <w:r>
        <w:rPr>
          <w:rFonts w:ascii="Open Sans" w:hAnsi="Open Sans"/>
          <w:i/>
          <w:lang w:val="en-GB"/>
        </w:rPr>
        <w:tab/>
      </w:r>
      <w:r>
        <w:rPr>
          <w:rFonts w:ascii="Open Sans" w:hAnsi="Open Sans"/>
          <w:i/>
          <w:lang w:val="en-GB"/>
        </w:rPr>
        <w:tab/>
      </w:r>
      <w:r>
        <w:rPr>
          <w:rFonts w:ascii="Open Sans" w:hAnsi="Open Sans"/>
          <w:i/>
          <w:lang w:val="en-GB"/>
        </w:rPr>
        <w:tab/>
      </w:r>
      <w:r>
        <w:rPr>
          <w:rFonts w:ascii="Open Sans" w:hAnsi="Open Sans"/>
          <w:i/>
          <w:lang w:val="en-GB"/>
        </w:rPr>
        <w:tab/>
      </w:r>
    </w:p>
    <w:p w:rsidR="005729A6" w:rsidRDefault="005729A6">
      <w:pPr>
        <w:spacing w:after="0" w:line="240" w:lineRule="auto"/>
        <w:contextualSpacing/>
        <w:rPr>
          <w:b/>
          <w:lang w:val="en-GB"/>
        </w:rPr>
      </w:pPr>
    </w:p>
    <w:p w:rsidR="005729A6" w:rsidRDefault="000649DC">
      <w:pPr>
        <w:spacing w:after="0" w:line="240" w:lineRule="auto"/>
        <w:contextualSpacing/>
        <w:rPr>
          <w:rFonts w:ascii="Open Sans" w:hAnsi="Open Sans"/>
        </w:rPr>
      </w:pPr>
      <w:r>
        <w:rPr>
          <w:rFonts w:ascii="Open Sans" w:hAnsi="Open Sans"/>
          <w:b/>
          <w:lang w:val="en-GB"/>
        </w:rPr>
        <w:t>17:00 -18:30 B2B meetings</w:t>
      </w:r>
    </w:p>
    <w:p w:rsidR="005729A6" w:rsidRDefault="005729A6">
      <w:pPr>
        <w:tabs>
          <w:tab w:val="left" w:pos="3261"/>
        </w:tabs>
        <w:spacing w:after="0" w:line="240" w:lineRule="auto"/>
        <w:contextualSpacing/>
        <w:rPr>
          <w:rFonts w:ascii="Open Sans" w:hAnsi="Open Sans"/>
          <w:b/>
          <w:i/>
          <w:lang w:val="en-GB"/>
        </w:rPr>
      </w:pPr>
    </w:p>
    <w:p w:rsidR="005729A6" w:rsidRDefault="000649DC">
      <w:pPr>
        <w:tabs>
          <w:tab w:val="left" w:pos="3261"/>
        </w:tabs>
        <w:spacing w:after="0" w:line="240" w:lineRule="auto"/>
        <w:contextualSpacing/>
        <w:rPr>
          <w:rFonts w:ascii="Open Sans" w:hAnsi="Open Sans"/>
        </w:rPr>
      </w:pPr>
      <w:r>
        <w:rPr>
          <w:rFonts w:ascii="Open Sans" w:hAnsi="Open Sans"/>
          <w:i/>
          <w:iCs/>
          <w:lang w:val="en-GB"/>
        </w:rPr>
        <w:t>Any</w:t>
      </w:r>
      <w:r>
        <w:rPr>
          <w:rFonts w:ascii="Open Sans" w:hAnsi="Open Sans"/>
          <w:i/>
          <w:iCs/>
          <w:lang w:val="en-GB"/>
        </w:rPr>
        <w:t xml:space="preserve"> cluster, association or other entity interested in increasing cooperation activities will have chance to hold bilateral meetings during this session.</w:t>
      </w:r>
    </w:p>
    <w:p w:rsidR="005729A6" w:rsidRDefault="005729A6">
      <w:pPr>
        <w:tabs>
          <w:tab w:val="left" w:pos="3261"/>
        </w:tabs>
        <w:spacing w:after="0" w:line="240" w:lineRule="auto"/>
        <w:contextualSpacing/>
        <w:rPr>
          <w:rFonts w:ascii="Open Sans" w:hAnsi="Open Sans"/>
          <w:b/>
          <w:i/>
          <w:lang w:val="en-GB"/>
        </w:rPr>
      </w:pPr>
    </w:p>
    <w:p w:rsidR="005729A6" w:rsidRDefault="005729A6">
      <w:pPr>
        <w:tabs>
          <w:tab w:val="left" w:pos="3261"/>
        </w:tabs>
        <w:spacing w:after="0" w:line="240" w:lineRule="auto"/>
        <w:contextualSpacing/>
        <w:rPr>
          <w:b/>
          <w:i/>
          <w:lang w:val="en-GB"/>
        </w:rPr>
      </w:pPr>
    </w:p>
    <w:p w:rsidR="005729A6" w:rsidRDefault="000649DC">
      <w:pPr>
        <w:tabs>
          <w:tab w:val="left" w:pos="3261"/>
        </w:tabs>
        <w:spacing w:after="0" w:line="240" w:lineRule="auto"/>
        <w:contextualSpacing/>
        <w:rPr>
          <w:rFonts w:ascii="Open Sans" w:hAnsi="Open Sans"/>
        </w:rPr>
      </w:pPr>
      <w:r>
        <w:rPr>
          <w:rFonts w:ascii="Open Sans" w:hAnsi="Open Sans"/>
          <w:b/>
          <w:i/>
          <w:lang w:val="en-GB"/>
        </w:rPr>
        <w:t>18:30        End of  meeting</w:t>
      </w:r>
      <w:r>
        <w:rPr>
          <w:rFonts w:ascii="Open Sans" w:hAnsi="Open Sans"/>
          <w:b/>
          <w:i/>
          <w:lang w:val="en-GB"/>
        </w:rPr>
        <w:tab/>
      </w:r>
    </w:p>
    <w:p w:rsidR="005729A6" w:rsidRDefault="005729A6" w:rsidP="00C948E5">
      <w:pPr>
        <w:tabs>
          <w:tab w:val="left" w:pos="3261"/>
        </w:tabs>
        <w:spacing w:after="0" w:line="240" w:lineRule="auto"/>
        <w:rPr>
          <w:rFonts w:ascii="Open Sans" w:hAnsi="Open Sans"/>
          <w:i/>
          <w:lang w:val="en-US"/>
        </w:rPr>
      </w:pPr>
    </w:p>
    <w:sectPr w:rsidR="005729A6">
      <w:headerReference w:type="default" r:id="rId9"/>
      <w:footerReference w:type="default" r:id="rId10"/>
      <w:pgSz w:w="11906" w:h="16838"/>
      <w:pgMar w:top="2178" w:right="1133" w:bottom="1697" w:left="1134" w:header="708" w:footer="1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DC" w:rsidRDefault="000649DC">
      <w:pPr>
        <w:spacing w:after="0" w:line="240" w:lineRule="auto"/>
      </w:pPr>
      <w:r>
        <w:separator/>
      </w:r>
    </w:p>
  </w:endnote>
  <w:endnote w:type="continuationSeparator" w:id="0">
    <w:p w:rsidR="000649DC" w:rsidRDefault="0006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A6" w:rsidRDefault="000649DC">
    <w:pPr>
      <w:pStyle w:val="Stopka"/>
    </w:pPr>
    <w:r>
      <w:rPr>
        <w:noProof/>
        <w:lang w:val="pl-PL" w:eastAsia="pl-PL"/>
      </w:rPr>
      <w:drawing>
        <wp:anchor distT="0" distB="0" distL="133350" distR="114300" simplePos="0" relativeHeight="7" behindDoc="0" locked="0" layoutInCell="1" allowOverlap="1">
          <wp:simplePos x="0" y="0"/>
          <wp:positionH relativeFrom="column">
            <wp:posOffset>2055495</wp:posOffset>
          </wp:positionH>
          <wp:positionV relativeFrom="paragraph">
            <wp:posOffset>161925</wp:posOffset>
          </wp:positionV>
          <wp:extent cx="1847850" cy="466725"/>
          <wp:effectExtent l="0" t="0" r="0" b="0"/>
          <wp:wrapTight wrapText="bothSides">
            <wp:wrapPolygon edited="0">
              <wp:start x="-226" y="0"/>
              <wp:lineTo x="-226" y="21009"/>
              <wp:lineTo x="13765" y="21009"/>
              <wp:lineTo x="21600" y="21009"/>
              <wp:lineTo x="21600" y="0"/>
              <wp:lineTo x="20001" y="0"/>
              <wp:lineTo x="-226" y="0"/>
            </wp:wrapPolygon>
          </wp:wrapTight>
          <wp:docPr id="3" name="2 Imagen" descr="EU_Emblem+ERDF_referenc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EU_Emblem+ERDF_reference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DC" w:rsidRDefault="000649DC">
      <w:pPr>
        <w:spacing w:after="0" w:line="240" w:lineRule="auto"/>
      </w:pPr>
      <w:r>
        <w:separator/>
      </w:r>
    </w:p>
  </w:footnote>
  <w:footnote w:type="continuationSeparator" w:id="0">
    <w:p w:rsidR="000649DC" w:rsidRDefault="0006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A6" w:rsidRDefault="000649DC">
    <w:pPr>
      <w:pStyle w:val="Nagwek"/>
    </w:pPr>
    <w:r>
      <w:rPr>
        <w:noProof/>
        <w:lang w:val="pl-PL" w:eastAsia="pl-PL"/>
      </w:rPr>
      <w:drawing>
        <wp:anchor distT="0" distB="0" distL="133350" distR="123190" simplePos="0" relativeHeight="4" behindDoc="0" locked="0" layoutInCell="1" allowOverlap="1">
          <wp:simplePos x="0" y="0"/>
          <wp:positionH relativeFrom="column">
            <wp:posOffset>4156710</wp:posOffset>
          </wp:positionH>
          <wp:positionV relativeFrom="paragraph">
            <wp:posOffset>-294005</wp:posOffset>
          </wp:positionV>
          <wp:extent cx="1704975" cy="847725"/>
          <wp:effectExtent l="0" t="0" r="0" b="0"/>
          <wp:wrapTight wrapText="bothSides">
            <wp:wrapPolygon edited="0">
              <wp:start x="-403" y="0"/>
              <wp:lineTo x="-403" y="21163"/>
              <wp:lineTo x="21700" y="21163"/>
              <wp:lineTo x="21700" y="0"/>
              <wp:lineTo x="-403" y="0"/>
            </wp:wrapPolygon>
          </wp:wrapTight>
          <wp:docPr id="1" name="3 Imagen" descr="BUILD2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Imagen" descr="BUILD2L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10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-363855</wp:posOffset>
          </wp:positionV>
          <wp:extent cx="1379855" cy="998220"/>
          <wp:effectExtent l="0" t="0" r="0" b="0"/>
          <wp:wrapTight wrapText="bothSides">
            <wp:wrapPolygon edited="0">
              <wp:start x="-119" y="0"/>
              <wp:lineTo x="-119" y="19512"/>
              <wp:lineTo x="20159" y="19512"/>
              <wp:lineTo x="20159" y="0"/>
              <wp:lineTo x="-119" y="0"/>
            </wp:wrapPolygon>
          </wp:wrapTight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5E8"/>
    <w:multiLevelType w:val="multilevel"/>
    <w:tmpl w:val="90E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1271065"/>
    <w:multiLevelType w:val="multilevel"/>
    <w:tmpl w:val="646E58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6"/>
    <w:rsid w:val="000649DC"/>
    <w:rsid w:val="005729A6"/>
    <w:rsid w:val="00C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D77"/>
    <w:pPr>
      <w:spacing w:after="200" w:line="276" w:lineRule="auto"/>
    </w:pPr>
    <w:rPr>
      <w:rFonts w:ascii="Calibri" w:eastAsia="Calibri" w:hAnsi="Calibri" w:cs="Times New Roman"/>
      <w:color w:val="00000A"/>
      <w:sz w:val="22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lacedeInternet">
    <w:name w:val="Enlace de Internet"/>
    <w:basedOn w:val="Domylnaczcionkaakapitu"/>
    <w:uiPriority w:val="99"/>
    <w:unhideWhenUsed/>
    <w:rsid w:val="00423D77"/>
    <w:rPr>
      <w:color w:val="0000FF"/>
      <w:u w:val="single"/>
    </w:rPr>
  </w:style>
  <w:style w:type="character" w:customStyle="1" w:styleId="hps">
    <w:name w:val="hps"/>
    <w:basedOn w:val="Domylnaczcionkaakapitu"/>
    <w:qFormat/>
    <w:rsid w:val="00423D77"/>
  </w:style>
  <w:style w:type="character" w:customStyle="1" w:styleId="EncabezadoCar">
    <w:name w:val="Encabezado Car"/>
    <w:basedOn w:val="Domylnaczcionkaakapitu"/>
    <w:link w:val="Encabezado"/>
    <w:uiPriority w:val="99"/>
    <w:qFormat/>
    <w:rsid w:val="00423D77"/>
    <w:rPr>
      <w:rFonts w:ascii="Calibri" w:eastAsia="Calibri" w:hAnsi="Calibri" w:cs="Times New Roman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23D77"/>
    <w:rPr>
      <w:rFonts w:ascii="Calibri" w:eastAsia="Calibri" w:hAnsi="Calibri" w:cs="Times New Roman"/>
      <w:lang w:val="fr-F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3D77"/>
    <w:rPr>
      <w:rFonts w:ascii="Tahoma" w:eastAsia="Calibri" w:hAnsi="Tahoma" w:cs="Tahoma"/>
      <w:sz w:val="16"/>
      <w:szCs w:val="16"/>
      <w:lang w:val="fr-FR"/>
    </w:rPr>
  </w:style>
  <w:style w:type="character" w:customStyle="1" w:styleId="shorttext">
    <w:name w:val="short_text"/>
    <w:basedOn w:val="Domylnaczcionkaakapitu"/>
    <w:qFormat/>
    <w:rsid w:val="00A30E6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ascii="Trebuchet MS" w:hAnsi="Trebuchet MS" w:cs="OpenSymbol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Open Sans" w:hAnsi="Open Sans" w:cs="OpenSymbol"/>
      <w:sz w:val="22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ascii="Open Sans" w:hAnsi="Open Sans" w:cs="OpenSymbol"/>
      <w:sz w:val="22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Open Sans" w:hAnsi="Open Sans" w:cs="OpenSymbol"/>
      <w:sz w:val="22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paragraph" w:customStyle="1" w:styleId="Encabezado">
    <w:name w:val="Encabezado"/>
    <w:basedOn w:val="Normalny"/>
    <w:next w:val="Tekstpodstawowy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unhideWhenUsed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3D77"/>
    <w:pPr>
      <w:ind w:left="720"/>
      <w:contextualSpacing/>
    </w:pPr>
  </w:style>
  <w:style w:type="paragraph" w:styleId="NormalnyWeb">
    <w:name w:val="Normal (Web)"/>
    <w:basedOn w:val="Normalny"/>
    <w:semiHidden/>
    <w:qFormat/>
    <w:rsid w:val="00423D77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Stopka">
    <w:name w:val="footer"/>
    <w:basedOn w:val="Normalny"/>
    <w:link w:val="StopkaZnak"/>
    <w:uiPriority w:val="99"/>
    <w:unhideWhenUsed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3D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ny"/>
    <w:qFormat/>
  </w:style>
  <w:style w:type="table" w:styleId="Tabela-Siatka">
    <w:name w:val="Table Grid"/>
    <w:basedOn w:val="Standardowy"/>
    <w:uiPriority w:val="59"/>
    <w:rsid w:val="007E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D77"/>
    <w:pPr>
      <w:spacing w:after="200" w:line="276" w:lineRule="auto"/>
    </w:pPr>
    <w:rPr>
      <w:rFonts w:ascii="Calibri" w:eastAsia="Calibri" w:hAnsi="Calibri" w:cs="Times New Roman"/>
      <w:color w:val="00000A"/>
      <w:sz w:val="22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lacedeInternet">
    <w:name w:val="Enlace de Internet"/>
    <w:basedOn w:val="Domylnaczcionkaakapitu"/>
    <w:uiPriority w:val="99"/>
    <w:unhideWhenUsed/>
    <w:rsid w:val="00423D77"/>
    <w:rPr>
      <w:color w:val="0000FF"/>
      <w:u w:val="single"/>
    </w:rPr>
  </w:style>
  <w:style w:type="character" w:customStyle="1" w:styleId="hps">
    <w:name w:val="hps"/>
    <w:basedOn w:val="Domylnaczcionkaakapitu"/>
    <w:qFormat/>
    <w:rsid w:val="00423D77"/>
  </w:style>
  <w:style w:type="character" w:customStyle="1" w:styleId="EncabezadoCar">
    <w:name w:val="Encabezado Car"/>
    <w:basedOn w:val="Domylnaczcionkaakapitu"/>
    <w:link w:val="Encabezado"/>
    <w:uiPriority w:val="99"/>
    <w:qFormat/>
    <w:rsid w:val="00423D77"/>
    <w:rPr>
      <w:rFonts w:ascii="Calibri" w:eastAsia="Calibri" w:hAnsi="Calibri" w:cs="Times New Roman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23D77"/>
    <w:rPr>
      <w:rFonts w:ascii="Calibri" w:eastAsia="Calibri" w:hAnsi="Calibri" w:cs="Times New Roman"/>
      <w:lang w:val="fr-F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3D77"/>
    <w:rPr>
      <w:rFonts w:ascii="Tahoma" w:eastAsia="Calibri" w:hAnsi="Tahoma" w:cs="Tahoma"/>
      <w:sz w:val="16"/>
      <w:szCs w:val="16"/>
      <w:lang w:val="fr-FR"/>
    </w:rPr>
  </w:style>
  <w:style w:type="character" w:customStyle="1" w:styleId="shorttext">
    <w:name w:val="short_text"/>
    <w:basedOn w:val="Domylnaczcionkaakapitu"/>
    <w:qFormat/>
    <w:rsid w:val="00A30E6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ascii="Trebuchet MS" w:hAnsi="Trebuchet MS" w:cs="OpenSymbol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Open Sans" w:hAnsi="Open Sans" w:cs="OpenSymbol"/>
      <w:sz w:val="22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ascii="Open Sans" w:hAnsi="Open Sans" w:cs="OpenSymbol"/>
      <w:sz w:val="22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Open Sans" w:hAnsi="Open Sans" w:cs="OpenSymbol"/>
      <w:sz w:val="22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paragraph" w:customStyle="1" w:styleId="Encabezado">
    <w:name w:val="Encabezado"/>
    <w:basedOn w:val="Normalny"/>
    <w:next w:val="Tekstpodstawowy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unhideWhenUsed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3D77"/>
    <w:pPr>
      <w:ind w:left="720"/>
      <w:contextualSpacing/>
    </w:pPr>
  </w:style>
  <w:style w:type="paragraph" w:styleId="NormalnyWeb">
    <w:name w:val="Normal (Web)"/>
    <w:basedOn w:val="Normalny"/>
    <w:semiHidden/>
    <w:qFormat/>
    <w:rsid w:val="00423D77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Stopka">
    <w:name w:val="footer"/>
    <w:basedOn w:val="Normalny"/>
    <w:link w:val="StopkaZnak"/>
    <w:uiPriority w:val="99"/>
    <w:unhideWhenUsed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3D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ny"/>
    <w:qFormat/>
  </w:style>
  <w:style w:type="table" w:styleId="Tabela-Siatka">
    <w:name w:val="Table Grid"/>
    <w:basedOn w:val="Standardowy"/>
    <w:uiPriority w:val="59"/>
    <w:rsid w:val="007E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39FDF-2D23-46D2-8EDC-9AA37E5C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 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CSERRA</dc:creator>
  <dc:description/>
  <cp:lastModifiedBy>Joanna Wojciechowska</cp:lastModifiedBy>
  <cp:revision>2</cp:revision>
  <cp:lastPrinted>2017-01-25T12:24:00Z</cp:lastPrinted>
  <dcterms:created xsi:type="dcterms:W3CDTF">2017-03-16T15:15:00Z</dcterms:created>
  <dcterms:modified xsi:type="dcterms:W3CDTF">2017-03-16T15:15:00Z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