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AD" w:rsidRDefault="00F711AD" w:rsidP="00C02F75">
      <w:pPr>
        <w:spacing w:before="120" w:after="120"/>
        <w:jc w:val="both"/>
        <w:rPr>
          <w:rFonts w:ascii="Cambria" w:eastAsia="Calibri" w:hAnsi="Cambria" w:cs="Calibri"/>
          <w:b/>
          <w:color w:val="244061"/>
          <w:sz w:val="44"/>
          <w:lang w:val="ro-RO"/>
        </w:rPr>
      </w:pPr>
      <w:bookmarkStart w:id="0" w:name="_Toc420331687"/>
      <w:bookmarkStart w:id="1" w:name="_Toc440879325"/>
      <w:bookmarkStart w:id="2" w:name="_Toc462045258"/>
    </w:p>
    <w:p w:rsidR="00F711AD" w:rsidRPr="007E5383" w:rsidRDefault="00F711AD" w:rsidP="00C02F75">
      <w:pPr>
        <w:spacing w:before="120" w:after="120"/>
        <w:jc w:val="both"/>
        <w:rPr>
          <w:rFonts w:ascii="Cambria" w:eastAsia="Calibri" w:hAnsi="Cambria" w:cs="Calibri"/>
          <w:b/>
          <w:color w:val="244061"/>
          <w:sz w:val="44"/>
          <w:lang w:val="ro-RO"/>
        </w:rPr>
      </w:pPr>
    </w:p>
    <w:p w:rsidR="00C02F75" w:rsidRDefault="00F711AD" w:rsidP="00C02F75">
      <w:pPr>
        <w:spacing w:before="120" w:after="120"/>
        <w:jc w:val="both"/>
        <w:rPr>
          <w:rFonts w:ascii="Cambria" w:eastAsia="Calibri" w:hAnsi="Cambria" w:cs="Calibri"/>
          <w:b/>
          <w:color w:val="244061"/>
          <w:sz w:val="44"/>
          <w:lang w:val="ro-RO"/>
        </w:rPr>
      </w:pPr>
      <w:r>
        <w:rPr>
          <w:rFonts w:ascii="Cambria" w:eastAsia="Calibri" w:hAnsi="Cambria" w:cs="Calibri"/>
          <w:b/>
          <w:color w:val="244061"/>
          <w:sz w:val="44"/>
          <w:lang w:val="ro-RO"/>
        </w:rPr>
        <w:t xml:space="preserve">CONTENT OF THE </w:t>
      </w:r>
      <w:r w:rsidR="00C02F75" w:rsidRPr="007E5383">
        <w:rPr>
          <w:rFonts w:ascii="Cambria" w:eastAsia="Calibri" w:hAnsi="Cambria" w:cs="Calibri"/>
          <w:b/>
          <w:color w:val="244061"/>
          <w:sz w:val="44"/>
          <w:lang w:val="ro-RO"/>
        </w:rPr>
        <w:t>ACTION P</w:t>
      </w:r>
      <w:bookmarkStart w:id="3" w:name="_GoBack"/>
      <w:bookmarkEnd w:id="3"/>
      <w:r w:rsidR="00C02F75" w:rsidRPr="007E5383">
        <w:rPr>
          <w:rFonts w:ascii="Cambria" w:eastAsia="Calibri" w:hAnsi="Cambria" w:cs="Calibri"/>
          <w:b/>
          <w:color w:val="244061"/>
          <w:sz w:val="44"/>
          <w:lang w:val="ro-RO"/>
        </w:rPr>
        <w:t>LAN</w:t>
      </w:r>
      <w:bookmarkEnd w:id="0"/>
      <w:bookmarkEnd w:id="1"/>
      <w:bookmarkEnd w:id="2"/>
    </w:p>
    <w:p w:rsidR="00F711AD" w:rsidRDefault="00F711AD" w:rsidP="00C02F75">
      <w:pPr>
        <w:spacing w:before="120" w:after="120"/>
        <w:jc w:val="both"/>
        <w:rPr>
          <w:rFonts w:ascii="Cambria" w:eastAsia="Calibri" w:hAnsi="Cambria" w:cs="Calibri"/>
          <w:b/>
          <w:color w:val="244061"/>
          <w:sz w:val="44"/>
          <w:lang w:val="ro-RO"/>
        </w:rPr>
      </w:pPr>
    </w:p>
    <w:tbl>
      <w:tblPr>
        <w:tblStyle w:val="LightList-Accent11"/>
        <w:tblW w:w="0" w:type="auto"/>
        <w:tblBorders>
          <w:left w:val="none" w:sz="0" w:space="0" w:color="auto"/>
          <w:right w:val="none" w:sz="0" w:space="0" w:color="auto"/>
          <w:insideH w:val="single" w:sz="12" w:space="0" w:color="BFBFBF"/>
        </w:tblBorders>
        <w:tblLook w:val="04A0"/>
      </w:tblPr>
      <w:tblGrid>
        <w:gridCol w:w="8475"/>
        <w:gridCol w:w="768"/>
      </w:tblGrid>
      <w:tr w:rsidR="00F711AD" w:rsidRPr="00AA62B6" w:rsidTr="003A25F7">
        <w:trPr>
          <w:cnfStyle w:val="100000000000"/>
        </w:trPr>
        <w:tc>
          <w:tcPr>
            <w:cnfStyle w:val="001000000000"/>
            <w:tcW w:w="8475" w:type="dxa"/>
            <w:tcBorders>
              <w:top w:val="single" w:sz="12" w:space="0" w:color="BFBFBF"/>
              <w:left w:val="nil"/>
              <w:bottom w:val="single" w:sz="12" w:space="0" w:color="BFBFBF"/>
            </w:tcBorders>
            <w:shd w:val="clear" w:color="auto" w:fill="244061"/>
          </w:tcPr>
          <w:p w:rsidR="00F711AD" w:rsidRPr="00F711AD" w:rsidRDefault="00F711AD" w:rsidP="003A25F7">
            <w:pPr>
              <w:spacing w:before="60" w:after="60" w:line="240" w:lineRule="auto"/>
              <w:ind w:right="72"/>
              <w:rPr>
                <w:rFonts w:ascii="Cambria" w:eastAsia="Calibri" w:hAnsi="Cambria" w:cs="Arial"/>
                <w:lang w:val="ro-RO"/>
              </w:rPr>
            </w:pPr>
            <w:r w:rsidRPr="00F711AD">
              <w:rPr>
                <w:rFonts w:ascii="Cambria" w:eastAsia="Calibri" w:hAnsi="Cambria" w:cs="Arial"/>
                <w:lang w:val="ro-RO"/>
              </w:rPr>
              <w:t>Part I – GENERAL INFORMATION</w:t>
            </w:r>
          </w:p>
        </w:tc>
        <w:tc>
          <w:tcPr>
            <w:tcW w:w="768" w:type="dxa"/>
            <w:tcBorders>
              <w:top w:val="single" w:sz="12" w:space="0" w:color="BFBFBF"/>
              <w:bottom w:val="single" w:sz="12" w:space="0" w:color="BFBFBF"/>
              <w:right w:val="nil"/>
            </w:tcBorders>
            <w:shd w:val="clear" w:color="auto" w:fill="244061"/>
          </w:tcPr>
          <w:p w:rsidR="00F711AD" w:rsidRPr="00AA62B6" w:rsidRDefault="0016776E" w:rsidP="003A25F7">
            <w:pPr>
              <w:spacing w:after="60" w:line="240" w:lineRule="auto"/>
              <w:ind w:right="72"/>
              <w:jc w:val="right"/>
              <w:cnfStyle w:val="100000000000"/>
              <w:rPr>
                <w:rFonts w:ascii="Cambria" w:eastAsia="Calibri" w:hAnsi="Cambria" w:cs="Arial"/>
                <w:sz w:val="22"/>
                <w:lang w:val="ro-RO"/>
              </w:rPr>
            </w:pPr>
            <w:r>
              <w:rPr>
                <w:rFonts w:ascii="Cambria" w:eastAsia="Calibri" w:hAnsi="Cambria" w:cs="Arial"/>
                <w:sz w:val="22"/>
                <w:lang w:val="ro-RO"/>
              </w:rPr>
              <w:t>2</w:t>
            </w:r>
          </w:p>
        </w:tc>
      </w:tr>
      <w:tr w:rsidR="00F711AD" w:rsidRPr="00AA62B6" w:rsidTr="003A25F7">
        <w:trPr>
          <w:cnfStyle w:val="000000100000"/>
        </w:trPr>
        <w:tc>
          <w:tcPr>
            <w:cnfStyle w:val="001000000000"/>
            <w:tcW w:w="8475" w:type="dxa"/>
            <w:tcBorders>
              <w:top w:val="single" w:sz="12" w:space="0" w:color="BFBFBF"/>
              <w:left w:val="nil"/>
              <w:bottom w:val="single" w:sz="12" w:space="0" w:color="BFBFBF"/>
            </w:tcBorders>
          </w:tcPr>
          <w:p w:rsidR="00F711AD" w:rsidRPr="00AA62B6" w:rsidRDefault="00F711AD" w:rsidP="003A25F7">
            <w:pPr>
              <w:spacing w:after="60" w:line="240" w:lineRule="auto"/>
              <w:ind w:right="72" w:firstLine="284"/>
              <w:rPr>
                <w:rFonts w:ascii="Cambria" w:eastAsia="Calibri" w:hAnsi="Cambria" w:cs="Arial"/>
                <w:i/>
                <w:lang w:val="ro-RO"/>
              </w:rPr>
            </w:pPr>
          </w:p>
        </w:tc>
        <w:tc>
          <w:tcPr>
            <w:tcW w:w="768" w:type="dxa"/>
            <w:tcBorders>
              <w:top w:val="single" w:sz="12" w:space="0" w:color="BFBFBF"/>
              <w:bottom w:val="single" w:sz="12" w:space="0" w:color="BFBFBF"/>
              <w:right w:val="nil"/>
            </w:tcBorders>
          </w:tcPr>
          <w:p w:rsidR="00F711AD" w:rsidRPr="00AA62B6" w:rsidRDefault="00F711AD" w:rsidP="003A25F7">
            <w:pPr>
              <w:spacing w:after="60" w:line="240" w:lineRule="auto"/>
              <w:ind w:right="72"/>
              <w:jc w:val="right"/>
              <w:cnfStyle w:val="000000100000"/>
              <w:rPr>
                <w:rFonts w:ascii="Cambria" w:eastAsia="Calibri" w:hAnsi="Cambria" w:cs="Arial"/>
                <w:lang w:val="ro-RO"/>
              </w:rPr>
            </w:pPr>
          </w:p>
        </w:tc>
      </w:tr>
      <w:tr w:rsidR="00F711AD" w:rsidRPr="00AA62B6" w:rsidTr="003A25F7">
        <w:tc>
          <w:tcPr>
            <w:cnfStyle w:val="001000000000"/>
            <w:tcW w:w="8475" w:type="dxa"/>
            <w:tcBorders>
              <w:top w:val="single" w:sz="12" w:space="0" w:color="BFBFBF"/>
              <w:left w:val="nil"/>
              <w:bottom w:val="single" w:sz="12" w:space="0" w:color="BFBFBF"/>
            </w:tcBorders>
            <w:shd w:val="clear" w:color="auto" w:fill="244061"/>
          </w:tcPr>
          <w:p w:rsidR="00F711AD" w:rsidRPr="00F711AD" w:rsidRDefault="00F711AD" w:rsidP="003A25F7">
            <w:pPr>
              <w:spacing w:before="60" w:after="60" w:line="240" w:lineRule="auto"/>
              <w:ind w:right="72"/>
              <w:rPr>
                <w:rFonts w:ascii="Cambria" w:eastAsia="Calibri" w:hAnsi="Cambria" w:cs="Arial"/>
                <w:color w:val="FFFFFF"/>
                <w:lang w:val="ro-RO"/>
              </w:rPr>
            </w:pPr>
            <w:r w:rsidRPr="00F711AD">
              <w:rPr>
                <w:rFonts w:ascii="Cambria" w:eastAsia="Calibri" w:hAnsi="Cambria" w:cs="Arial"/>
                <w:color w:val="FFFFFF"/>
                <w:lang w:val="ro-RO"/>
              </w:rPr>
              <w:t>Part II – POLICY CONTEXT</w:t>
            </w:r>
          </w:p>
        </w:tc>
        <w:tc>
          <w:tcPr>
            <w:tcW w:w="768" w:type="dxa"/>
            <w:tcBorders>
              <w:top w:val="single" w:sz="12" w:space="0" w:color="BFBFBF"/>
              <w:bottom w:val="single" w:sz="12" w:space="0" w:color="BFBFBF"/>
              <w:right w:val="nil"/>
            </w:tcBorders>
            <w:shd w:val="clear" w:color="auto" w:fill="244061"/>
          </w:tcPr>
          <w:p w:rsidR="00F711AD" w:rsidRPr="00AA62B6" w:rsidRDefault="0016776E" w:rsidP="003A25F7">
            <w:pPr>
              <w:spacing w:after="60" w:line="240" w:lineRule="auto"/>
              <w:ind w:right="72"/>
              <w:jc w:val="right"/>
              <w:cnfStyle w:val="000000000000"/>
              <w:rPr>
                <w:rFonts w:ascii="Cambria" w:eastAsia="Calibri" w:hAnsi="Cambria" w:cs="Arial"/>
                <w:sz w:val="22"/>
                <w:lang w:val="ro-RO"/>
              </w:rPr>
            </w:pPr>
            <w:r>
              <w:rPr>
                <w:rFonts w:ascii="Cambria" w:eastAsia="Calibri" w:hAnsi="Cambria" w:cs="Arial"/>
                <w:b/>
                <w:sz w:val="22"/>
                <w:lang w:val="ro-RO"/>
              </w:rPr>
              <w:t>2</w:t>
            </w:r>
          </w:p>
        </w:tc>
      </w:tr>
      <w:tr w:rsidR="00F711AD" w:rsidRPr="00AA62B6" w:rsidTr="003A25F7">
        <w:trPr>
          <w:cnfStyle w:val="000000100000"/>
        </w:trPr>
        <w:tc>
          <w:tcPr>
            <w:cnfStyle w:val="001000000000"/>
            <w:tcW w:w="8475" w:type="dxa"/>
            <w:tcBorders>
              <w:top w:val="single" w:sz="12" w:space="0" w:color="BFBFBF"/>
              <w:left w:val="nil"/>
              <w:bottom w:val="single" w:sz="12" w:space="0" w:color="BFBFBF"/>
            </w:tcBorders>
          </w:tcPr>
          <w:p w:rsidR="00F711AD" w:rsidRPr="00AA62B6" w:rsidRDefault="00F711AD" w:rsidP="003A25F7">
            <w:pPr>
              <w:spacing w:after="60" w:line="240" w:lineRule="auto"/>
              <w:ind w:right="72" w:firstLine="284"/>
              <w:rPr>
                <w:rFonts w:ascii="Cambria" w:eastAsia="Calibri" w:hAnsi="Cambria" w:cs="Arial"/>
                <w:i/>
                <w:sz w:val="22"/>
                <w:lang w:val="ro-RO"/>
              </w:rPr>
            </w:pPr>
          </w:p>
        </w:tc>
        <w:tc>
          <w:tcPr>
            <w:tcW w:w="768" w:type="dxa"/>
            <w:tcBorders>
              <w:top w:val="single" w:sz="12" w:space="0" w:color="BFBFBF"/>
              <w:bottom w:val="single" w:sz="12" w:space="0" w:color="BFBFBF"/>
              <w:right w:val="nil"/>
            </w:tcBorders>
          </w:tcPr>
          <w:p w:rsidR="00F711AD" w:rsidRPr="00AA62B6" w:rsidRDefault="00F711AD" w:rsidP="003A25F7">
            <w:pPr>
              <w:spacing w:after="60" w:line="240" w:lineRule="auto"/>
              <w:ind w:right="72"/>
              <w:jc w:val="right"/>
              <w:cnfStyle w:val="000000100000"/>
              <w:rPr>
                <w:rFonts w:ascii="Cambria" w:eastAsia="Calibri" w:hAnsi="Cambria" w:cs="Arial"/>
                <w:sz w:val="22"/>
                <w:lang w:val="ro-RO"/>
              </w:rPr>
            </w:pPr>
          </w:p>
        </w:tc>
      </w:tr>
      <w:tr w:rsidR="00F711AD" w:rsidRPr="00AA62B6" w:rsidTr="003A25F7">
        <w:tc>
          <w:tcPr>
            <w:cnfStyle w:val="001000000000"/>
            <w:tcW w:w="8475" w:type="dxa"/>
            <w:tcBorders>
              <w:top w:val="single" w:sz="12" w:space="0" w:color="BFBFBF"/>
              <w:left w:val="nil"/>
              <w:bottom w:val="single" w:sz="12" w:space="0" w:color="BFBFBF"/>
            </w:tcBorders>
            <w:shd w:val="clear" w:color="auto" w:fill="244061"/>
          </w:tcPr>
          <w:p w:rsidR="00F711AD" w:rsidRPr="00F711AD" w:rsidRDefault="00F711AD" w:rsidP="003A25F7">
            <w:pPr>
              <w:spacing w:before="60" w:after="60" w:line="240" w:lineRule="auto"/>
              <w:ind w:right="72"/>
              <w:rPr>
                <w:rFonts w:ascii="Cambria" w:eastAsia="Calibri" w:hAnsi="Cambria" w:cs="Arial"/>
                <w:color w:val="FFFFFF"/>
                <w:lang w:val="ro-RO"/>
              </w:rPr>
            </w:pPr>
            <w:r w:rsidRPr="00F711AD">
              <w:rPr>
                <w:rFonts w:ascii="Cambria" w:eastAsia="Calibri" w:hAnsi="Cambria" w:cs="Arial"/>
                <w:color w:val="FFFFFF"/>
                <w:lang w:val="ro-RO"/>
              </w:rPr>
              <w:t>PART III – DETAILS OF THE ACTIONS ENVISAGED</w:t>
            </w:r>
          </w:p>
        </w:tc>
        <w:tc>
          <w:tcPr>
            <w:tcW w:w="768" w:type="dxa"/>
            <w:tcBorders>
              <w:top w:val="single" w:sz="12" w:space="0" w:color="BFBFBF"/>
              <w:bottom w:val="single" w:sz="12" w:space="0" w:color="BFBFBF"/>
              <w:right w:val="nil"/>
            </w:tcBorders>
            <w:shd w:val="clear" w:color="auto" w:fill="244061"/>
          </w:tcPr>
          <w:p w:rsidR="00F711AD" w:rsidRPr="00AA62B6" w:rsidRDefault="00F711AD" w:rsidP="003A25F7">
            <w:pPr>
              <w:spacing w:after="60" w:line="240" w:lineRule="auto"/>
              <w:ind w:right="72"/>
              <w:jc w:val="right"/>
              <w:cnfStyle w:val="000000000000"/>
              <w:rPr>
                <w:rFonts w:ascii="Cambria" w:eastAsia="Calibri" w:hAnsi="Cambria" w:cs="Arial"/>
                <w:b/>
                <w:color w:val="FFFFFF"/>
                <w:sz w:val="22"/>
                <w:lang w:val="ro-RO"/>
              </w:rPr>
            </w:pPr>
          </w:p>
        </w:tc>
      </w:tr>
      <w:tr w:rsidR="00F711AD" w:rsidRPr="00AA62B6" w:rsidTr="003A25F7">
        <w:trPr>
          <w:cnfStyle w:val="000000100000"/>
        </w:trPr>
        <w:tc>
          <w:tcPr>
            <w:cnfStyle w:val="001000000000"/>
            <w:tcW w:w="8475" w:type="dxa"/>
            <w:tcBorders>
              <w:top w:val="single" w:sz="12" w:space="0" w:color="BFBFBF"/>
              <w:left w:val="nil"/>
            </w:tcBorders>
          </w:tcPr>
          <w:p w:rsidR="00F711AD" w:rsidRPr="00AA62B6" w:rsidRDefault="00F711AD" w:rsidP="0016776E">
            <w:pPr>
              <w:spacing w:after="60" w:line="240" w:lineRule="auto"/>
              <w:ind w:right="72" w:firstLine="284"/>
              <w:jc w:val="both"/>
              <w:rPr>
                <w:rFonts w:ascii="Cambria" w:eastAsia="Calibri" w:hAnsi="Cambria" w:cs="Arial"/>
                <w:i/>
                <w:sz w:val="22"/>
                <w:lang w:val="ro-RO"/>
              </w:rPr>
            </w:pPr>
            <w:r w:rsidRPr="00F711AD">
              <w:rPr>
                <w:rFonts w:ascii="Cambria" w:eastAsia="Calibri" w:hAnsi="Cambria" w:cs="Arial"/>
                <w:i/>
                <w:sz w:val="22"/>
                <w:lang w:val="ro-RO"/>
              </w:rPr>
              <w:t>ACTION 1 – “</w:t>
            </w:r>
            <w:r w:rsidR="0016776E" w:rsidRPr="0016776E">
              <w:rPr>
                <w:rFonts w:ascii="Cambria" w:eastAsia="Calibri" w:hAnsi="Cambria" w:cs="Arial"/>
                <w:i/>
                <w:sz w:val="22"/>
                <w:lang w:val="ro-RO"/>
              </w:rPr>
              <w:t xml:space="preserve"> Reduction of CO2 emmission trough implementation of a new integrated and ecological public transport system of the public transport system</w:t>
            </w:r>
            <w:r w:rsidRPr="00F711AD">
              <w:rPr>
                <w:rFonts w:ascii="Cambria" w:eastAsia="Calibri" w:hAnsi="Cambria" w:cs="Arial"/>
                <w:i/>
                <w:sz w:val="22"/>
                <w:lang w:val="ro-RO"/>
              </w:rPr>
              <w:t>”</w:t>
            </w:r>
          </w:p>
        </w:tc>
        <w:tc>
          <w:tcPr>
            <w:tcW w:w="768" w:type="dxa"/>
            <w:tcBorders>
              <w:top w:val="single" w:sz="12" w:space="0" w:color="BFBFBF"/>
              <w:right w:val="nil"/>
            </w:tcBorders>
          </w:tcPr>
          <w:p w:rsidR="00F711AD" w:rsidRPr="00AA62B6" w:rsidRDefault="0016776E" w:rsidP="003A25F7">
            <w:pPr>
              <w:spacing w:after="60" w:line="240" w:lineRule="auto"/>
              <w:ind w:right="72"/>
              <w:jc w:val="right"/>
              <w:cnfStyle w:val="000000100000"/>
              <w:rPr>
                <w:rFonts w:ascii="Cambria" w:eastAsia="Calibri" w:hAnsi="Cambria" w:cs="Arial"/>
                <w:sz w:val="22"/>
                <w:lang w:val="ro-RO"/>
              </w:rPr>
            </w:pPr>
            <w:r>
              <w:rPr>
                <w:rFonts w:ascii="Cambria" w:eastAsia="Calibri" w:hAnsi="Cambria" w:cs="Arial"/>
                <w:sz w:val="22"/>
                <w:lang w:val="ro-RO"/>
              </w:rPr>
              <w:t>3</w:t>
            </w:r>
          </w:p>
        </w:tc>
      </w:tr>
      <w:tr w:rsidR="00F711AD" w:rsidRPr="00AA62B6" w:rsidTr="003A25F7">
        <w:tc>
          <w:tcPr>
            <w:cnfStyle w:val="001000000000"/>
            <w:tcW w:w="8475" w:type="dxa"/>
            <w:tcBorders>
              <w:left w:val="nil"/>
            </w:tcBorders>
          </w:tcPr>
          <w:p w:rsidR="00F711AD" w:rsidRPr="00F711AD" w:rsidRDefault="00F711AD" w:rsidP="0016776E">
            <w:pPr>
              <w:spacing w:after="60" w:line="240" w:lineRule="auto"/>
              <w:ind w:right="72" w:firstLine="284"/>
              <w:jc w:val="both"/>
              <w:rPr>
                <w:rFonts w:ascii="Cambria" w:eastAsia="Calibri" w:hAnsi="Cambria" w:cs="Arial"/>
                <w:i/>
                <w:sz w:val="22"/>
                <w:lang w:val="ro-RO"/>
              </w:rPr>
            </w:pPr>
            <w:r w:rsidRPr="00F711AD">
              <w:rPr>
                <w:rFonts w:ascii="Cambria" w:eastAsia="Calibri" w:hAnsi="Cambria" w:cs="Arial"/>
                <w:i/>
                <w:sz w:val="22"/>
                <w:lang w:val="ro-RO"/>
              </w:rPr>
              <w:t xml:space="preserve">ACTION 2 – “Supporting the energy efficiency of residential </w:t>
            </w:r>
            <w:r w:rsidR="0016776E">
              <w:rPr>
                <w:rFonts w:ascii="Cambria" w:eastAsia="Calibri" w:hAnsi="Cambria" w:cs="Arial"/>
                <w:i/>
                <w:sz w:val="22"/>
                <w:lang w:val="ro-RO"/>
              </w:rPr>
              <w:t xml:space="preserve">and municipal </w:t>
            </w:r>
            <w:r w:rsidRPr="00F711AD">
              <w:rPr>
                <w:rFonts w:ascii="Cambria" w:eastAsia="Calibri" w:hAnsi="Cambria" w:cs="Arial"/>
                <w:i/>
                <w:sz w:val="22"/>
                <w:lang w:val="ro-RO"/>
              </w:rPr>
              <w:t>buildings”</w:t>
            </w:r>
          </w:p>
        </w:tc>
        <w:tc>
          <w:tcPr>
            <w:tcW w:w="768" w:type="dxa"/>
            <w:tcBorders>
              <w:right w:val="nil"/>
            </w:tcBorders>
          </w:tcPr>
          <w:p w:rsidR="00F711AD" w:rsidRPr="00AA62B6" w:rsidRDefault="000F254E" w:rsidP="003A25F7">
            <w:pPr>
              <w:spacing w:after="60" w:line="240" w:lineRule="auto"/>
              <w:ind w:right="72"/>
              <w:jc w:val="right"/>
              <w:cnfStyle w:val="000000000000"/>
              <w:rPr>
                <w:rFonts w:ascii="Cambria" w:eastAsia="Calibri" w:hAnsi="Cambria" w:cs="Arial"/>
                <w:sz w:val="22"/>
                <w:lang w:val="ro-RO"/>
              </w:rPr>
            </w:pPr>
            <w:r>
              <w:rPr>
                <w:rFonts w:ascii="Cambria" w:eastAsia="Calibri" w:hAnsi="Cambria" w:cs="Arial"/>
                <w:sz w:val="22"/>
                <w:lang w:val="ro-RO"/>
              </w:rPr>
              <w:t>9</w:t>
            </w:r>
          </w:p>
        </w:tc>
      </w:tr>
      <w:tr w:rsidR="00F711AD" w:rsidRPr="00AA62B6" w:rsidTr="003A25F7">
        <w:trPr>
          <w:cnfStyle w:val="000000100000"/>
        </w:trPr>
        <w:tc>
          <w:tcPr>
            <w:cnfStyle w:val="001000000000"/>
            <w:tcW w:w="8475" w:type="dxa"/>
            <w:tcBorders>
              <w:left w:val="nil"/>
            </w:tcBorders>
          </w:tcPr>
          <w:p w:rsidR="00F711AD" w:rsidRPr="0016776E" w:rsidRDefault="00F711AD" w:rsidP="00F711AD">
            <w:pPr>
              <w:spacing w:after="60" w:line="240" w:lineRule="auto"/>
              <w:ind w:right="-108" w:firstLine="284"/>
              <w:rPr>
                <w:rFonts w:ascii="Cambria" w:eastAsia="Calibri" w:hAnsi="Cambria" w:cs="Arial"/>
                <w:i/>
                <w:sz w:val="22"/>
                <w:lang w:val="ro-RO"/>
              </w:rPr>
            </w:pPr>
            <w:r w:rsidRPr="0016776E">
              <w:rPr>
                <w:rFonts w:ascii="Cambria" w:eastAsia="Calibri" w:hAnsi="Cambria" w:cs="Arial"/>
                <w:i/>
                <w:sz w:val="22"/>
                <w:lang w:val="ro-RO"/>
              </w:rPr>
              <w:t>ACTION 3 – “</w:t>
            </w:r>
            <w:r w:rsidR="0016776E" w:rsidRPr="0016776E">
              <w:rPr>
                <w:rFonts w:ascii="Cambria" w:hAnsi="Cambria"/>
                <w:szCs w:val="24"/>
                <w:lang w:val="ro-RO"/>
              </w:rPr>
              <w:t>“Management of public space through development of green areas”</w:t>
            </w:r>
            <w:r w:rsidRPr="0016776E">
              <w:rPr>
                <w:rFonts w:ascii="Cambria" w:eastAsia="Calibri" w:hAnsi="Cambria" w:cs="Arial"/>
                <w:i/>
                <w:sz w:val="22"/>
                <w:lang w:val="ro-RO"/>
              </w:rPr>
              <w:t>”</w:t>
            </w:r>
          </w:p>
        </w:tc>
        <w:tc>
          <w:tcPr>
            <w:tcW w:w="768" w:type="dxa"/>
            <w:tcBorders>
              <w:right w:val="nil"/>
            </w:tcBorders>
          </w:tcPr>
          <w:p w:rsidR="00F711AD" w:rsidRPr="00AA62B6" w:rsidRDefault="0016776E" w:rsidP="003A25F7">
            <w:pPr>
              <w:spacing w:after="60" w:line="240" w:lineRule="auto"/>
              <w:ind w:right="72"/>
              <w:jc w:val="right"/>
              <w:cnfStyle w:val="000000100000"/>
              <w:rPr>
                <w:rFonts w:ascii="Cambria" w:eastAsia="Calibri" w:hAnsi="Cambria" w:cs="Arial"/>
                <w:sz w:val="22"/>
                <w:lang w:val="ro-RO"/>
              </w:rPr>
            </w:pPr>
            <w:r>
              <w:rPr>
                <w:rFonts w:ascii="Cambria" w:eastAsia="Calibri" w:hAnsi="Cambria" w:cs="Arial"/>
                <w:sz w:val="22"/>
                <w:lang w:val="ro-RO"/>
              </w:rPr>
              <w:t>14</w:t>
            </w:r>
          </w:p>
        </w:tc>
      </w:tr>
    </w:tbl>
    <w:p w:rsidR="00F711AD" w:rsidRPr="0022600A" w:rsidRDefault="00F711AD" w:rsidP="00F711AD">
      <w:pPr>
        <w:jc w:val="center"/>
        <w:rPr>
          <w:rFonts w:ascii="Cambria" w:hAnsi="Cambria"/>
          <w:lang w:val="ro-RO"/>
        </w:rPr>
      </w:pPr>
    </w:p>
    <w:p w:rsidR="00F711AD" w:rsidRPr="0022600A" w:rsidRDefault="00F711AD" w:rsidP="00F711AD">
      <w:pPr>
        <w:jc w:val="center"/>
        <w:rPr>
          <w:rFonts w:ascii="Cambria" w:hAnsi="Cambria"/>
          <w:lang w:val="ro-RO"/>
        </w:rPr>
      </w:pPr>
    </w:p>
    <w:p w:rsidR="00F711AD" w:rsidRDefault="00F711AD" w:rsidP="00C02F75">
      <w:pPr>
        <w:spacing w:before="120" w:after="120"/>
        <w:jc w:val="both"/>
        <w:rPr>
          <w:rFonts w:ascii="Cambria" w:eastAsia="Calibri" w:hAnsi="Cambria" w:cs="Calibri"/>
          <w:b/>
          <w:color w:val="244061"/>
          <w:sz w:val="44"/>
          <w:lang w:val="ro-RO"/>
        </w:rPr>
      </w:pPr>
    </w:p>
    <w:p w:rsidR="00F711AD" w:rsidRDefault="00F711AD" w:rsidP="00C02F75">
      <w:pPr>
        <w:spacing w:before="120" w:after="120"/>
        <w:jc w:val="both"/>
        <w:rPr>
          <w:rFonts w:ascii="Cambria" w:eastAsia="Calibri" w:hAnsi="Cambria" w:cs="Calibri"/>
          <w:b/>
          <w:color w:val="244061"/>
          <w:sz w:val="44"/>
          <w:lang w:val="ro-RO"/>
        </w:rPr>
      </w:pPr>
    </w:p>
    <w:p w:rsidR="00F711AD" w:rsidRDefault="00F711AD" w:rsidP="00C02F75">
      <w:pPr>
        <w:spacing w:before="120" w:after="120"/>
        <w:jc w:val="both"/>
        <w:rPr>
          <w:rFonts w:ascii="Cambria" w:eastAsia="Calibri" w:hAnsi="Cambria" w:cs="Calibri"/>
          <w:b/>
          <w:color w:val="244061"/>
          <w:sz w:val="44"/>
          <w:lang w:val="ro-RO"/>
        </w:rPr>
      </w:pPr>
    </w:p>
    <w:p w:rsidR="00F711AD" w:rsidRDefault="00F711AD" w:rsidP="00C02F75">
      <w:pPr>
        <w:spacing w:before="120" w:after="120"/>
        <w:jc w:val="both"/>
        <w:rPr>
          <w:rFonts w:ascii="Cambria" w:eastAsia="Calibri" w:hAnsi="Cambria" w:cs="Calibri"/>
          <w:b/>
          <w:color w:val="244061"/>
          <w:sz w:val="44"/>
          <w:lang w:val="ro-RO"/>
        </w:rPr>
      </w:pPr>
    </w:p>
    <w:p w:rsidR="00F711AD" w:rsidRDefault="00F711AD" w:rsidP="00C02F75">
      <w:pPr>
        <w:spacing w:before="120" w:after="120"/>
        <w:jc w:val="both"/>
        <w:rPr>
          <w:rFonts w:ascii="Cambria" w:eastAsia="Calibri" w:hAnsi="Cambria" w:cs="Calibri"/>
          <w:b/>
          <w:color w:val="244061"/>
          <w:sz w:val="44"/>
          <w:lang w:val="ro-RO"/>
        </w:rPr>
      </w:pPr>
    </w:p>
    <w:p w:rsidR="00F711AD" w:rsidRDefault="00F711AD" w:rsidP="00C02F75">
      <w:pPr>
        <w:spacing w:before="120" w:after="120"/>
        <w:jc w:val="both"/>
        <w:rPr>
          <w:rFonts w:ascii="Cambria" w:eastAsia="Calibri" w:hAnsi="Cambria" w:cs="Calibri"/>
          <w:b/>
          <w:color w:val="244061"/>
          <w:sz w:val="44"/>
          <w:lang w:val="ro-RO"/>
        </w:rPr>
      </w:pPr>
    </w:p>
    <w:p w:rsidR="00F711AD" w:rsidRDefault="00F711AD" w:rsidP="00C02F75">
      <w:pPr>
        <w:spacing w:before="120" w:after="120"/>
        <w:jc w:val="both"/>
        <w:rPr>
          <w:rFonts w:ascii="Cambria" w:eastAsia="Calibri" w:hAnsi="Cambria" w:cs="Calibri"/>
          <w:b/>
          <w:color w:val="244061"/>
          <w:sz w:val="44"/>
          <w:lang w:val="ro-RO"/>
        </w:rPr>
      </w:pPr>
    </w:p>
    <w:p w:rsidR="00F711AD" w:rsidRDefault="00F711AD" w:rsidP="00C02F75">
      <w:pPr>
        <w:spacing w:before="120" w:after="120"/>
        <w:jc w:val="both"/>
        <w:rPr>
          <w:rFonts w:ascii="Cambria" w:eastAsia="Calibri" w:hAnsi="Cambria" w:cs="Calibri"/>
          <w:b/>
          <w:color w:val="244061"/>
          <w:sz w:val="44"/>
          <w:lang w:val="ro-RO"/>
        </w:rPr>
      </w:pPr>
    </w:p>
    <w:p w:rsidR="00F711AD" w:rsidRPr="00F711AD" w:rsidRDefault="00F711AD" w:rsidP="00F711AD">
      <w:pPr>
        <w:rPr>
          <w:rFonts w:ascii="Cambria" w:hAnsi="Cambria" w:cs="Arial"/>
          <w:b/>
          <w:sz w:val="24"/>
          <w:szCs w:val="20"/>
          <w:lang w:val="ro-RO"/>
        </w:rPr>
      </w:pPr>
    </w:p>
    <w:p w:rsidR="00F711AD" w:rsidRPr="00F711AD" w:rsidRDefault="00F711AD" w:rsidP="00F711AD">
      <w:pPr>
        <w:rPr>
          <w:rFonts w:ascii="Cambria" w:hAnsi="Cambria" w:cs="Arial"/>
          <w:b/>
          <w:sz w:val="24"/>
          <w:szCs w:val="20"/>
          <w:lang w:val="ro-RO"/>
        </w:rPr>
      </w:pPr>
    </w:p>
    <w:p w:rsidR="00C02F75" w:rsidRPr="007E5383" w:rsidRDefault="00C02F75" w:rsidP="00C02F75">
      <w:pPr>
        <w:rPr>
          <w:rFonts w:ascii="Cambria" w:hAnsi="Cambria" w:cs="Arial"/>
          <w:b/>
          <w:sz w:val="24"/>
          <w:szCs w:val="20"/>
          <w:lang w:val="ro-RO"/>
        </w:rPr>
      </w:pPr>
      <w:r w:rsidRPr="007E5383">
        <w:rPr>
          <w:rFonts w:ascii="Cambria" w:hAnsi="Cambria" w:cs="Arial"/>
          <w:b/>
          <w:sz w:val="24"/>
          <w:szCs w:val="20"/>
          <w:lang w:val="ro-RO"/>
        </w:rPr>
        <w:t>Part I – General information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tblPr>
      <w:tblGrid>
        <w:gridCol w:w="9016"/>
      </w:tblGrid>
      <w:tr w:rsidR="00C02F75" w:rsidRPr="007E5383" w:rsidTr="00B808EB">
        <w:tc>
          <w:tcPr>
            <w:tcW w:w="9016" w:type="dxa"/>
          </w:tcPr>
          <w:p w:rsidR="00C02F75" w:rsidRPr="007E5383" w:rsidRDefault="00C02F75" w:rsidP="00B808EB">
            <w:pPr>
              <w:rPr>
                <w:rFonts w:ascii="Cambria" w:hAnsi="Cambria" w:cs="Arial"/>
                <w:sz w:val="10"/>
                <w:szCs w:val="10"/>
                <w:lang w:val="ro-RO"/>
              </w:rPr>
            </w:pPr>
          </w:p>
          <w:p w:rsidR="00C02F75" w:rsidRPr="007E5383" w:rsidRDefault="00C02F75" w:rsidP="00B808EB">
            <w:pPr>
              <w:ind w:firstLine="29"/>
              <w:rPr>
                <w:rFonts w:ascii="Cambria" w:hAnsi="Cambria" w:cs="Arial"/>
                <w:bCs/>
                <w:sz w:val="24"/>
                <w:szCs w:val="20"/>
                <w:lang w:val="ro-RO"/>
              </w:rPr>
            </w:pPr>
            <w:r w:rsidRPr="007E5383">
              <w:rPr>
                <w:rFonts w:ascii="Cambria" w:hAnsi="Cambria" w:cs="Arial"/>
                <w:sz w:val="24"/>
                <w:szCs w:val="20"/>
                <w:lang w:val="ro-RO"/>
              </w:rPr>
              <w:t xml:space="preserve">Project: </w:t>
            </w:r>
            <w:r w:rsidRPr="007E5383">
              <w:rPr>
                <w:rFonts w:ascii="Cambria" w:hAnsi="Cambria" w:cs="Arial"/>
                <w:b/>
                <w:sz w:val="24"/>
                <w:szCs w:val="20"/>
                <w:lang w:val="ro-RO"/>
              </w:rPr>
              <w:t xml:space="preserve">MOLOC - </w:t>
            </w:r>
            <w:r w:rsidRPr="007E5383">
              <w:rPr>
                <w:rFonts w:ascii="Cambria" w:hAnsi="Cambria" w:cs="Arial"/>
                <w:bCs/>
                <w:sz w:val="24"/>
                <w:szCs w:val="20"/>
                <w:lang w:val="ro-RO"/>
              </w:rPr>
              <w:t>Low carbon urban morphologies</w:t>
            </w:r>
          </w:p>
          <w:p w:rsidR="00C02F75" w:rsidRPr="007E5383" w:rsidRDefault="00C02F75" w:rsidP="00B808EB">
            <w:pPr>
              <w:ind w:firstLine="29"/>
              <w:rPr>
                <w:rFonts w:ascii="Cambria" w:hAnsi="Cambria" w:cs="Arial"/>
                <w:sz w:val="24"/>
                <w:szCs w:val="20"/>
                <w:lang w:val="ro-RO"/>
              </w:rPr>
            </w:pPr>
            <w:r w:rsidRPr="007E5383">
              <w:rPr>
                <w:rFonts w:ascii="Cambria" w:hAnsi="Cambria" w:cs="Arial"/>
                <w:sz w:val="24"/>
                <w:szCs w:val="20"/>
                <w:lang w:val="ro-RO"/>
              </w:rPr>
              <w:t>Partner organisation: Suceava Municipality</w:t>
            </w:r>
          </w:p>
          <w:p w:rsidR="00C02F75" w:rsidRPr="007E5383" w:rsidRDefault="00C02F75" w:rsidP="00B808EB">
            <w:pPr>
              <w:ind w:firstLine="29"/>
              <w:rPr>
                <w:rFonts w:ascii="Cambria" w:hAnsi="Cambria" w:cs="Arial"/>
                <w:sz w:val="24"/>
                <w:szCs w:val="20"/>
                <w:lang w:val="ro-RO"/>
              </w:rPr>
            </w:pPr>
            <w:r w:rsidRPr="007E5383">
              <w:rPr>
                <w:rFonts w:ascii="Cambria" w:hAnsi="Cambria" w:cs="Arial"/>
                <w:sz w:val="24"/>
                <w:szCs w:val="20"/>
                <w:lang w:val="ro-RO"/>
              </w:rPr>
              <w:t>Country: Romania</w:t>
            </w:r>
          </w:p>
          <w:p w:rsidR="00C02F75" w:rsidRPr="007E5383" w:rsidRDefault="00C02F75" w:rsidP="00B808EB">
            <w:pPr>
              <w:ind w:firstLine="29"/>
              <w:rPr>
                <w:rFonts w:ascii="Cambria" w:hAnsi="Cambria" w:cs="Arial"/>
                <w:sz w:val="24"/>
                <w:szCs w:val="20"/>
                <w:lang w:val="ro-RO"/>
              </w:rPr>
            </w:pPr>
            <w:r w:rsidRPr="007E5383">
              <w:rPr>
                <w:rFonts w:ascii="Cambria" w:hAnsi="Cambria" w:cs="Arial"/>
                <w:sz w:val="24"/>
                <w:szCs w:val="20"/>
                <w:lang w:val="ro-RO"/>
              </w:rPr>
              <w:t xml:space="preserve">NUTS2 region: RO21 </w:t>
            </w:r>
            <w:hyperlink r:id="rId8" w:tooltip="Nord-Est (development region)" w:history="1">
              <w:r w:rsidRPr="007E5383">
                <w:rPr>
                  <w:rFonts w:ascii="Cambria" w:hAnsi="Cambria"/>
                  <w:sz w:val="24"/>
                  <w:lang w:val="ro-RO"/>
                </w:rPr>
                <w:t>Nord-Est</w:t>
              </w:r>
            </w:hyperlink>
            <w:r w:rsidRPr="007E5383">
              <w:rPr>
                <w:rFonts w:ascii="Cambria" w:hAnsi="Cambria" w:cs="Arial"/>
                <w:sz w:val="24"/>
                <w:szCs w:val="20"/>
                <w:lang w:val="ro-RO"/>
              </w:rPr>
              <w:t xml:space="preserve"> Region</w:t>
            </w:r>
          </w:p>
          <w:p w:rsidR="00C02F75" w:rsidRPr="007E5383" w:rsidRDefault="00C02F75" w:rsidP="00B808EB">
            <w:pPr>
              <w:ind w:firstLine="29"/>
              <w:rPr>
                <w:rFonts w:ascii="Cambria" w:hAnsi="Cambria" w:cs="Arial"/>
                <w:sz w:val="24"/>
                <w:szCs w:val="20"/>
                <w:lang w:val="ro-RO"/>
              </w:rPr>
            </w:pPr>
            <w:r w:rsidRPr="007E5383">
              <w:rPr>
                <w:rFonts w:ascii="Cambria" w:hAnsi="Cambria" w:cs="Arial"/>
                <w:sz w:val="24"/>
                <w:szCs w:val="20"/>
                <w:lang w:val="ro-RO"/>
              </w:rPr>
              <w:t>Contact person: Dan Dura</w:t>
            </w:r>
          </w:p>
          <w:p w:rsidR="00C02F75" w:rsidRPr="007E5383" w:rsidRDefault="00C02F75" w:rsidP="00C02F75">
            <w:pPr>
              <w:ind w:left="708"/>
              <w:rPr>
                <w:rFonts w:ascii="Cambria" w:hAnsi="Cambria" w:cs="Arial"/>
                <w:szCs w:val="20"/>
                <w:lang w:val="ro-RO"/>
              </w:rPr>
            </w:pPr>
            <w:r w:rsidRPr="007E5383">
              <w:rPr>
                <w:rFonts w:ascii="Cambria" w:hAnsi="Cambria" w:cs="Arial"/>
                <w:szCs w:val="20"/>
                <w:lang w:val="ro-RO"/>
              </w:rPr>
              <w:t>email address:dandura@primariasv.ro</w:t>
            </w:r>
          </w:p>
          <w:p w:rsidR="00C02F75" w:rsidRPr="007E5383" w:rsidRDefault="00C02F75" w:rsidP="00C02F75">
            <w:pPr>
              <w:ind w:left="708"/>
              <w:rPr>
                <w:rFonts w:ascii="Cambria" w:hAnsi="Cambria" w:cs="Arial"/>
                <w:szCs w:val="20"/>
                <w:lang w:val="ro-RO"/>
              </w:rPr>
            </w:pPr>
            <w:r w:rsidRPr="007E5383">
              <w:rPr>
                <w:rFonts w:ascii="Cambria" w:hAnsi="Cambria" w:cs="Arial"/>
                <w:szCs w:val="20"/>
                <w:lang w:val="ro-RO"/>
              </w:rPr>
              <w:t>phone number: +40 734 991 065</w:t>
            </w:r>
          </w:p>
          <w:p w:rsidR="00C02F75" w:rsidRPr="007E5383" w:rsidRDefault="00C02F75" w:rsidP="00B808EB">
            <w:pPr>
              <w:rPr>
                <w:rFonts w:ascii="Cambria" w:hAnsi="Cambria" w:cs="Arial"/>
                <w:sz w:val="24"/>
                <w:szCs w:val="20"/>
                <w:lang w:val="ro-RO"/>
              </w:rPr>
            </w:pPr>
          </w:p>
        </w:tc>
      </w:tr>
    </w:tbl>
    <w:p w:rsidR="00F711AD" w:rsidRPr="00F711AD" w:rsidRDefault="00F711AD" w:rsidP="00F711AD">
      <w:pPr>
        <w:rPr>
          <w:rFonts w:ascii="Cambria" w:hAnsi="Cambria" w:cs="Arial"/>
          <w:b/>
          <w:sz w:val="24"/>
          <w:szCs w:val="20"/>
          <w:lang w:val="ro-RO"/>
        </w:rPr>
      </w:pPr>
    </w:p>
    <w:p w:rsidR="00F711AD" w:rsidRPr="00F711AD" w:rsidRDefault="00F711AD" w:rsidP="00F711AD">
      <w:pPr>
        <w:rPr>
          <w:rFonts w:ascii="Cambria" w:hAnsi="Cambria" w:cs="Arial"/>
          <w:b/>
          <w:sz w:val="24"/>
          <w:szCs w:val="20"/>
          <w:lang w:val="ro-RO"/>
        </w:rPr>
      </w:pPr>
    </w:p>
    <w:p w:rsidR="00C02F75" w:rsidRPr="007E5383" w:rsidRDefault="00C02F75" w:rsidP="00C02F75">
      <w:pPr>
        <w:rPr>
          <w:rFonts w:ascii="Cambria" w:hAnsi="Cambria" w:cs="Arial"/>
          <w:b/>
          <w:sz w:val="24"/>
          <w:szCs w:val="20"/>
          <w:lang w:val="ro-RO"/>
        </w:rPr>
      </w:pPr>
      <w:r w:rsidRPr="007E5383">
        <w:rPr>
          <w:rFonts w:ascii="Cambria" w:hAnsi="Cambria" w:cs="Arial"/>
          <w:b/>
          <w:sz w:val="24"/>
          <w:szCs w:val="20"/>
          <w:lang w:val="ro-RO"/>
        </w:rPr>
        <w:t>Part II – Policy context</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tblPr>
      <w:tblGrid>
        <w:gridCol w:w="2538"/>
        <w:gridCol w:w="6478"/>
      </w:tblGrid>
      <w:tr w:rsidR="00C02F75" w:rsidRPr="007E5383" w:rsidTr="00C02F75">
        <w:trPr>
          <w:trHeight w:val="1475"/>
        </w:trPr>
        <w:tc>
          <w:tcPr>
            <w:tcW w:w="2538" w:type="dxa"/>
          </w:tcPr>
          <w:p w:rsidR="00C02F75" w:rsidRPr="007E5383" w:rsidRDefault="00C02F75" w:rsidP="00B808EB">
            <w:pPr>
              <w:ind w:firstLine="29"/>
              <w:rPr>
                <w:rFonts w:ascii="Cambria" w:hAnsi="Cambria" w:cs="Arial"/>
                <w:sz w:val="10"/>
                <w:szCs w:val="10"/>
                <w:lang w:val="ro-RO"/>
              </w:rPr>
            </w:pPr>
          </w:p>
          <w:p w:rsidR="00C02F75" w:rsidRPr="007E5383" w:rsidRDefault="00C02F75" w:rsidP="00C02F75">
            <w:pPr>
              <w:ind w:firstLine="29"/>
              <w:rPr>
                <w:rFonts w:ascii="Cambria" w:hAnsi="Cambria" w:cs="Arial"/>
                <w:sz w:val="24"/>
                <w:szCs w:val="20"/>
                <w:lang w:val="ro-RO"/>
              </w:rPr>
            </w:pPr>
            <w:r w:rsidRPr="007E5383">
              <w:rPr>
                <w:rFonts w:ascii="Cambria" w:hAnsi="Cambria" w:cs="Arial"/>
                <w:sz w:val="24"/>
                <w:szCs w:val="20"/>
                <w:lang w:val="ro-RO"/>
              </w:rPr>
              <w:t xml:space="preserve">The Action Plan aims to impact:  </w:t>
            </w:r>
            <w:r w:rsidRPr="007E5383">
              <w:rPr>
                <w:rFonts w:ascii="Cambria" w:hAnsi="Cambria" w:cs="Arial"/>
                <w:sz w:val="24"/>
                <w:szCs w:val="20"/>
                <w:lang w:val="ro-RO"/>
              </w:rPr>
              <w:tab/>
            </w:r>
            <w:r w:rsidRPr="007E5383">
              <w:rPr>
                <w:rFonts w:ascii="Cambria" w:hAnsi="Cambria" w:cs="Arial"/>
                <w:sz w:val="24"/>
                <w:szCs w:val="20"/>
                <w:lang w:val="ro-RO"/>
              </w:rPr>
              <w:tab/>
            </w:r>
          </w:p>
        </w:tc>
        <w:tc>
          <w:tcPr>
            <w:tcW w:w="6478" w:type="dxa"/>
          </w:tcPr>
          <w:p w:rsidR="004470D5" w:rsidRPr="007E5383" w:rsidRDefault="004470D5" w:rsidP="00C02F75">
            <w:pPr>
              <w:ind w:firstLine="29"/>
              <w:rPr>
                <w:rFonts w:ascii="Cambria" w:hAnsi="Cambria" w:cs="Arial"/>
                <w:sz w:val="6"/>
                <w:szCs w:val="6"/>
                <w:lang w:val="ro-RO"/>
              </w:rPr>
            </w:pPr>
          </w:p>
          <w:p w:rsidR="00C02F75" w:rsidRPr="007E5383" w:rsidRDefault="00C02F75" w:rsidP="00C02F75">
            <w:pPr>
              <w:ind w:firstLine="29"/>
              <w:rPr>
                <w:rFonts w:ascii="Cambria" w:hAnsi="Cambria" w:cs="Arial"/>
                <w:sz w:val="24"/>
                <w:szCs w:val="20"/>
                <w:lang w:val="ro-RO"/>
              </w:rPr>
            </w:pPr>
            <w:r w:rsidRPr="007E5383">
              <w:rPr>
                <w:rFonts w:ascii="Cambria" w:hAnsi="Cambria" w:cs="Arial"/>
                <w:sz w:val="24"/>
                <w:szCs w:val="20"/>
                <w:lang w:val="ro-RO"/>
              </w:rPr>
              <w:sym w:font="Symbol" w:char="F0A0"/>
            </w:r>
            <w:r w:rsidRPr="007E5383">
              <w:rPr>
                <w:rFonts w:ascii="Cambria" w:hAnsi="Cambria" w:cs="Arial"/>
                <w:sz w:val="24"/>
                <w:szCs w:val="20"/>
                <w:lang w:val="ro-RO"/>
              </w:rPr>
              <w:tab/>
              <w:t>Investment for Growth and Jobs programme</w:t>
            </w:r>
          </w:p>
          <w:p w:rsidR="00C02F75" w:rsidRPr="007E5383" w:rsidRDefault="00C02F75" w:rsidP="00C02F75">
            <w:pPr>
              <w:ind w:firstLine="29"/>
              <w:rPr>
                <w:rFonts w:ascii="Cambria" w:hAnsi="Cambria" w:cs="Arial"/>
                <w:sz w:val="24"/>
                <w:szCs w:val="20"/>
                <w:lang w:val="ro-RO"/>
              </w:rPr>
            </w:pPr>
            <w:r w:rsidRPr="007E5383">
              <w:rPr>
                <w:rFonts w:ascii="Cambria" w:hAnsi="Cambria" w:cs="Arial"/>
                <w:sz w:val="24"/>
                <w:szCs w:val="20"/>
                <w:bdr w:val="single" w:sz="4" w:space="0" w:color="auto"/>
                <w:lang w:val="ro-RO"/>
              </w:rPr>
              <w:t>x</w:t>
            </w:r>
            <w:r w:rsidRPr="007E5383">
              <w:rPr>
                <w:rFonts w:ascii="Cambria" w:hAnsi="Cambria" w:cs="Arial"/>
                <w:sz w:val="24"/>
                <w:szCs w:val="20"/>
                <w:lang w:val="ro-RO"/>
              </w:rPr>
              <w:tab/>
              <w:t>European Territorial Cooperation programme</w:t>
            </w:r>
          </w:p>
          <w:p w:rsidR="00C02F75" w:rsidRPr="007E5383" w:rsidRDefault="00C02F75" w:rsidP="00C02F75">
            <w:pPr>
              <w:rPr>
                <w:rFonts w:ascii="Cambria" w:hAnsi="Cambria" w:cs="Arial"/>
                <w:sz w:val="24"/>
                <w:szCs w:val="20"/>
                <w:lang w:val="ro-RO"/>
              </w:rPr>
            </w:pPr>
            <w:r w:rsidRPr="007E5383">
              <w:rPr>
                <w:rFonts w:ascii="Cambria" w:hAnsi="Cambria" w:cs="Arial"/>
                <w:sz w:val="24"/>
                <w:szCs w:val="20"/>
                <w:lang w:val="ro-RO"/>
              </w:rPr>
              <w:sym w:font="Symbol" w:char="F0A0"/>
            </w:r>
            <w:r w:rsidRPr="007E5383">
              <w:rPr>
                <w:rFonts w:ascii="Cambria" w:hAnsi="Cambria" w:cs="Arial"/>
                <w:sz w:val="24"/>
                <w:szCs w:val="20"/>
                <w:lang w:val="ro-RO"/>
              </w:rPr>
              <w:tab/>
              <w:t>Other regional development policy instrument</w:t>
            </w:r>
          </w:p>
        </w:tc>
      </w:tr>
      <w:tr w:rsidR="00C02F75" w:rsidRPr="007E5383" w:rsidTr="004470D5">
        <w:trPr>
          <w:trHeight w:val="953"/>
        </w:trPr>
        <w:tc>
          <w:tcPr>
            <w:tcW w:w="2538" w:type="dxa"/>
          </w:tcPr>
          <w:p w:rsidR="00C02F75" w:rsidRPr="007E5383" w:rsidRDefault="00C02F75" w:rsidP="00B808EB">
            <w:pPr>
              <w:ind w:firstLine="29"/>
              <w:rPr>
                <w:rFonts w:ascii="Cambria" w:hAnsi="Cambria" w:cs="Arial"/>
                <w:sz w:val="10"/>
                <w:szCs w:val="10"/>
                <w:lang w:val="ro-RO"/>
              </w:rPr>
            </w:pPr>
          </w:p>
          <w:p w:rsidR="00C02F75" w:rsidRPr="007E5383" w:rsidRDefault="00C02F75" w:rsidP="00B808EB">
            <w:pPr>
              <w:ind w:firstLine="29"/>
              <w:rPr>
                <w:rFonts w:ascii="Cambria" w:hAnsi="Cambria" w:cs="Arial"/>
                <w:sz w:val="10"/>
                <w:szCs w:val="10"/>
                <w:lang w:val="ro-RO"/>
              </w:rPr>
            </w:pPr>
            <w:r w:rsidRPr="007E5383">
              <w:rPr>
                <w:rFonts w:ascii="Cambria" w:hAnsi="Cambria" w:cs="Arial"/>
                <w:sz w:val="24"/>
                <w:szCs w:val="20"/>
                <w:lang w:val="ro-RO"/>
              </w:rPr>
              <w:t>Name of the policy instrument addressed:</w:t>
            </w:r>
          </w:p>
        </w:tc>
        <w:tc>
          <w:tcPr>
            <w:tcW w:w="6478" w:type="dxa"/>
          </w:tcPr>
          <w:p w:rsidR="004470D5" w:rsidRPr="007E5383" w:rsidRDefault="004470D5" w:rsidP="00C02F75">
            <w:pPr>
              <w:ind w:firstLine="29"/>
              <w:rPr>
                <w:rFonts w:ascii="Cambria" w:hAnsi="Cambria" w:cs="Arial"/>
                <w:sz w:val="6"/>
                <w:szCs w:val="6"/>
                <w:lang w:val="ro-RO"/>
              </w:rPr>
            </w:pPr>
          </w:p>
          <w:p w:rsidR="00D468E1" w:rsidRDefault="00C02F75" w:rsidP="00D468E1">
            <w:pPr>
              <w:ind w:firstLine="29"/>
              <w:jc w:val="both"/>
              <w:rPr>
                <w:rFonts w:ascii="Cambria" w:hAnsi="Cambria" w:cs="Arial"/>
                <w:sz w:val="24"/>
                <w:szCs w:val="20"/>
                <w:lang w:val="ro-RO"/>
              </w:rPr>
            </w:pPr>
            <w:r w:rsidRPr="007E5383">
              <w:rPr>
                <w:rFonts w:ascii="Cambria" w:hAnsi="Cambria" w:cs="Arial"/>
                <w:sz w:val="24"/>
                <w:szCs w:val="20"/>
                <w:lang w:val="ro-RO"/>
              </w:rPr>
              <w:t>Regi</w:t>
            </w:r>
            <w:r w:rsidR="004B61FB">
              <w:rPr>
                <w:rFonts w:ascii="Cambria" w:hAnsi="Cambria" w:cs="Arial"/>
                <w:sz w:val="24"/>
                <w:szCs w:val="20"/>
                <w:lang w:val="ro-RO"/>
              </w:rPr>
              <w:t>onal Operational Programme 2014-</w:t>
            </w:r>
            <w:r w:rsidRPr="007E5383">
              <w:rPr>
                <w:rFonts w:ascii="Cambria" w:hAnsi="Cambria" w:cs="Arial"/>
                <w:sz w:val="24"/>
                <w:szCs w:val="20"/>
                <w:lang w:val="ro-RO"/>
              </w:rPr>
              <w:t>2020</w:t>
            </w:r>
          </w:p>
          <w:p w:rsidR="00C02F75" w:rsidRDefault="00C02F75" w:rsidP="00D468E1">
            <w:pPr>
              <w:ind w:firstLine="29"/>
              <w:jc w:val="both"/>
              <w:rPr>
                <w:rFonts w:ascii="Cambria" w:hAnsi="Cambria" w:cs="Arial"/>
                <w:sz w:val="24"/>
                <w:szCs w:val="20"/>
                <w:lang w:val="ro-RO"/>
              </w:rPr>
            </w:pPr>
            <w:r w:rsidRPr="007E5383">
              <w:rPr>
                <w:rFonts w:ascii="Cambria" w:hAnsi="Cambria" w:cs="Arial"/>
                <w:sz w:val="24"/>
                <w:szCs w:val="20"/>
                <w:lang w:val="ro-RO"/>
              </w:rPr>
              <w:t xml:space="preserve">Axis 3 Supporting the transition to a low carbon economy </w:t>
            </w:r>
          </w:p>
          <w:p w:rsidR="00D468E1" w:rsidRPr="007E5383" w:rsidRDefault="00D468E1" w:rsidP="00D468E1">
            <w:pPr>
              <w:ind w:firstLine="29"/>
              <w:jc w:val="both"/>
              <w:rPr>
                <w:rFonts w:ascii="Cambria" w:hAnsi="Cambria" w:cs="Arial"/>
                <w:sz w:val="24"/>
                <w:szCs w:val="20"/>
                <w:lang w:val="ro-RO"/>
              </w:rPr>
            </w:pPr>
            <w:r>
              <w:rPr>
                <w:rFonts w:ascii="Cambria" w:hAnsi="Cambria" w:cs="Arial"/>
                <w:sz w:val="24"/>
                <w:szCs w:val="20"/>
                <w:lang w:val="ro-RO"/>
              </w:rPr>
              <w:t>Axis 4 S</w:t>
            </w:r>
            <w:r w:rsidRPr="00D468E1">
              <w:rPr>
                <w:rFonts w:ascii="Cambria" w:hAnsi="Cambria" w:cs="Arial"/>
                <w:sz w:val="24"/>
                <w:szCs w:val="20"/>
                <w:lang w:val="ro-RO"/>
              </w:rPr>
              <w:t>ustainable urban development</w:t>
            </w:r>
            <w:r>
              <w:rPr>
                <w:rFonts w:ascii="Cambria" w:hAnsi="Cambria" w:cs="Arial"/>
                <w:sz w:val="24"/>
                <w:szCs w:val="20"/>
                <w:lang w:val="ro-RO"/>
              </w:rPr>
              <w:t xml:space="preserve"> </w:t>
            </w:r>
          </w:p>
        </w:tc>
      </w:tr>
    </w:tbl>
    <w:p w:rsidR="00D468E1" w:rsidRDefault="00D468E1" w:rsidP="0085029D">
      <w:pPr>
        <w:rPr>
          <w:rFonts w:ascii="Cambria" w:hAnsi="Cambria" w:cs="Arial"/>
          <w:b/>
          <w:sz w:val="24"/>
          <w:szCs w:val="20"/>
          <w:lang w:val="ro-RO"/>
        </w:rPr>
        <w:sectPr w:rsidR="00D468E1" w:rsidSect="0016776E">
          <w:headerReference w:type="default" r:id="rId9"/>
          <w:footerReference w:type="default" r:id="rId10"/>
          <w:pgSz w:w="11907" w:h="16839" w:code="9"/>
          <w:pgMar w:top="1890" w:right="1440" w:bottom="1440" w:left="1440" w:header="576" w:footer="576" w:gutter="0"/>
          <w:pgNumType w:start="1"/>
          <w:cols w:space="708"/>
          <w:docGrid w:linePitch="360"/>
        </w:sectPr>
      </w:pPr>
    </w:p>
    <w:p w:rsidR="0085029D" w:rsidRDefault="0085029D" w:rsidP="0085029D">
      <w:pPr>
        <w:rPr>
          <w:rFonts w:ascii="Cambria" w:hAnsi="Cambria" w:cs="Arial"/>
          <w:b/>
          <w:sz w:val="24"/>
          <w:szCs w:val="20"/>
          <w:lang w:val="ro-RO"/>
        </w:rPr>
      </w:pPr>
      <w:r w:rsidRPr="007E5383">
        <w:rPr>
          <w:rFonts w:ascii="Cambria" w:hAnsi="Cambria" w:cs="Arial"/>
          <w:b/>
          <w:sz w:val="24"/>
          <w:szCs w:val="20"/>
          <w:lang w:val="ro-RO"/>
        </w:rPr>
        <w:lastRenderedPageBreak/>
        <w:t>Part III – Details of the actions envisaged</w:t>
      </w:r>
    </w:p>
    <w:tbl>
      <w:tblPr>
        <w:tblW w:w="0" w:type="auto"/>
        <w:tblLayout w:type="fixed"/>
        <w:tblLook w:val="0000"/>
      </w:tblPr>
      <w:tblGrid>
        <w:gridCol w:w="9016"/>
      </w:tblGrid>
      <w:tr w:rsidR="00AC0C8D" w:rsidRPr="00AC0C8D" w:rsidTr="00AC0C8D">
        <w:tc>
          <w:tcPr>
            <w:tcW w:w="9016" w:type="dxa"/>
            <w:tcBorders>
              <w:top w:val="single" w:sz="4" w:space="0" w:color="767171"/>
              <w:left w:val="single" w:sz="4" w:space="0" w:color="767171"/>
              <w:bottom w:val="single" w:sz="4" w:space="0" w:color="767171"/>
              <w:right w:val="single" w:sz="4" w:space="0" w:color="767171"/>
            </w:tcBorders>
            <w:shd w:val="clear" w:color="auto" w:fill="FDC608"/>
          </w:tcPr>
          <w:p w:rsidR="00AC0C8D" w:rsidRPr="00AC0C8D" w:rsidRDefault="00AC0C8D" w:rsidP="00BA2F5D">
            <w:pPr>
              <w:spacing w:after="120"/>
              <w:jc w:val="both"/>
              <w:rPr>
                <w:rFonts w:ascii="Cambria" w:hAnsi="Cambria" w:cs="Arial"/>
                <w:b/>
                <w:lang w:val="ro-RO"/>
              </w:rPr>
            </w:pPr>
            <w:r w:rsidRPr="00AC0C8D">
              <w:rPr>
                <w:rFonts w:ascii="Cambria" w:hAnsi="Cambria" w:cs="Arial"/>
                <w:b/>
                <w:lang w:val="ro-RO"/>
              </w:rPr>
              <w:t xml:space="preserve">ACTION 1 </w:t>
            </w:r>
            <w:r w:rsidRPr="00AC0C8D">
              <w:rPr>
                <w:rFonts w:ascii="Cambria" w:hAnsi="Cambria" w:cs="Arial"/>
                <w:b/>
              </w:rPr>
              <w:t xml:space="preserve"> </w:t>
            </w:r>
            <w:r w:rsidR="0016776E">
              <w:rPr>
                <w:rFonts w:ascii="Cambria" w:hAnsi="Cambria" w:cs="Arial"/>
                <w:b/>
              </w:rPr>
              <w:t>- “</w:t>
            </w:r>
            <w:r w:rsidRPr="00AC0C8D">
              <w:rPr>
                <w:rFonts w:ascii="Cambria" w:hAnsi="Cambria" w:cs="Arial"/>
                <w:b/>
              </w:rPr>
              <w:t>Reduction of CO</w:t>
            </w:r>
            <w:r w:rsidRPr="00BA2F5D">
              <w:rPr>
                <w:rFonts w:ascii="Cambria" w:hAnsi="Cambria" w:cs="Arial"/>
                <w:b/>
                <w:vertAlign w:val="subscript"/>
              </w:rPr>
              <w:t>2</w:t>
            </w:r>
            <w:r w:rsidRPr="00AC0C8D">
              <w:rPr>
                <w:rFonts w:ascii="Cambria" w:hAnsi="Cambria" w:cs="Arial"/>
                <w:b/>
              </w:rPr>
              <w:t xml:space="preserve"> emmission trough implementation of a new integrated and ecological public transport system of the public transport system</w:t>
            </w:r>
            <w:r w:rsidRPr="00AC0C8D">
              <w:rPr>
                <w:rFonts w:ascii="Cambria" w:hAnsi="Cambria" w:cs="Arial"/>
                <w:b/>
                <w:lang w:val="ro-RO"/>
              </w:rPr>
              <w:t>”</w:t>
            </w:r>
          </w:p>
        </w:tc>
      </w:tr>
      <w:tr w:rsidR="00AC0C8D" w:rsidRPr="00AC0C8D" w:rsidTr="00AC0C8D">
        <w:tc>
          <w:tcPr>
            <w:tcW w:w="9016" w:type="dxa"/>
            <w:tcBorders>
              <w:top w:val="single" w:sz="4" w:space="0" w:color="767171"/>
              <w:left w:val="single" w:sz="4" w:space="0" w:color="767171"/>
              <w:bottom w:val="single" w:sz="4" w:space="0" w:color="767171"/>
              <w:right w:val="single" w:sz="4" w:space="0" w:color="767171"/>
            </w:tcBorders>
            <w:shd w:val="clear" w:color="auto" w:fill="auto"/>
          </w:tcPr>
          <w:p w:rsidR="00AC0C8D" w:rsidRPr="00AC0C8D" w:rsidRDefault="00AC0C8D" w:rsidP="00855C1B">
            <w:pPr>
              <w:pStyle w:val="ListParagraph"/>
              <w:widowControl w:val="0"/>
              <w:numPr>
                <w:ilvl w:val="0"/>
                <w:numId w:val="6"/>
              </w:numPr>
              <w:suppressAutoHyphens/>
              <w:spacing w:after="120"/>
              <w:contextualSpacing w:val="0"/>
              <w:jc w:val="both"/>
              <w:rPr>
                <w:rFonts w:ascii="Cambria" w:hAnsi="Cambria"/>
              </w:rPr>
            </w:pPr>
            <w:r w:rsidRPr="00AC0C8D">
              <w:rPr>
                <w:rFonts w:ascii="Cambria" w:hAnsi="Cambria" w:cs="Arial"/>
                <w:b/>
                <w:lang w:val="ro-RO"/>
              </w:rPr>
              <w:t>The background</w:t>
            </w:r>
            <w:r w:rsidRPr="00AC0C8D">
              <w:rPr>
                <w:rFonts w:ascii="Cambria" w:hAnsi="Cambria" w:cs="Arial"/>
                <w:lang w:val="ro-RO"/>
              </w:rPr>
              <w:t xml:space="preserve"> </w:t>
            </w:r>
          </w:p>
          <w:p w:rsidR="005C430F" w:rsidRPr="005A1318" w:rsidRDefault="003E40D6" w:rsidP="005A1318">
            <w:pPr>
              <w:spacing w:after="120"/>
              <w:jc w:val="both"/>
              <w:rPr>
                <w:rFonts w:ascii="Cambria" w:hAnsi="Cambria"/>
              </w:rPr>
            </w:pPr>
            <w:r w:rsidRPr="005A1318">
              <w:rPr>
                <w:rFonts w:ascii="Cambria" w:hAnsi="Cambria"/>
              </w:rPr>
              <w:t>MOLOC followed</w:t>
            </w:r>
            <w:r w:rsidR="005C430F" w:rsidRPr="005A1318">
              <w:rPr>
                <w:rFonts w:ascii="Cambria" w:hAnsi="Cambria"/>
              </w:rPr>
              <w:t xml:space="preserve"> to develop a new city building approach, associating quality of life and energy efficiency. MOLOC stands for MOrpholog</w:t>
            </w:r>
            <w:r w:rsidRPr="005A1318">
              <w:rPr>
                <w:rFonts w:ascii="Cambria" w:hAnsi="Cambria"/>
              </w:rPr>
              <w:t>ies Low Carbon: the project</w:t>
            </w:r>
            <w:r w:rsidR="005C430F" w:rsidRPr="005A1318">
              <w:rPr>
                <w:rFonts w:ascii="Cambria" w:hAnsi="Cambria"/>
              </w:rPr>
              <w:t xml:space="preserve"> explore</w:t>
            </w:r>
            <w:r w:rsidRPr="005A1318">
              <w:rPr>
                <w:rFonts w:ascii="Cambria" w:hAnsi="Cambria"/>
              </w:rPr>
              <w:t>d</w:t>
            </w:r>
            <w:r w:rsidR="005C430F" w:rsidRPr="005A1318">
              <w:rPr>
                <w:rFonts w:ascii="Cambria" w:hAnsi="Cambria"/>
              </w:rPr>
              <w:t xml:space="preserve"> the brakes that limit the impact of local policies and actions in their ambitions to change current urban morphologies in the light of sustainable urban development.</w:t>
            </w:r>
          </w:p>
          <w:p w:rsidR="005A1318" w:rsidRPr="005A1318" w:rsidRDefault="005A1318" w:rsidP="005A1318">
            <w:pPr>
              <w:spacing w:after="120"/>
              <w:jc w:val="both"/>
              <w:rPr>
                <w:rStyle w:val="tlid-translation"/>
                <w:rFonts w:ascii="Cambria" w:hAnsi="Cambria" w:cs="Times New Roman"/>
              </w:rPr>
            </w:pPr>
            <w:r w:rsidRPr="005A1318">
              <w:rPr>
                <w:rStyle w:val="tlid-translation"/>
                <w:rFonts w:ascii="Cambria" w:hAnsi="Cambria" w:cs="Times New Roman"/>
              </w:rPr>
              <w:t xml:space="preserve">For Suceava Municipality, one of the specific objectives related to the project was the elaboration of an energy audit at local level to determine </w:t>
            </w:r>
            <w:proofErr w:type="gramStart"/>
            <w:r w:rsidRPr="005A1318">
              <w:rPr>
                <w:rStyle w:val="tlid-translation"/>
                <w:rFonts w:ascii="Cambria" w:hAnsi="Cambria" w:cs="Times New Roman"/>
              </w:rPr>
              <w:t xml:space="preserve">which are the sectors with the highest degree of </w:t>
            </w:r>
            <w:r w:rsidRPr="00C139C2">
              <w:rPr>
                <w:rStyle w:val="tlid-translation"/>
                <w:rFonts w:ascii="Cambria" w:hAnsi="Cambria" w:cs="Times New Roman"/>
              </w:rPr>
              <w:t>CO</w:t>
            </w:r>
            <w:r w:rsidRPr="00C139C2">
              <w:rPr>
                <w:rStyle w:val="tlid-translation"/>
                <w:rFonts w:ascii="Cambria" w:hAnsi="Cambria" w:cs="Times New Roman"/>
                <w:vertAlign w:val="subscript"/>
              </w:rPr>
              <w:t>2</w:t>
            </w:r>
            <w:r w:rsidRPr="005A1318">
              <w:rPr>
                <w:rStyle w:val="tlid-translation"/>
                <w:rFonts w:ascii="Cambria" w:hAnsi="Cambria" w:cs="Times New Roman"/>
              </w:rPr>
              <w:t xml:space="preserve"> emissions</w:t>
            </w:r>
            <w:proofErr w:type="gramEnd"/>
            <w:r w:rsidRPr="005A1318">
              <w:rPr>
                <w:rStyle w:val="tlid-translation"/>
                <w:rFonts w:ascii="Cambria" w:hAnsi="Cambria" w:cs="Times New Roman"/>
              </w:rPr>
              <w:t xml:space="preserve"> and to determine how the municipality could intervene in reducing these emissions.</w:t>
            </w:r>
          </w:p>
          <w:p w:rsidR="005A1318" w:rsidRDefault="002845FD" w:rsidP="005A1318">
            <w:pPr>
              <w:spacing w:after="120"/>
              <w:jc w:val="both"/>
              <w:rPr>
                <w:rStyle w:val="tlid-translation"/>
                <w:rFonts w:ascii="Cambria" w:hAnsi="Cambria" w:cs="Times New Roman"/>
              </w:rPr>
            </w:pPr>
            <w:r>
              <w:rPr>
                <w:rStyle w:val="tlid-translation"/>
                <w:rFonts w:ascii="Cambria" w:hAnsi="Cambria" w:cs="Times New Roman"/>
              </w:rPr>
              <w:t xml:space="preserve"> The idea of </w:t>
            </w:r>
            <w:r w:rsidR="005A1318" w:rsidRPr="005A1318">
              <w:rPr>
                <w:rStyle w:val="tlid-translation"/>
                <w:rFonts w:ascii="Cambria" w:hAnsi="Cambria" w:cs="Times New Roman"/>
              </w:rPr>
              <w:t>outlining an energy audit at local level came immediately after the first study visit made within the project, respectively at Lille, where we understood that it was necessary to establish a sustainable development strategy for several years based on impact sectors. An aspect generated both by the visits made during the first meeting of all the partners, but also by the presentations made by the other partners who have developed master development plans starting from the idea of</w:t>
            </w:r>
            <w:r>
              <w:rPr>
                <w:rStyle w:val="tlid-translation"/>
                <w:rFonts w:ascii="Cambria" w:hAnsi="Cambria" w:cs="Times New Roman"/>
              </w:rPr>
              <w:t xml:space="preserve"> </w:t>
            </w:r>
            <w:r w:rsidR="005A1318" w:rsidRPr="005A1318">
              <w:rPr>
                <w:rStyle w:val="tlid-translation"/>
                <w:rFonts w:ascii="Cambria" w:hAnsi="Cambria" w:cs="Times New Roman"/>
              </w:rPr>
              <w:t xml:space="preserve">punctual identification of the high </w:t>
            </w:r>
            <w:r w:rsidR="005A1318">
              <w:rPr>
                <w:rStyle w:val="tlid-translation"/>
                <w:rFonts w:ascii="Cambria" w:hAnsi="Cambria" w:cs="Times New Roman"/>
              </w:rPr>
              <w:t>CO</w:t>
            </w:r>
            <w:r w:rsidR="005A1318" w:rsidRPr="002845FD">
              <w:rPr>
                <w:rStyle w:val="tlid-translation"/>
                <w:rFonts w:ascii="Cambria" w:hAnsi="Cambria" w:cs="Times New Roman"/>
                <w:vertAlign w:val="subscript"/>
              </w:rPr>
              <w:t>2</w:t>
            </w:r>
            <w:r w:rsidR="005A1318">
              <w:rPr>
                <w:rStyle w:val="tlid-translation"/>
                <w:rFonts w:ascii="Cambria" w:hAnsi="Cambria" w:cs="Times New Roman"/>
              </w:rPr>
              <w:t xml:space="preserve"> emission sectors (such as Torino</w:t>
            </w:r>
            <w:r w:rsidR="005A1318" w:rsidRPr="005A1318">
              <w:rPr>
                <w:rStyle w:val="tlid-translation"/>
                <w:rFonts w:ascii="Cambria" w:hAnsi="Cambria" w:cs="Times New Roman"/>
              </w:rPr>
              <w:t>, Katowice).</w:t>
            </w:r>
          </w:p>
          <w:p w:rsidR="005A1318" w:rsidRPr="00AC0C8D" w:rsidRDefault="005A1318" w:rsidP="005A1318">
            <w:pPr>
              <w:spacing w:after="120"/>
              <w:jc w:val="both"/>
              <w:rPr>
                <w:rFonts w:ascii="Cambria" w:hAnsi="Cambria"/>
              </w:rPr>
            </w:pPr>
            <w:r w:rsidRPr="00AC0C8D">
              <w:rPr>
                <w:rFonts w:ascii="Cambria" w:hAnsi="Cambria" w:cs="Arial"/>
                <w:lang w:val="ro-RO"/>
              </w:rPr>
              <w:t>Examples of good practice within the MOLOC Project were identified in the materials prepared by the partners for the study visits made. In this regard, good correspondence is assigned to the following topics:</w:t>
            </w:r>
          </w:p>
          <w:p w:rsidR="005A1318" w:rsidRPr="00AC0C8D" w:rsidRDefault="005A1318" w:rsidP="00855C1B">
            <w:pPr>
              <w:pStyle w:val="ListParagraph"/>
              <w:widowControl w:val="0"/>
              <w:numPr>
                <w:ilvl w:val="0"/>
                <w:numId w:val="3"/>
              </w:numPr>
              <w:tabs>
                <w:tab w:val="clear" w:pos="360"/>
                <w:tab w:val="num" w:pos="0"/>
              </w:tabs>
              <w:suppressAutoHyphens/>
              <w:spacing w:after="120"/>
              <w:ind w:left="720"/>
              <w:contextualSpacing w:val="0"/>
              <w:jc w:val="both"/>
              <w:rPr>
                <w:rFonts w:ascii="Cambria" w:hAnsi="Cambria"/>
              </w:rPr>
            </w:pPr>
            <w:r w:rsidRPr="00AC0C8D">
              <w:rPr>
                <w:rFonts w:ascii="Cambria" w:hAnsi="Cambria" w:cs="Arial"/>
                <w:lang w:val="ro-RO"/>
              </w:rPr>
              <w:t xml:space="preserve">Study visit no. 1 – Torino, Subject: </w:t>
            </w:r>
            <w:r w:rsidRPr="00AC0C8D">
              <w:rPr>
                <w:rFonts w:ascii="Cambria" w:hAnsi="Cambria" w:cs="Arial"/>
                <w:i/>
                <w:lang w:val="ro-RO"/>
              </w:rPr>
              <w:t xml:space="preserve">Revision of the City General Master Plan: focus on low carbon policies, </w:t>
            </w:r>
            <w:r w:rsidRPr="00AC0C8D">
              <w:rPr>
                <w:rFonts w:ascii="Cambria" w:hAnsi="Cambria" w:cs="Arial"/>
                <w:bCs/>
                <w:i/>
              </w:rPr>
              <w:t>Integrating sustainable development into the spatial planning strategy of the Lille European Metropolis: ambitions and challenges;</w:t>
            </w:r>
          </w:p>
          <w:p w:rsidR="005A1318" w:rsidRPr="00AC0C8D" w:rsidRDefault="005A1318" w:rsidP="00855C1B">
            <w:pPr>
              <w:pStyle w:val="ListParagraph"/>
              <w:widowControl w:val="0"/>
              <w:numPr>
                <w:ilvl w:val="0"/>
                <w:numId w:val="3"/>
              </w:numPr>
              <w:tabs>
                <w:tab w:val="clear" w:pos="360"/>
                <w:tab w:val="num" w:pos="0"/>
              </w:tabs>
              <w:suppressAutoHyphens/>
              <w:spacing w:after="120"/>
              <w:ind w:left="720"/>
              <w:contextualSpacing w:val="0"/>
              <w:jc w:val="both"/>
              <w:rPr>
                <w:rFonts w:ascii="Cambria" w:hAnsi="Cambria"/>
              </w:rPr>
            </w:pPr>
            <w:r w:rsidRPr="00AC0C8D">
              <w:rPr>
                <w:rFonts w:ascii="Cambria" w:hAnsi="Cambria" w:cs="Arial"/>
                <w:lang w:val="ro-RO"/>
              </w:rPr>
              <w:t xml:space="preserve">Study visit no. 2 – Katowice, Subjects: </w:t>
            </w:r>
            <w:r w:rsidRPr="00AC0C8D">
              <w:rPr>
                <w:rFonts w:ascii="Cambria" w:hAnsi="Cambria" w:cs="Arial"/>
                <w:i/>
                <w:lang w:val="ro-RO"/>
              </w:rPr>
              <w:t>Energy efficiency actions in Silesia, Low-carbon economy plan of Katowice, Transformation of Katowice transport system.</w:t>
            </w:r>
          </w:p>
          <w:p w:rsidR="005A1318" w:rsidRPr="005A1318" w:rsidRDefault="005A1318" w:rsidP="005A1318">
            <w:pPr>
              <w:spacing w:after="120"/>
              <w:jc w:val="both"/>
              <w:rPr>
                <w:rStyle w:val="tlid-translation"/>
                <w:rFonts w:ascii="Cambria" w:hAnsi="Cambria" w:cs="Times New Roman"/>
              </w:rPr>
            </w:pPr>
            <w:r w:rsidRPr="005A1318">
              <w:rPr>
                <w:rStyle w:val="tlid-translation"/>
                <w:rFonts w:ascii="Cambria" w:hAnsi="Cambria" w:cs="Times New Roman"/>
              </w:rPr>
              <w:t>Thus, within the external expertise contract concluded within the MOLOC project, besides carrying out a SWOT analysis, a key point was to perform an energy audit at local level. The energy audit was also carried out with the involvement of stakeholders from the working group created within the project because it involves people from different sectors with local impact (organizations involved: local authorities (municipality, county council, prefecture), NGO's, University, owner's association , consultants, private companies (consultancy, heating providers, utilities), regional development agency, representatives of municipalities from the region, auditors (energy domain)).</w:t>
            </w:r>
          </w:p>
          <w:p w:rsidR="005A1318" w:rsidRPr="005A1318" w:rsidRDefault="005A1318" w:rsidP="005A1318">
            <w:pPr>
              <w:spacing w:after="120"/>
              <w:jc w:val="both"/>
              <w:rPr>
                <w:rFonts w:ascii="Cambria" w:hAnsi="Cambria" w:cs="Times New Roman"/>
              </w:rPr>
            </w:pPr>
            <w:r w:rsidRPr="005A1318">
              <w:rPr>
                <w:rStyle w:val="tlid-translation"/>
                <w:rFonts w:ascii="Cambria" w:hAnsi="Cambria" w:cs="Times New Roman"/>
              </w:rPr>
              <w:t>According to the Energy Audit, at the level of 2017, the base year taken into account in the elaboration of the energy audit, the distribution of the energy consumed by sectors is presented as follows:</w:t>
            </w:r>
          </w:p>
          <w:p w:rsidR="003A25F7" w:rsidRPr="003A25F7" w:rsidRDefault="003A25F7" w:rsidP="00855C1B">
            <w:pPr>
              <w:pStyle w:val="Default"/>
              <w:numPr>
                <w:ilvl w:val="0"/>
                <w:numId w:val="1"/>
              </w:numPr>
              <w:spacing w:after="120" w:line="276" w:lineRule="auto"/>
              <w:ind w:left="714" w:hanging="357"/>
              <w:jc w:val="both"/>
              <w:rPr>
                <w:rFonts w:ascii="Cambria" w:hAnsi="Cambria"/>
                <w:sz w:val="22"/>
                <w:szCs w:val="22"/>
                <w:lang w:val="ro-RO"/>
              </w:rPr>
            </w:pPr>
            <w:r w:rsidRPr="003A25F7">
              <w:rPr>
                <w:rFonts w:ascii="Cambria" w:hAnsi="Cambria"/>
                <w:i/>
                <w:iCs/>
                <w:sz w:val="22"/>
                <w:szCs w:val="22"/>
                <w:lang w:val="ro-RO"/>
              </w:rPr>
              <w:t>Industry</w:t>
            </w:r>
            <w:r w:rsidRPr="003A25F7">
              <w:rPr>
                <w:rFonts w:ascii="Cambria" w:hAnsi="Cambria"/>
                <w:sz w:val="22"/>
                <w:szCs w:val="22"/>
                <w:lang w:val="ro-RO"/>
              </w:rPr>
              <w:t xml:space="preserve"> – </w:t>
            </w:r>
            <w:r w:rsidRPr="003A25F7">
              <w:rPr>
                <w:rFonts w:ascii="Cambria" w:hAnsi="Cambria"/>
                <w:bCs/>
                <w:sz w:val="22"/>
                <w:szCs w:val="22"/>
                <w:lang w:val="ro-RO"/>
              </w:rPr>
              <w:t xml:space="preserve">according to the analyzes made, it is estimated that the industrial sector is </w:t>
            </w:r>
            <w:r w:rsidRPr="003A25F7">
              <w:rPr>
                <w:rFonts w:ascii="Cambria" w:hAnsi="Cambria"/>
                <w:bCs/>
                <w:sz w:val="22"/>
                <w:szCs w:val="22"/>
                <w:lang w:val="ro-RO"/>
              </w:rPr>
              <w:lastRenderedPageBreak/>
              <w:t xml:space="preserve">responsible for </w:t>
            </w:r>
            <w:r w:rsidRPr="003A25F7">
              <w:rPr>
                <w:rFonts w:ascii="Cambria" w:hAnsi="Cambria"/>
                <w:b/>
                <w:bCs/>
                <w:sz w:val="22"/>
                <w:szCs w:val="22"/>
                <w:lang w:val="ro-RO"/>
              </w:rPr>
              <w:t>38.5% of the total energy consumption evaluated at the locality level</w:t>
            </w:r>
            <w:r>
              <w:rPr>
                <w:rFonts w:ascii="Cambria" w:hAnsi="Cambria"/>
                <w:b/>
                <w:bCs/>
                <w:sz w:val="22"/>
                <w:szCs w:val="22"/>
                <w:lang w:val="ro-RO"/>
              </w:rPr>
              <w:t>.</w:t>
            </w:r>
          </w:p>
          <w:p w:rsidR="003A25F7" w:rsidRPr="003A25F7" w:rsidRDefault="003A25F7" w:rsidP="00855C1B">
            <w:pPr>
              <w:pStyle w:val="Default"/>
              <w:numPr>
                <w:ilvl w:val="0"/>
                <w:numId w:val="1"/>
              </w:numPr>
              <w:spacing w:after="120" w:line="276" w:lineRule="auto"/>
              <w:ind w:left="714" w:hanging="357"/>
              <w:jc w:val="both"/>
              <w:rPr>
                <w:rFonts w:ascii="Cambria" w:hAnsi="Cambria"/>
                <w:sz w:val="22"/>
                <w:szCs w:val="22"/>
                <w:lang w:val="ro-RO"/>
              </w:rPr>
            </w:pPr>
            <w:r w:rsidRPr="003A25F7">
              <w:rPr>
                <w:rFonts w:ascii="Cambria" w:hAnsi="Cambria"/>
                <w:i/>
                <w:iCs/>
                <w:sz w:val="22"/>
                <w:szCs w:val="22"/>
                <w:lang w:val="ro-RO"/>
              </w:rPr>
              <w:t xml:space="preserve">Residential buildings - </w:t>
            </w:r>
            <w:r w:rsidRPr="003A25F7">
              <w:rPr>
                <w:rFonts w:ascii="Cambria" w:hAnsi="Cambria"/>
                <w:bCs/>
                <w:sz w:val="22"/>
                <w:szCs w:val="22"/>
                <w:lang w:val="ro-RO"/>
              </w:rPr>
              <w:t xml:space="preserve">according to the analyzes made, it is estimated that the residential sector is responsible for </w:t>
            </w:r>
            <w:r w:rsidRPr="003A25F7">
              <w:rPr>
                <w:rFonts w:ascii="Cambria" w:hAnsi="Cambria"/>
                <w:b/>
                <w:bCs/>
                <w:sz w:val="22"/>
                <w:szCs w:val="22"/>
                <w:lang w:val="ro-RO"/>
              </w:rPr>
              <w:t>34.3% of the total energy consumption assessed at the locality level</w:t>
            </w:r>
            <w:r>
              <w:rPr>
                <w:rFonts w:ascii="Cambria" w:hAnsi="Cambria"/>
                <w:b/>
                <w:bCs/>
                <w:sz w:val="22"/>
                <w:szCs w:val="22"/>
                <w:lang w:val="ro-RO"/>
              </w:rPr>
              <w:t>.</w:t>
            </w:r>
          </w:p>
          <w:p w:rsidR="003A25F7" w:rsidRPr="003A25F7" w:rsidRDefault="003A25F7" w:rsidP="00855C1B">
            <w:pPr>
              <w:pStyle w:val="Default"/>
              <w:numPr>
                <w:ilvl w:val="0"/>
                <w:numId w:val="1"/>
              </w:numPr>
              <w:spacing w:after="120" w:line="276" w:lineRule="auto"/>
              <w:ind w:left="714" w:hanging="357"/>
              <w:jc w:val="both"/>
              <w:rPr>
                <w:rFonts w:ascii="Cambria" w:hAnsi="Cambria"/>
                <w:i/>
                <w:iCs/>
                <w:sz w:val="22"/>
                <w:szCs w:val="22"/>
                <w:lang w:val="ro-RO"/>
              </w:rPr>
            </w:pPr>
            <w:r w:rsidRPr="003A25F7">
              <w:rPr>
                <w:rFonts w:ascii="Cambria" w:hAnsi="Cambria"/>
                <w:i/>
                <w:iCs/>
                <w:sz w:val="22"/>
                <w:szCs w:val="22"/>
                <w:lang w:val="ro-RO"/>
              </w:rPr>
              <w:t xml:space="preserve">Transport - </w:t>
            </w:r>
            <w:r w:rsidRPr="003A25F7">
              <w:rPr>
                <w:rFonts w:ascii="Cambria" w:hAnsi="Cambria"/>
                <w:sz w:val="22"/>
                <w:szCs w:val="22"/>
                <w:lang w:val="ro-RO"/>
              </w:rPr>
              <w:t xml:space="preserve">the carrying out of the transport activity in Suceava implies an energy consumption of 218,642 MWh/year, which constitutes </w:t>
            </w:r>
            <w:r w:rsidRPr="003A25F7">
              <w:rPr>
                <w:rFonts w:ascii="Cambria" w:hAnsi="Cambria"/>
                <w:b/>
                <w:sz w:val="22"/>
                <w:szCs w:val="22"/>
                <w:lang w:val="ro-RO"/>
              </w:rPr>
              <w:t>17.9% of the total consumption estimated for 2017</w:t>
            </w:r>
            <w:r w:rsidRPr="003A25F7">
              <w:rPr>
                <w:rFonts w:ascii="Cambria" w:hAnsi="Cambria"/>
                <w:sz w:val="22"/>
                <w:szCs w:val="22"/>
                <w:lang w:val="ro-RO"/>
              </w:rPr>
              <w:t>. It is allocated in roughly equal weight to the gas and diesel energy vehicles.</w:t>
            </w:r>
          </w:p>
          <w:p w:rsidR="004F3CF8" w:rsidRPr="003A25F7" w:rsidRDefault="004F3CF8" w:rsidP="00855C1B">
            <w:pPr>
              <w:pStyle w:val="Default"/>
              <w:numPr>
                <w:ilvl w:val="0"/>
                <w:numId w:val="1"/>
              </w:numPr>
              <w:spacing w:after="120" w:line="276" w:lineRule="auto"/>
              <w:ind w:left="714" w:hanging="357"/>
              <w:jc w:val="both"/>
              <w:rPr>
                <w:rFonts w:ascii="Cambria" w:hAnsi="Cambria"/>
                <w:sz w:val="22"/>
                <w:szCs w:val="22"/>
                <w:lang w:val="ro-RO"/>
              </w:rPr>
            </w:pPr>
            <w:r w:rsidRPr="003A25F7">
              <w:rPr>
                <w:rFonts w:ascii="Cambria" w:hAnsi="Cambria"/>
                <w:i/>
                <w:iCs/>
                <w:sz w:val="22"/>
                <w:szCs w:val="22"/>
                <w:lang w:val="ro-RO"/>
              </w:rPr>
              <w:t xml:space="preserve">Municipal buildings and equipment/ installations </w:t>
            </w:r>
            <w:r w:rsidRPr="003A25F7">
              <w:rPr>
                <w:rFonts w:ascii="Cambria" w:hAnsi="Cambria"/>
                <w:sz w:val="22"/>
                <w:szCs w:val="22"/>
                <w:lang w:val="ro-RO"/>
              </w:rPr>
              <w:t xml:space="preserve">- </w:t>
            </w:r>
            <w:r w:rsidR="003A25F7" w:rsidRPr="003A25F7">
              <w:rPr>
                <w:rFonts w:ascii="Cambria" w:hAnsi="Cambria"/>
                <w:sz w:val="22"/>
                <w:szCs w:val="22"/>
                <w:lang w:val="ro-RO"/>
              </w:rPr>
              <w:t>t</w:t>
            </w:r>
            <w:r w:rsidR="003A25F7" w:rsidRPr="003A25F7">
              <w:rPr>
                <w:rFonts w:ascii="Cambria" w:eastAsia="Times New Roman" w:hAnsi="Cambria"/>
                <w:sz w:val="22"/>
                <w:szCs w:val="22"/>
                <w:lang w:val="ro-RO"/>
              </w:rPr>
              <w:t xml:space="preserve">he total final energy consumption of the buildings and equipment / municipal installations sector in 2017 is 76,004 MWh, which represents </w:t>
            </w:r>
            <w:r w:rsidR="003A25F7" w:rsidRPr="003A25F7">
              <w:rPr>
                <w:rFonts w:ascii="Cambria" w:eastAsia="Times New Roman" w:hAnsi="Cambria"/>
                <w:b/>
                <w:sz w:val="22"/>
                <w:szCs w:val="22"/>
                <w:lang w:val="ro-RO"/>
              </w:rPr>
              <w:t>6.2% of the consumption</w:t>
            </w:r>
            <w:r w:rsidR="003A25F7" w:rsidRPr="003A25F7">
              <w:rPr>
                <w:rFonts w:ascii="Cambria" w:eastAsia="Times New Roman" w:hAnsi="Cambria"/>
                <w:sz w:val="22"/>
                <w:szCs w:val="22"/>
                <w:lang w:val="ro-RO"/>
              </w:rPr>
              <w:t xml:space="preserve"> at the municipality level.</w:t>
            </w:r>
          </w:p>
          <w:p w:rsidR="004F3CF8" w:rsidRPr="003A25F7" w:rsidRDefault="004F3CF8" w:rsidP="00855C1B">
            <w:pPr>
              <w:pStyle w:val="Default"/>
              <w:numPr>
                <w:ilvl w:val="0"/>
                <w:numId w:val="1"/>
              </w:numPr>
              <w:spacing w:after="120" w:line="276" w:lineRule="auto"/>
              <w:ind w:left="714" w:hanging="357"/>
              <w:jc w:val="both"/>
              <w:rPr>
                <w:rFonts w:ascii="Cambria" w:hAnsi="Cambria"/>
                <w:sz w:val="22"/>
                <w:szCs w:val="22"/>
                <w:lang w:val="ro-RO"/>
              </w:rPr>
            </w:pPr>
            <w:r w:rsidRPr="003A25F7">
              <w:rPr>
                <w:rFonts w:ascii="Cambria" w:hAnsi="Cambria"/>
                <w:i/>
                <w:iCs/>
                <w:sz w:val="22"/>
                <w:szCs w:val="22"/>
                <w:lang w:val="ro-RO"/>
              </w:rPr>
              <w:t xml:space="preserve">Tertiary (non-municipal) buildings - </w:t>
            </w:r>
            <w:r w:rsidR="003A25F7" w:rsidRPr="003A25F7">
              <w:rPr>
                <w:rFonts w:ascii="Cambria" w:hAnsi="Cambria"/>
                <w:sz w:val="22"/>
                <w:szCs w:val="22"/>
              </w:rPr>
              <w:t xml:space="preserve">according to the estimates made, the annual energy consumption for this sector represents </w:t>
            </w:r>
            <w:r w:rsidR="003A25F7" w:rsidRPr="003A25F7">
              <w:rPr>
                <w:rFonts w:ascii="Cambria" w:hAnsi="Cambria"/>
                <w:b/>
                <w:sz w:val="22"/>
                <w:szCs w:val="22"/>
              </w:rPr>
              <w:t xml:space="preserve">3.0% of the total energy consumed </w:t>
            </w:r>
            <w:r w:rsidR="003A25F7" w:rsidRPr="003A25F7">
              <w:rPr>
                <w:rFonts w:ascii="Cambria" w:hAnsi="Cambria"/>
                <w:sz w:val="22"/>
                <w:szCs w:val="22"/>
              </w:rPr>
              <w:t>at Suceava Municipality level</w:t>
            </w:r>
            <w:r w:rsidR="003A25F7">
              <w:rPr>
                <w:rFonts w:ascii="Cambria" w:hAnsi="Cambria"/>
                <w:sz w:val="22"/>
                <w:szCs w:val="22"/>
              </w:rPr>
              <w:t>.</w:t>
            </w:r>
          </w:p>
          <w:p w:rsidR="004F3CF8" w:rsidRPr="003A25F7" w:rsidRDefault="004F3CF8" w:rsidP="00855C1B">
            <w:pPr>
              <w:pStyle w:val="Default"/>
              <w:numPr>
                <w:ilvl w:val="0"/>
                <w:numId w:val="1"/>
              </w:numPr>
              <w:spacing w:after="120" w:line="276" w:lineRule="auto"/>
              <w:ind w:left="714" w:hanging="357"/>
              <w:jc w:val="both"/>
              <w:rPr>
                <w:rFonts w:ascii="Cambria" w:hAnsi="Cambria"/>
                <w:i/>
                <w:iCs/>
                <w:sz w:val="22"/>
                <w:szCs w:val="22"/>
                <w:lang w:val="ro-RO"/>
              </w:rPr>
            </w:pPr>
            <w:r w:rsidRPr="003A25F7">
              <w:rPr>
                <w:rFonts w:ascii="Cambria" w:hAnsi="Cambria"/>
                <w:i/>
                <w:iCs/>
                <w:sz w:val="22"/>
                <w:szCs w:val="22"/>
                <w:lang w:val="ro-RO"/>
              </w:rPr>
              <w:t xml:space="preserve">Municipal public lighting - </w:t>
            </w:r>
            <w:r w:rsidR="003A25F7" w:rsidRPr="003A25F7">
              <w:rPr>
                <w:rFonts w:ascii="Cambria" w:hAnsi="Cambria"/>
                <w:sz w:val="22"/>
                <w:szCs w:val="22"/>
                <w:lang w:val="ro-RO"/>
              </w:rPr>
              <w:t xml:space="preserve">the total energy consumption for public lighting represents </w:t>
            </w:r>
            <w:r w:rsidR="003A25F7" w:rsidRPr="003A25F7">
              <w:rPr>
                <w:rFonts w:ascii="Cambria" w:hAnsi="Cambria"/>
                <w:b/>
                <w:sz w:val="22"/>
                <w:szCs w:val="22"/>
                <w:lang w:val="ro-RO"/>
              </w:rPr>
              <w:t>0.1% of the total energy estimated to be consumed at Suceava Municipality level in 2017</w:t>
            </w:r>
            <w:r w:rsidR="003A25F7">
              <w:rPr>
                <w:rFonts w:ascii="Cambria" w:hAnsi="Cambria"/>
                <w:b/>
                <w:sz w:val="22"/>
                <w:szCs w:val="22"/>
                <w:lang w:val="ro-RO"/>
              </w:rPr>
              <w:t>.</w:t>
            </w:r>
          </w:p>
          <w:p w:rsidR="005A1318" w:rsidRDefault="005A1318" w:rsidP="005A1318">
            <w:pPr>
              <w:spacing w:before="120" w:after="120"/>
              <w:jc w:val="both"/>
              <w:rPr>
                <w:rFonts w:ascii="Cambria" w:hAnsi="Cambria" w:cs="Times New Roman"/>
                <w:color w:val="000000"/>
                <w:lang w:val="it-IT"/>
              </w:rPr>
            </w:pPr>
            <w:r w:rsidRPr="00ED18AB">
              <w:rPr>
                <w:rFonts w:ascii="Cambria" w:hAnsi="Cambria" w:cs="Times New Roman"/>
                <w:color w:val="000000"/>
                <w:lang w:val="it-IT"/>
              </w:rPr>
              <w:t xml:space="preserve">Applying the methodology </w:t>
            </w:r>
            <w:r>
              <w:rPr>
                <w:rFonts w:ascii="Cambria" w:hAnsi="Cambria" w:cs="Times New Roman"/>
                <w:color w:val="000000"/>
                <w:lang w:val="it-IT"/>
              </w:rPr>
              <w:t>used to elaborate Energy Audit</w:t>
            </w:r>
            <w:r w:rsidRPr="00ED18AB">
              <w:rPr>
                <w:rFonts w:ascii="Cambria" w:hAnsi="Cambria" w:cs="Times New Roman"/>
                <w:color w:val="000000"/>
                <w:lang w:val="it-IT"/>
              </w:rPr>
              <w:t>, it is estimated that the use of the energy required to carry out the analyzed activities, generates 321,431 tonnes CO</w:t>
            </w:r>
            <w:r w:rsidRPr="00ED18AB">
              <w:rPr>
                <w:rFonts w:ascii="Cambria" w:hAnsi="Cambria" w:cs="Times New Roman"/>
                <w:color w:val="000000"/>
                <w:vertAlign w:val="subscript"/>
                <w:lang w:val="it-IT"/>
              </w:rPr>
              <w:t>2</w:t>
            </w:r>
            <w:r w:rsidRPr="00ED18AB">
              <w:rPr>
                <w:rFonts w:ascii="Cambria" w:hAnsi="Cambria" w:cs="Times New Roman"/>
                <w:color w:val="000000"/>
                <w:lang w:val="it-IT"/>
              </w:rPr>
              <w:t xml:space="preserve"> equivalent / year. Therefore, it is estimated that the carbon footprint at Suceava Municipality level in 2017 is 2.73 tonnes CO</w:t>
            </w:r>
            <w:r w:rsidRPr="00ED18AB">
              <w:rPr>
                <w:rFonts w:ascii="Cambria" w:hAnsi="Cambria" w:cs="Times New Roman"/>
                <w:color w:val="000000"/>
                <w:vertAlign w:val="subscript"/>
                <w:lang w:val="it-IT"/>
              </w:rPr>
              <w:t>2</w:t>
            </w:r>
            <w:r w:rsidRPr="00ED18AB">
              <w:rPr>
                <w:rFonts w:ascii="Cambria" w:hAnsi="Cambria" w:cs="Times New Roman"/>
                <w:color w:val="000000"/>
                <w:lang w:val="it-IT"/>
              </w:rPr>
              <w:t xml:space="preserve"> equivalent / inhabitant / year.</w:t>
            </w:r>
          </w:p>
          <w:p w:rsidR="003A25F7" w:rsidRDefault="005A1318" w:rsidP="005639F9">
            <w:pPr>
              <w:spacing w:before="120" w:after="120"/>
              <w:jc w:val="both"/>
              <w:rPr>
                <w:rFonts w:ascii="Cambria" w:hAnsi="Cambria" w:cs="Times New Roman"/>
                <w:color w:val="000000"/>
                <w:lang w:val="ro-RO"/>
              </w:rPr>
            </w:pPr>
            <w:r w:rsidRPr="00ED18AB">
              <w:rPr>
                <w:rFonts w:ascii="Cambria" w:hAnsi="Cambria" w:cs="Times New Roman"/>
                <w:color w:val="000000"/>
                <w:lang w:val="it-IT"/>
              </w:rPr>
              <w:t>Except for the industrial sector, where the municipality's responsibilities in reducing carbon dioxide emissions are limited, it is noted that the major impact in terms of CO</w:t>
            </w:r>
            <w:r w:rsidRPr="00ED18AB">
              <w:rPr>
                <w:rFonts w:ascii="Cambria" w:hAnsi="Cambria" w:cs="Times New Roman"/>
                <w:color w:val="000000"/>
                <w:vertAlign w:val="subscript"/>
                <w:lang w:val="it-IT"/>
              </w:rPr>
              <w:t>2</w:t>
            </w:r>
            <w:r w:rsidRPr="00ED18AB">
              <w:rPr>
                <w:rFonts w:ascii="Cambria" w:hAnsi="Cambria" w:cs="Times New Roman"/>
                <w:color w:val="000000"/>
                <w:lang w:val="it-IT"/>
              </w:rPr>
              <w:t xml:space="preserve"> emissions rests with the residential </w:t>
            </w:r>
            <w:r>
              <w:rPr>
                <w:rFonts w:ascii="Cambria" w:hAnsi="Cambria" w:cs="Times New Roman"/>
                <w:color w:val="000000"/>
                <w:lang w:val="it-IT"/>
              </w:rPr>
              <w:t xml:space="preserve">and public </w:t>
            </w:r>
            <w:r w:rsidRPr="00ED18AB">
              <w:rPr>
                <w:rFonts w:ascii="Cambria" w:hAnsi="Cambria" w:cs="Times New Roman"/>
                <w:color w:val="000000"/>
                <w:lang w:val="it-IT"/>
              </w:rPr>
              <w:t>buildings</w:t>
            </w:r>
            <w:r>
              <w:rPr>
                <w:rFonts w:ascii="Cambria" w:hAnsi="Cambria" w:cs="Times New Roman"/>
                <w:color w:val="000000"/>
                <w:lang w:val="it-IT"/>
              </w:rPr>
              <w:t xml:space="preserve"> and transport.</w:t>
            </w:r>
          </w:p>
          <w:p w:rsidR="005639F9" w:rsidRDefault="003A25F7" w:rsidP="005639F9">
            <w:pPr>
              <w:spacing w:before="120" w:after="120"/>
              <w:jc w:val="both"/>
              <w:rPr>
                <w:rFonts w:ascii="Cambria" w:hAnsi="Cambria" w:cs="Times New Roman"/>
                <w:color w:val="000000"/>
                <w:lang w:val="ro-RO"/>
              </w:rPr>
            </w:pPr>
            <w:r>
              <w:rPr>
                <w:rFonts w:ascii="Cambria" w:hAnsi="Cambria" w:cs="Times New Roman"/>
                <w:color w:val="000000"/>
                <w:lang w:val="ro-RO"/>
              </w:rPr>
              <w:t>A</w:t>
            </w:r>
            <w:r w:rsidR="005639F9" w:rsidRPr="00B05FD0">
              <w:rPr>
                <w:rFonts w:ascii="Cambria" w:hAnsi="Cambria" w:cs="Times New Roman"/>
                <w:color w:val="000000"/>
                <w:lang w:val="ro-RO"/>
              </w:rPr>
              <w:t>t the local level, the main problem responsible for the high level of CO</w:t>
            </w:r>
            <w:r w:rsidR="005639F9" w:rsidRPr="00B05FD0">
              <w:rPr>
                <w:rFonts w:ascii="Cambria" w:hAnsi="Cambria" w:cs="Times New Roman"/>
                <w:color w:val="000000"/>
                <w:vertAlign w:val="subscript"/>
                <w:lang w:val="ro-RO"/>
              </w:rPr>
              <w:t>2</w:t>
            </w:r>
            <w:r w:rsidR="005639F9" w:rsidRPr="00B05FD0">
              <w:rPr>
                <w:rFonts w:ascii="Cambria" w:hAnsi="Cambria" w:cs="Times New Roman"/>
                <w:color w:val="000000"/>
                <w:lang w:val="ro-RO"/>
              </w:rPr>
              <w:t xml:space="preserve"> emissions associated with the transport system is the congestion, produced by the blocking of traffic flows in the connection area between the two main bodies of the city (South area - the old city and Burdujeni area), in which at peak hours the traffic capacity of the infrastructure is exceeded.</w:t>
            </w:r>
          </w:p>
          <w:p w:rsidR="005639F9" w:rsidRDefault="005639F9" w:rsidP="005639F9">
            <w:pPr>
              <w:spacing w:before="120" w:after="120"/>
              <w:jc w:val="both"/>
              <w:rPr>
                <w:rFonts w:ascii="Cambria" w:hAnsi="Cambria" w:cs="Times New Roman"/>
                <w:color w:val="000000"/>
                <w:lang w:val="ro-RO"/>
              </w:rPr>
            </w:pPr>
            <w:r w:rsidRPr="00B05FD0">
              <w:rPr>
                <w:rFonts w:ascii="Cambria" w:hAnsi="Cambria" w:cs="Times New Roman"/>
                <w:color w:val="000000"/>
                <w:lang w:val="ro-RO"/>
              </w:rPr>
              <w:t>This situation is generated on the one hand by the high values of both the transit flows (especially freight vehicles) and the local ones formed by cars, a mode of transport which, in the absence of substantial interventions in the field of public transport, will gain more and more many users, and on the other hand the transport offer, which in this area with high potential for attracting / generating trips is limited to a single crossing infrastructure over the Suceava River.</w:t>
            </w:r>
          </w:p>
          <w:p w:rsidR="00AC0C8D" w:rsidRPr="00AC0C8D" w:rsidRDefault="00AC0C8D" w:rsidP="00AC0C8D">
            <w:pPr>
              <w:widowControl w:val="0"/>
              <w:suppressAutoHyphens/>
              <w:spacing w:after="120"/>
              <w:jc w:val="both"/>
              <w:rPr>
                <w:rFonts w:ascii="Cambria" w:hAnsi="Cambria"/>
              </w:rPr>
            </w:pPr>
            <w:r w:rsidRPr="00AC0C8D">
              <w:rPr>
                <w:rFonts w:ascii="Cambria" w:hAnsi="Cambria" w:cs="Arial"/>
                <w:lang w:val="ro-RO"/>
              </w:rPr>
              <w:t>Reducing the carbon footprint in the urban environment is closely linked to the orientation towards sustainable mobility patterns. Particular attention is paid to public transport. This mode of transport has an important contribution to achieving a healthy and attractive living environment.</w:t>
            </w:r>
          </w:p>
          <w:p w:rsidR="00AC0C8D" w:rsidRPr="00AC0C8D" w:rsidRDefault="00AC0C8D" w:rsidP="00AC0C8D">
            <w:pPr>
              <w:spacing w:after="120"/>
              <w:jc w:val="both"/>
              <w:rPr>
                <w:rFonts w:ascii="Cambria" w:hAnsi="Cambria"/>
              </w:rPr>
            </w:pPr>
            <w:r w:rsidRPr="00AC0C8D">
              <w:rPr>
                <w:rFonts w:ascii="Cambria" w:hAnsi="Cambria" w:cs="Arial"/>
                <w:lang w:val="ro-RO"/>
              </w:rPr>
              <w:t xml:space="preserve">In the current situation, main public transport means are older than 8 years. Their </w:t>
            </w:r>
            <w:r w:rsidRPr="00AC0C8D">
              <w:rPr>
                <w:rFonts w:ascii="Cambria" w:hAnsi="Cambria" w:cs="Arial"/>
                <w:lang w:val="ro-RO"/>
              </w:rPr>
              <w:lastRenderedPageBreak/>
              <w:t>functioning has a negative impact on the environment, including CO</w:t>
            </w:r>
            <w:r w:rsidRPr="00AC0C8D">
              <w:rPr>
                <w:rFonts w:ascii="Cambria" w:hAnsi="Cambria" w:cs="Arial"/>
                <w:vertAlign w:val="subscript"/>
                <w:lang w:val="ro-RO"/>
              </w:rPr>
              <w:t>2</w:t>
            </w:r>
            <w:r w:rsidRPr="00AC0C8D">
              <w:rPr>
                <w:rFonts w:ascii="Cambria" w:hAnsi="Cambria" w:cs="Arial"/>
                <w:lang w:val="ro-RO"/>
              </w:rPr>
              <w:t xml:space="preserve"> emissions levels. In the last years, there has been progress in the renewal of the vehicle fleet. Recently, 5 small capacity electric buses have been introduced into operation. They run on routes that cross the central centre. The purchase of electric buses was carried out within the project "Electromobility – Electric vehicles for a green municipality", financed by the </w:t>
            </w:r>
            <w:r w:rsidRPr="00AC0C8D">
              <w:rPr>
                <w:rFonts w:ascii="Cambria" w:hAnsi="Cambria"/>
              </w:rPr>
              <w:t>Swiss-Romanian Cooperation Programme.</w:t>
            </w:r>
          </w:p>
          <w:p w:rsidR="00AC0C8D" w:rsidRPr="00AC0C8D" w:rsidRDefault="00AC0C8D" w:rsidP="00AC0C8D">
            <w:pPr>
              <w:spacing w:after="120"/>
              <w:jc w:val="both"/>
              <w:rPr>
                <w:rFonts w:ascii="Cambria" w:hAnsi="Cambria" w:cs="Arial"/>
                <w:lang w:val="ro-RO"/>
              </w:rPr>
            </w:pPr>
          </w:p>
          <w:p w:rsidR="005A1318" w:rsidRDefault="00AC0C8D" w:rsidP="00855C1B">
            <w:pPr>
              <w:pStyle w:val="ListParagraph"/>
              <w:widowControl w:val="0"/>
              <w:numPr>
                <w:ilvl w:val="0"/>
                <w:numId w:val="6"/>
              </w:numPr>
              <w:suppressAutoHyphens/>
              <w:spacing w:after="120"/>
              <w:contextualSpacing w:val="0"/>
              <w:jc w:val="both"/>
              <w:rPr>
                <w:rFonts w:ascii="Cambria" w:hAnsi="Cambria" w:cs="Arial"/>
                <w:lang w:val="ro-RO"/>
              </w:rPr>
            </w:pPr>
            <w:r w:rsidRPr="005A1318">
              <w:rPr>
                <w:rFonts w:ascii="Cambria" w:hAnsi="Cambria" w:cs="Arial"/>
                <w:b/>
                <w:lang w:val="ro-RO"/>
              </w:rPr>
              <w:t>Action</w:t>
            </w:r>
            <w:r w:rsidRPr="005A1318">
              <w:rPr>
                <w:rFonts w:ascii="Cambria" w:hAnsi="Cambria" w:cs="Arial"/>
                <w:lang w:val="ro-RO"/>
              </w:rPr>
              <w:t xml:space="preserve"> </w:t>
            </w:r>
          </w:p>
          <w:p w:rsidR="00AC0C8D" w:rsidRPr="005A1318" w:rsidRDefault="00AC0C8D" w:rsidP="005A1318">
            <w:pPr>
              <w:widowControl w:val="0"/>
              <w:suppressAutoHyphens/>
              <w:spacing w:after="120"/>
              <w:jc w:val="both"/>
              <w:rPr>
                <w:rFonts w:ascii="Cambria" w:hAnsi="Cambria" w:cs="Arial"/>
                <w:lang w:val="ro-RO"/>
              </w:rPr>
            </w:pPr>
            <w:r w:rsidRPr="005A1318">
              <w:rPr>
                <w:rFonts w:ascii="Cambria" w:hAnsi="Cambria" w:cs="Arial"/>
                <w:lang w:val="ro-RO"/>
              </w:rPr>
              <w:t>The objective of the action is to implement a modern public transport system ( electric busses, facilities for increase the number of passengers) in order to reduce traffic congestion and CO 2 amissions  the public transport system. In this regard, the following measures are proposed:</w:t>
            </w:r>
          </w:p>
          <w:p w:rsidR="005A1318" w:rsidRPr="00AC0C8D" w:rsidRDefault="005A1318" w:rsidP="00855C1B">
            <w:pPr>
              <w:widowControl w:val="0"/>
              <w:numPr>
                <w:ilvl w:val="0"/>
                <w:numId w:val="2"/>
              </w:numPr>
              <w:suppressAutoHyphens/>
              <w:spacing w:after="120"/>
              <w:jc w:val="both"/>
              <w:rPr>
                <w:rFonts w:ascii="Cambria" w:hAnsi="Cambria"/>
              </w:rPr>
            </w:pPr>
            <w:r w:rsidRPr="00AC0C8D">
              <w:rPr>
                <w:rFonts w:ascii="Cambria" w:hAnsi="Cambria" w:cs="Arial"/>
                <w:i/>
                <w:lang w:val="ro-RO"/>
              </w:rPr>
              <w:t>”Integrated system of ecological public transport in Suceava”</w:t>
            </w:r>
          </w:p>
          <w:p w:rsidR="005A1318" w:rsidRPr="00AC0C8D" w:rsidRDefault="005A1318" w:rsidP="005A1318">
            <w:pPr>
              <w:spacing w:after="120"/>
              <w:ind w:left="720"/>
              <w:jc w:val="both"/>
              <w:rPr>
                <w:rFonts w:ascii="Cambria" w:hAnsi="Cambria"/>
              </w:rPr>
            </w:pPr>
            <w:r w:rsidRPr="00AC0C8D">
              <w:rPr>
                <w:rFonts w:ascii="Cambria" w:hAnsi="Cambria" w:cs="Arial"/>
                <w:lang w:val="ro-RO"/>
              </w:rPr>
              <w:t>The overall objective of the project is to create an efficient, environmentally friendly and modern public transport system that has a metropolitan level coverage and which will reduce CO</w:t>
            </w:r>
            <w:r w:rsidRPr="00AC0C8D">
              <w:rPr>
                <w:rFonts w:ascii="Cambria" w:hAnsi="Cambria" w:cs="Arial"/>
                <w:vertAlign w:val="subscript"/>
                <w:lang w:val="ro-RO"/>
              </w:rPr>
              <w:t>2</w:t>
            </w:r>
            <w:r w:rsidRPr="00AC0C8D">
              <w:rPr>
                <w:rFonts w:ascii="Cambria" w:hAnsi="Cambria" w:cs="Arial"/>
                <w:lang w:val="ro-RO"/>
              </w:rPr>
              <w:t xml:space="preserve"> emissions and reduce the traffic flow. This is a complex project that includes interventions in the areas of (I) Infrastructure: building a modern bus station, modernizing public transport stations, purchasing charging stations for electric buses, rehabilitating road infrastructure to improve traffic conditions and road safety; (II) Means of transport: the purchase of electric buses (25 high capacity buses and 10 small capacity buses); (III) Traffic management system: implementation of centralized e-ticketing system, passenger information system, video surveillance system, video dispatchers – with a total amount of 24,655,266 Euro </w:t>
            </w:r>
          </w:p>
          <w:p w:rsidR="005A1318" w:rsidRPr="00AC0C8D" w:rsidRDefault="005A1318" w:rsidP="00855C1B">
            <w:pPr>
              <w:widowControl w:val="0"/>
              <w:numPr>
                <w:ilvl w:val="0"/>
                <w:numId w:val="2"/>
              </w:numPr>
              <w:suppressAutoHyphens/>
              <w:spacing w:after="120"/>
              <w:jc w:val="both"/>
              <w:rPr>
                <w:rFonts w:ascii="Cambria" w:hAnsi="Cambria"/>
              </w:rPr>
            </w:pPr>
            <w:r w:rsidRPr="00AC0C8D">
              <w:rPr>
                <w:rFonts w:ascii="Cambria" w:hAnsi="Cambria" w:cs="Arial"/>
                <w:i/>
                <w:lang w:val="ro-RO"/>
              </w:rPr>
              <w:t>“Acquisition of public transport means – electric buses with length of 12 m”</w:t>
            </w:r>
          </w:p>
          <w:p w:rsidR="005A1318" w:rsidRPr="00AC0C8D" w:rsidRDefault="005A1318" w:rsidP="005A1318">
            <w:pPr>
              <w:spacing w:after="120"/>
              <w:ind w:left="720"/>
              <w:jc w:val="both"/>
              <w:rPr>
                <w:rFonts w:ascii="Cambria" w:hAnsi="Cambria"/>
              </w:rPr>
            </w:pPr>
            <w:r w:rsidRPr="00AC0C8D">
              <w:rPr>
                <w:rFonts w:ascii="Cambria" w:hAnsi="Cambria" w:cs="Arial"/>
                <w:lang w:val="ro-RO"/>
              </w:rPr>
              <w:t>Based on the partnership agreement and the protocol of association between the Ministry of Regional Development and Public Administration and the Administrative-Territorial Unit Suceava Municipality regarding the joint realization of an occasional public procurement, the purchase of a number of 15 electric buses with a length of about 12 meters will be achieved- with a total amount of 11,202,108 Euro implementation of local actions for energy efficiency and reduction of CO</w:t>
            </w:r>
            <w:r w:rsidRPr="002845FD">
              <w:rPr>
                <w:rFonts w:ascii="Cambria" w:hAnsi="Cambria" w:cs="Arial"/>
                <w:vertAlign w:val="subscript"/>
                <w:lang w:val="ro-RO"/>
              </w:rPr>
              <w:t>2</w:t>
            </w:r>
            <w:r w:rsidRPr="00AC0C8D">
              <w:rPr>
                <w:rFonts w:ascii="Cambria" w:hAnsi="Cambria" w:cs="Arial"/>
                <w:lang w:val="ro-RO"/>
              </w:rPr>
              <w:t xml:space="preserve"> emissions </w:t>
            </w:r>
          </w:p>
          <w:p w:rsidR="005A1318" w:rsidRPr="00AC0C8D" w:rsidRDefault="005A1318" w:rsidP="005A1318">
            <w:pPr>
              <w:spacing w:after="120"/>
              <w:jc w:val="both"/>
              <w:rPr>
                <w:rFonts w:ascii="Cambria" w:hAnsi="Cambria"/>
              </w:rPr>
            </w:pPr>
            <w:r w:rsidRPr="00AC0C8D">
              <w:rPr>
                <w:rFonts w:ascii="Cambria" w:hAnsi="Cambria" w:cs="Arial"/>
                <w:lang w:val="ro-RO"/>
              </w:rPr>
              <w:t>It is estimated that the completion of the projects will be carried out in 202</w:t>
            </w:r>
            <w:r w:rsidR="00730B2A">
              <w:rPr>
                <w:rFonts w:ascii="Cambria" w:hAnsi="Cambria" w:cs="Arial"/>
                <w:lang w:val="ro-RO"/>
              </w:rPr>
              <w:t>1</w:t>
            </w:r>
            <w:r w:rsidRPr="00AC0C8D">
              <w:rPr>
                <w:rFonts w:ascii="Cambria" w:hAnsi="Cambria" w:cs="Arial"/>
                <w:lang w:val="ro-RO"/>
              </w:rPr>
              <w:t>, at which point the public transport fleet will be made up entirely of electric buses.</w:t>
            </w:r>
          </w:p>
          <w:p w:rsidR="005A1318" w:rsidRPr="00730B2A" w:rsidRDefault="005A1318" w:rsidP="005A1318">
            <w:pPr>
              <w:spacing w:after="120"/>
              <w:jc w:val="both"/>
              <w:rPr>
                <w:rFonts w:ascii="Cambria" w:hAnsi="Cambria"/>
              </w:rPr>
            </w:pPr>
            <w:r w:rsidRPr="00730B2A">
              <w:rPr>
                <w:rFonts w:ascii="Cambria" w:hAnsi="Cambria" w:cs="Arial"/>
                <w:lang w:val="ro-RO"/>
              </w:rPr>
              <w:t xml:space="preserve">Even public transport is not the main objective of MOLOC project , the idea of this action can be linked with the good practice examples , in the field of </w:t>
            </w:r>
            <w:r w:rsidR="002845FD" w:rsidRPr="00AC0C8D">
              <w:rPr>
                <w:rFonts w:ascii="Cambria" w:hAnsi="Cambria" w:cs="Arial"/>
                <w:lang w:val="ro-RO"/>
              </w:rPr>
              <w:t>CO</w:t>
            </w:r>
            <w:r w:rsidR="002845FD" w:rsidRPr="002845FD">
              <w:rPr>
                <w:rFonts w:ascii="Cambria" w:hAnsi="Cambria" w:cs="Arial"/>
                <w:vertAlign w:val="subscript"/>
                <w:lang w:val="ro-RO"/>
              </w:rPr>
              <w:t>2</w:t>
            </w:r>
            <w:r w:rsidRPr="00730B2A">
              <w:rPr>
                <w:rFonts w:ascii="Cambria" w:hAnsi="Cambria" w:cs="Arial"/>
                <w:lang w:val="ro-RO"/>
              </w:rPr>
              <w:t xml:space="preserve"> reduction , which Suceava team has been able to discovered during the study visits in other city partn</w:t>
            </w:r>
            <w:r w:rsidR="00730B2A" w:rsidRPr="00730B2A">
              <w:rPr>
                <w:rFonts w:ascii="Cambria" w:hAnsi="Cambria" w:cs="Arial"/>
                <w:lang w:val="ro-RO"/>
              </w:rPr>
              <w:t>ers (mainly Hamburg and Torino</w:t>
            </w:r>
            <w:r w:rsidRPr="00730B2A">
              <w:rPr>
                <w:rFonts w:ascii="Cambria" w:hAnsi="Cambria" w:cs="Arial"/>
                <w:lang w:val="ro-RO"/>
              </w:rPr>
              <w:t xml:space="preserve">). Local development strategies from these two city partners, that include measures related to energy eficiency and </w:t>
            </w:r>
            <w:r w:rsidR="002845FD" w:rsidRPr="00AC0C8D">
              <w:rPr>
                <w:rFonts w:ascii="Cambria" w:hAnsi="Cambria" w:cs="Arial"/>
                <w:lang w:val="ro-RO"/>
              </w:rPr>
              <w:t>CO</w:t>
            </w:r>
            <w:r w:rsidR="002845FD" w:rsidRPr="002845FD">
              <w:rPr>
                <w:rFonts w:ascii="Cambria" w:hAnsi="Cambria" w:cs="Arial"/>
                <w:vertAlign w:val="subscript"/>
                <w:lang w:val="ro-RO"/>
              </w:rPr>
              <w:t>2</w:t>
            </w:r>
            <w:r w:rsidRPr="00730B2A">
              <w:rPr>
                <w:rFonts w:ascii="Cambria" w:hAnsi="Cambria" w:cs="Arial"/>
                <w:lang w:val="ro-RO"/>
              </w:rPr>
              <w:t xml:space="preserve"> emission in public transport domain, were subject of inspiration for Suceava city in the phase of designing the actions from the Action Plan, especialy the city partners efforts to diseminate good practice examples and actions for changing people’s behaviour regarding energy efficiency and emissions.</w:t>
            </w:r>
          </w:p>
          <w:p w:rsidR="00AC0C8D" w:rsidRPr="00730B2A" w:rsidRDefault="00AC0C8D" w:rsidP="005A1318">
            <w:pPr>
              <w:spacing w:after="120"/>
              <w:jc w:val="both"/>
              <w:rPr>
                <w:rFonts w:ascii="Cambria" w:hAnsi="Cambria"/>
              </w:rPr>
            </w:pPr>
            <w:r w:rsidRPr="00730B2A">
              <w:rPr>
                <w:rFonts w:ascii="Cambria" w:hAnsi="Cambria" w:cs="Arial"/>
                <w:lang w:val="ro-RO"/>
              </w:rPr>
              <w:lastRenderedPageBreak/>
              <w:t>The idea of implementation of an integrated public transport system, with electric busses, has been discussed with the local stakeholders</w:t>
            </w:r>
            <w:r w:rsidR="00730B2A" w:rsidRPr="00730B2A">
              <w:rPr>
                <w:rFonts w:ascii="Cambria" w:hAnsi="Cambria" w:cs="Arial"/>
                <w:lang w:val="ro-RO"/>
              </w:rPr>
              <w:t xml:space="preserve"> </w:t>
            </w:r>
            <w:r w:rsidRPr="00730B2A">
              <w:rPr>
                <w:rFonts w:ascii="Cambria" w:hAnsi="Cambria" w:cs="Arial"/>
                <w:lang w:val="ro-RO"/>
              </w:rPr>
              <w:t>(</w:t>
            </w:r>
            <w:r w:rsidR="00A92497" w:rsidRPr="00AC0C8D">
              <w:rPr>
                <w:rFonts w:ascii="Cambria" w:hAnsi="Cambria" w:cs="Arial"/>
                <w:lang w:val="ro-RO"/>
              </w:rPr>
              <w:t>N</w:t>
            </w:r>
            <w:r w:rsidR="00A92497">
              <w:rPr>
                <w:rFonts w:ascii="Cambria" w:hAnsi="Cambria" w:cs="Arial"/>
                <w:lang w:val="ro-RO"/>
              </w:rPr>
              <w:t>on</w:t>
            </w:r>
            <w:r w:rsidR="00A92497" w:rsidRPr="00AC0C8D">
              <w:rPr>
                <w:rFonts w:ascii="Cambria" w:hAnsi="Cambria" w:cs="Arial"/>
                <w:lang w:val="ro-RO"/>
              </w:rPr>
              <w:t>GOs</w:t>
            </w:r>
            <w:r w:rsidR="00A92497">
              <w:rPr>
                <w:rFonts w:ascii="Cambria" w:hAnsi="Cambria" w:cs="Arial"/>
                <w:lang w:val="ro-RO"/>
              </w:rPr>
              <w:t xml:space="preserve"> – such as </w:t>
            </w:r>
            <w:r w:rsidR="00A92497" w:rsidRPr="00536D60">
              <w:rPr>
                <w:rFonts w:ascii="Cambria" w:hAnsi="Cambria"/>
                <w:lang w:val="ro-RO"/>
              </w:rPr>
              <w:t>Association "Bucovina Ecological Collaboration Group" Suceava</w:t>
            </w:r>
            <w:r w:rsidR="00A92497" w:rsidRPr="00AC0C8D">
              <w:rPr>
                <w:rFonts w:ascii="Cambria" w:hAnsi="Cambria" w:cs="Arial"/>
                <w:lang w:val="ro-RO"/>
              </w:rPr>
              <w:t>, EPA</w:t>
            </w:r>
            <w:r w:rsidR="00A92497">
              <w:rPr>
                <w:rFonts w:ascii="Cambria" w:hAnsi="Cambria" w:cs="Arial"/>
                <w:lang w:val="ro-RO"/>
              </w:rPr>
              <w:t xml:space="preserve"> - </w:t>
            </w:r>
            <w:r w:rsidR="00A92497" w:rsidRPr="00536D60">
              <w:rPr>
                <w:rFonts w:ascii="Cambria" w:hAnsi="Cambria"/>
                <w:lang w:val="ro-RO"/>
              </w:rPr>
              <w:t>Suceava Environmental Protection Agency</w:t>
            </w:r>
            <w:r w:rsidRPr="00730B2A">
              <w:rPr>
                <w:rFonts w:ascii="Cambria" w:hAnsi="Cambria" w:cs="Arial"/>
                <w:lang w:val="ro-RO"/>
              </w:rPr>
              <w:t>, public transport company) members of the URBACT Local Group since 2011 and the actions was included in the Local Action Plan designed in 2012 and later on in Suceava Sustainable Integrated  Development Strategy which was approved in 2017.</w:t>
            </w:r>
          </w:p>
          <w:p w:rsidR="00AC0C8D" w:rsidRPr="00730B2A" w:rsidRDefault="00AC0C8D" w:rsidP="005A1318">
            <w:pPr>
              <w:spacing w:after="120"/>
              <w:jc w:val="both"/>
              <w:rPr>
                <w:rFonts w:ascii="Cambria" w:hAnsi="Cambria"/>
              </w:rPr>
            </w:pPr>
            <w:r w:rsidRPr="00730B2A">
              <w:rPr>
                <w:rFonts w:ascii="Cambria" w:hAnsi="Cambria" w:cs="Arial"/>
                <w:lang w:val="ro-RO"/>
              </w:rPr>
              <w:t>As part of MOLOC project the desing process of the Action Plan begun with a city  energy-consuming audit that includes analysis of the existing situation in the field of public transportation, traffic, residential and private buildings, private and industry sector, public services (lighting , heating).</w:t>
            </w:r>
          </w:p>
          <w:p w:rsidR="00AC0C8D" w:rsidRPr="00730B2A" w:rsidRDefault="00AC0C8D" w:rsidP="005A1318">
            <w:pPr>
              <w:spacing w:after="120"/>
              <w:jc w:val="both"/>
              <w:rPr>
                <w:rFonts w:ascii="Cambria" w:hAnsi="Cambria"/>
              </w:rPr>
            </w:pPr>
            <w:r w:rsidRPr="00730B2A">
              <w:rPr>
                <w:rFonts w:ascii="Cambria" w:hAnsi="Cambria" w:cs="Arial"/>
                <w:lang w:val="ro-RO"/>
              </w:rPr>
              <w:t>The resuslts of the audit were discussed with regional stakeholders and were the baseline for the SWOT analyse performed together with the regional stakeholders . During this first phase of the project the meetings with stakeholders consisted in a better understaning of actual situation and finding the most suitable actions which need to be implemented for medium and long term in Suceava city and also replicated in other main cities from the north east region.</w:t>
            </w:r>
            <w:r w:rsidR="00730B2A" w:rsidRPr="00730B2A">
              <w:rPr>
                <w:rFonts w:ascii="Cambria" w:hAnsi="Cambria" w:cs="Arial"/>
                <w:lang w:val="ro-RO"/>
              </w:rPr>
              <w:t xml:space="preserve"> </w:t>
            </w:r>
            <w:r w:rsidRPr="00730B2A">
              <w:rPr>
                <w:rFonts w:ascii="Cambria" w:hAnsi="Cambria" w:cs="Arial"/>
                <w:lang w:val="ro-RO"/>
              </w:rPr>
              <w:t>We have to mentionethat representatives from 5 main cities from the region were members of the regional group .</w:t>
            </w:r>
          </w:p>
          <w:p w:rsidR="00AC0C8D" w:rsidRPr="00730B2A" w:rsidRDefault="00AC0C8D" w:rsidP="005A1318">
            <w:pPr>
              <w:spacing w:after="120"/>
              <w:jc w:val="both"/>
              <w:rPr>
                <w:rFonts w:ascii="Cambria" w:hAnsi="Cambria"/>
              </w:rPr>
            </w:pPr>
            <w:r w:rsidRPr="00730B2A">
              <w:rPr>
                <w:rFonts w:ascii="Cambria" w:hAnsi="Cambria" w:cs="Arial"/>
                <w:lang w:val="ro-RO"/>
              </w:rPr>
              <w:t>As part of MOLOC project the action was discussed and developed with the regional stakeholders and durign the project implementation phase the funding scheme was finalized and the financing contract signed.</w:t>
            </w:r>
          </w:p>
          <w:p w:rsidR="00AC0C8D" w:rsidRPr="00730B2A" w:rsidRDefault="00AC0C8D" w:rsidP="005A1318">
            <w:pPr>
              <w:spacing w:after="120"/>
              <w:jc w:val="both"/>
              <w:rPr>
                <w:rFonts w:ascii="Cambria" w:hAnsi="Cambria"/>
              </w:rPr>
            </w:pPr>
            <w:r w:rsidRPr="00730B2A">
              <w:rPr>
                <w:rFonts w:ascii="Cambria" w:hAnsi="Cambria" w:cs="Arial"/>
                <w:lang w:val="ro-RO"/>
              </w:rPr>
              <w:t>One of the main organisation responsible for the project design was the Regional Development Agency (North East) which in the Interim Authority for the implementation of ERDF programme in the Norh East region in Romania .</w:t>
            </w:r>
          </w:p>
          <w:p w:rsidR="00AC0C8D" w:rsidRPr="00730B2A" w:rsidRDefault="00AC0C8D" w:rsidP="005A1318">
            <w:pPr>
              <w:spacing w:after="120"/>
              <w:jc w:val="both"/>
              <w:rPr>
                <w:rFonts w:ascii="Cambria" w:hAnsi="Cambria"/>
              </w:rPr>
            </w:pPr>
            <w:r w:rsidRPr="00730B2A">
              <w:rPr>
                <w:rFonts w:ascii="Cambria" w:hAnsi="Cambria" w:cs="Arial"/>
                <w:lang w:val="ro-RO"/>
              </w:rPr>
              <w:t xml:space="preserve"> The main indicators for this project (Integrated public transport system in Suceava City) consists in reduction of CO 2 emissions with 46,5 tones per year starting from 202</w:t>
            </w:r>
            <w:r w:rsidR="00730B2A" w:rsidRPr="00730B2A">
              <w:rPr>
                <w:rFonts w:ascii="Cambria" w:hAnsi="Cambria" w:cs="Arial"/>
                <w:lang w:val="ro-RO"/>
              </w:rPr>
              <w:t>2</w:t>
            </w:r>
            <w:r w:rsidRPr="00730B2A">
              <w:rPr>
                <w:rFonts w:ascii="Cambria" w:hAnsi="Cambria" w:cs="Arial"/>
                <w:lang w:val="ro-RO"/>
              </w:rPr>
              <w:t xml:space="preserve"> when  the new electric municipal fleet will be operational.</w:t>
            </w:r>
          </w:p>
          <w:p w:rsidR="00AC0C8D" w:rsidRPr="00730B2A" w:rsidRDefault="00AC0C8D" w:rsidP="005A1318">
            <w:pPr>
              <w:spacing w:after="120"/>
              <w:jc w:val="both"/>
              <w:rPr>
                <w:rFonts w:ascii="Cambria" w:hAnsi="Cambria"/>
              </w:rPr>
            </w:pPr>
            <w:r w:rsidRPr="00730B2A">
              <w:rPr>
                <w:rFonts w:ascii="Cambria" w:hAnsi="Cambria" w:cs="Arial"/>
                <w:lang w:val="ro-RO"/>
              </w:rPr>
              <w:t xml:space="preserve">This means that this action can be linked with the framework of MOLOC project as public transport and traffic are the main factors responsible for city pollution and </w:t>
            </w:r>
            <w:r w:rsidR="002845FD" w:rsidRPr="00AC0C8D">
              <w:rPr>
                <w:rFonts w:ascii="Cambria" w:hAnsi="Cambria" w:cs="Arial"/>
                <w:lang w:val="ro-RO"/>
              </w:rPr>
              <w:t>CO</w:t>
            </w:r>
            <w:r w:rsidR="002845FD" w:rsidRPr="002845FD">
              <w:rPr>
                <w:rFonts w:ascii="Cambria" w:hAnsi="Cambria" w:cs="Arial"/>
                <w:vertAlign w:val="subscript"/>
                <w:lang w:val="ro-RO"/>
              </w:rPr>
              <w:t>2</w:t>
            </w:r>
            <w:r w:rsidRPr="00730B2A">
              <w:rPr>
                <w:rFonts w:ascii="Cambria" w:hAnsi="Cambria" w:cs="Arial"/>
                <w:lang w:val="ro-RO"/>
              </w:rPr>
              <w:t xml:space="preserve"> emmissions.</w:t>
            </w:r>
          </w:p>
          <w:p w:rsidR="00D73120" w:rsidRDefault="00D73120" w:rsidP="00AC0C8D">
            <w:pPr>
              <w:pStyle w:val="ListParagraph"/>
              <w:spacing w:after="120"/>
              <w:ind w:left="0"/>
              <w:contextualSpacing w:val="0"/>
              <w:jc w:val="both"/>
              <w:rPr>
                <w:rFonts w:ascii="Cambria" w:hAnsi="Cambria" w:cs="Arial"/>
                <w:color w:val="000000"/>
                <w:lang w:val="ro-RO"/>
              </w:rPr>
            </w:pPr>
            <w:r>
              <w:rPr>
                <w:rFonts w:ascii="Cambria" w:hAnsi="Cambria" w:cs="Arial"/>
                <w:color w:val="000000"/>
                <w:lang w:val="ro-RO"/>
              </w:rPr>
              <w:t>T</w:t>
            </w:r>
            <w:r w:rsidRPr="00D73120">
              <w:rPr>
                <w:rFonts w:ascii="Cambria" w:hAnsi="Cambria" w:cs="Arial"/>
                <w:color w:val="000000"/>
                <w:lang w:val="ro-RO"/>
              </w:rPr>
              <w:t>he effects of implementing the proposed measures</w:t>
            </w:r>
            <w:r>
              <w:rPr>
                <w:rFonts w:ascii="Cambria" w:hAnsi="Cambria" w:cs="Arial"/>
                <w:color w:val="000000"/>
                <w:lang w:val="ro-RO"/>
              </w:rPr>
              <w:t>:</w:t>
            </w:r>
          </w:p>
          <w:p w:rsidR="00AC0C8D" w:rsidRPr="00AC0C8D" w:rsidRDefault="00D73120" w:rsidP="00855C1B">
            <w:pPr>
              <w:pStyle w:val="ListParagraph"/>
              <w:numPr>
                <w:ilvl w:val="0"/>
                <w:numId w:val="12"/>
              </w:numPr>
              <w:spacing w:after="120"/>
              <w:contextualSpacing w:val="0"/>
              <w:jc w:val="both"/>
              <w:rPr>
                <w:rFonts w:ascii="Cambria" w:hAnsi="Cambria"/>
              </w:rPr>
            </w:pPr>
            <w:r>
              <w:rPr>
                <w:rFonts w:ascii="Cambria" w:hAnsi="Cambria" w:cs="Arial"/>
                <w:color w:val="000000"/>
                <w:lang w:val="ro-RO"/>
              </w:rPr>
              <w:t xml:space="preserve">the </w:t>
            </w:r>
            <w:r w:rsidR="00AC0C8D" w:rsidRPr="00AC0C8D">
              <w:rPr>
                <w:rFonts w:ascii="Cambria" w:hAnsi="Cambria" w:cs="Arial"/>
                <w:color w:val="000000"/>
                <w:lang w:val="ro-RO"/>
              </w:rPr>
              <w:t>cultural heritage of Suceava Municipality attracts many tourists who, in the absence of an attractive and accessible public transport system, are forced to travel by personal vehicles. In order to reduce the total distance traveled by car the urban environment, it is proposed to develop a public transport route that will link the main tourist objectives in Suceava. At the same time, it is proposed to realize an integrated transport program between the county public transport through regular and local services. This action is possible as a result of the collaboration between Suceava Municipality and Suceava County Council.</w:t>
            </w:r>
          </w:p>
          <w:p w:rsidR="00AC0C8D" w:rsidRPr="00AC0C8D" w:rsidRDefault="00AC0C8D" w:rsidP="00855C1B">
            <w:pPr>
              <w:pStyle w:val="ListParagraph"/>
              <w:numPr>
                <w:ilvl w:val="0"/>
                <w:numId w:val="12"/>
              </w:numPr>
              <w:spacing w:after="120"/>
              <w:contextualSpacing w:val="0"/>
              <w:jc w:val="both"/>
              <w:rPr>
                <w:rFonts w:ascii="Cambria" w:hAnsi="Cambria"/>
              </w:rPr>
            </w:pPr>
            <w:r w:rsidRPr="00AC0C8D">
              <w:rPr>
                <w:rFonts w:ascii="Cambria" w:hAnsi="Cambria" w:cs="Arial"/>
                <w:color w:val="000000"/>
                <w:lang w:val="ro-RO"/>
              </w:rPr>
              <w:t xml:space="preserve">In order to raise the awareness of the population on the social advantages brought by the reorientation towards the use of public transport and of the non-motorized modes in the disadvantage of the individual transport with the car, it is proposed to carry out </w:t>
            </w:r>
            <w:r w:rsidRPr="00AC0C8D">
              <w:rPr>
                <w:rFonts w:ascii="Cambria" w:hAnsi="Cambria" w:cs="Arial"/>
                <w:color w:val="000000"/>
                <w:lang w:val="ro-RO"/>
              </w:rPr>
              <w:lastRenderedPageBreak/>
              <w:t>campaigns materialized in education and information sessions.</w:t>
            </w:r>
          </w:p>
          <w:p w:rsidR="00AC0C8D" w:rsidRPr="00AC0C8D" w:rsidRDefault="00AC0C8D" w:rsidP="00AC0C8D">
            <w:pPr>
              <w:pStyle w:val="ListParagraph"/>
              <w:spacing w:after="120"/>
              <w:ind w:left="0"/>
              <w:contextualSpacing w:val="0"/>
              <w:jc w:val="both"/>
              <w:rPr>
                <w:rFonts w:ascii="Cambria" w:hAnsi="Cambria"/>
              </w:rPr>
            </w:pPr>
            <w:r w:rsidRPr="00AC0C8D">
              <w:rPr>
                <w:rFonts w:ascii="Cambria" w:hAnsi="Cambria" w:cs="Arial"/>
                <w:color w:val="000000"/>
                <w:lang w:val="ro-RO"/>
              </w:rPr>
              <w:t>All these actions of an organizational nature will contribute to reducing the use of transport by individual vehicle, with positive effects in reducing greenhouse gas emissions in the urban environment.</w:t>
            </w:r>
          </w:p>
          <w:p w:rsidR="00AC0C8D" w:rsidRPr="00AC0C8D" w:rsidRDefault="00AC0C8D" w:rsidP="00AC0C8D">
            <w:pPr>
              <w:pStyle w:val="ListParagraph"/>
              <w:spacing w:after="120"/>
              <w:ind w:left="0"/>
              <w:contextualSpacing w:val="0"/>
              <w:jc w:val="both"/>
              <w:rPr>
                <w:rFonts w:ascii="Cambria" w:hAnsi="Cambria" w:cs="Arial"/>
                <w:color w:val="000000"/>
                <w:lang w:val="ro-RO"/>
              </w:rPr>
            </w:pPr>
          </w:p>
          <w:p w:rsidR="00AC0C8D" w:rsidRPr="00AC0C8D" w:rsidRDefault="00AC0C8D" w:rsidP="00855C1B">
            <w:pPr>
              <w:pStyle w:val="ListParagraph"/>
              <w:widowControl w:val="0"/>
              <w:numPr>
                <w:ilvl w:val="0"/>
                <w:numId w:val="6"/>
              </w:numPr>
              <w:suppressAutoHyphens/>
              <w:spacing w:after="120"/>
              <w:contextualSpacing w:val="0"/>
              <w:jc w:val="both"/>
              <w:rPr>
                <w:rFonts w:ascii="Cambria" w:hAnsi="Cambria"/>
              </w:rPr>
            </w:pPr>
            <w:r w:rsidRPr="00AC0C8D">
              <w:rPr>
                <w:rFonts w:ascii="Cambria" w:hAnsi="Cambria" w:cs="Arial"/>
                <w:b/>
                <w:lang w:val="ro-RO"/>
              </w:rPr>
              <w:t>Players involved</w:t>
            </w:r>
            <w:r w:rsidRPr="00AC0C8D">
              <w:rPr>
                <w:rFonts w:ascii="Cambria" w:hAnsi="Cambria" w:cs="Arial"/>
                <w:lang w:val="ro-RO"/>
              </w:rPr>
              <w:t xml:space="preserve"> </w:t>
            </w:r>
          </w:p>
          <w:p w:rsidR="00D73120" w:rsidRPr="00D73120" w:rsidRDefault="00D73120" w:rsidP="00D73120">
            <w:pPr>
              <w:pStyle w:val="ListParagraph"/>
              <w:spacing w:after="120"/>
              <w:ind w:left="0"/>
              <w:contextualSpacing w:val="0"/>
              <w:jc w:val="both"/>
              <w:rPr>
                <w:rFonts w:ascii="Cambria" w:hAnsi="Cambria"/>
              </w:rPr>
            </w:pPr>
            <w:r w:rsidRPr="00D73120">
              <w:rPr>
                <w:rFonts w:ascii="Cambria" w:hAnsi="Cambria" w:cs="Arial"/>
                <w:lang w:val="ro-RO"/>
              </w:rPr>
              <w:t>Refering to the policy instrument issue we have to mention that ERDF funding are available for implementation of the action, the funding contract has been signed early on 2019, the representatives from Regional Development Agency (member of regional project working group) are responsible for moniotring and evaluation of the project , the representatives from the central gouvern are Managing Authority in this ERDF programme and that the project idea was replicated to all 5 main cities from the  north east region.</w:t>
            </w:r>
          </w:p>
          <w:p w:rsidR="00D73120" w:rsidRPr="00D73120" w:rsidRDefault="00D73120" w:rsidP="00D73120">
            <w:pPr>
              <w:pStyle w:val="ListParagraph"/>
              <w:spacing w:after="120"/>
              <w:ind w:left="0"/>
              <w:contextualSpacing w:val="0"/>
              <w:jc w:val="both"/>
              <w:rPr>
                <w:rFonts w:ascii="Cambria" w:hAnsi="Cambria"/>
              </w:rPr>
            </w:pPr>
            <w:r w:rsidRPr="00D73120">
              <w:rPr>
                <w:rFonts w:ascii="Cambria" w:hAnsi="Cambria" w:cs="Arial"/>
                <w:lang w:val="ro-RO"/>
              </w:rPr>
              <w:t xml:space="preserve">Apart of these the implementation of the project called - </w:t>
            </w:r>
            <w:r w:rsidRPr="00D73120">
              <w:rPr>
                <w:rFonts w:ascii="Cambria" w:hAnsi="Cambria" w:cs="Arial"/>
                <w:i/>
                <w:lang w:val="ro-RO"/>
              </w:rPr>
              <w:t xml:space="preserve">“Acquisition of public transport means – electric buses with length of 12 m” </w:t>
            </w:r>
            <w:r w:rsidRPr="00D73120">
              <w:rPr>
                <w:rFonts w:ascii="Cambria" w:hAnsi="Cambria" w:cs="Arial"/>
                <w:lang w:val="ro-RO"/>
              </w:rPr>
              <w:t>has been possible based on a medium term partnership between local authorities and Ministry Of Regional Development which rised up during project implementation period of MOLOC as an extension to the already existing aplication guides for ERDF programme , Axis no 4 – Sustainable development .</w:t>
            </w:r>
          </w:p>
          <w:p w:rsidR="00D73120" w:rsidRPr="00D73120" w:rsidRDefault="00AC0C8D" w:rsidP="00AC0C8D">
            <w:pPr>
              <w:spacing w:after="120"/>
              <w:jc w:val="both"/>
              <w:rPr>
                <w:rFonts w:ascii="Cambria" w:hAnsi="Cambria" w:cs="Arial"/>
                <w:lang w:val="ro-RO"/>
              </w:rPr>
            </w:pPr>
            <w:r w:rsidRPr="00AC0C8D">
              <w:rPr>
                <w:rFonts w:ascii="Cambria" w:hAnsi="Cambria" w:cs="Arial"/>
                <w:lang w:val="ro-RO"/>
              </w:rPr>
              <w:t>The main actor responsible for preparing and implementing the proposals is Suceava Municipality, which is the owner of the local public transport company. We have to mention here the very important role of the local N</w:t>
            </w:r>
            <w:r w:rsidR="00D73120">
              <w:rPr>
                <w:rFonts w:ascii="Cambria" w:hAnsi="Cambria" w:cs="Arial"/>
                <w:lang w:val="ro-RO"/>
              </w:rPr>
              <w:t>on</w:t>
            </w:r>
            <w:r w:rsidRPr="00AC0C8D">
              <w:rPr>
                <w:rFonts w:ascii="Cambria" w:hAnsi="Cambria" w:cs="Arial"/>
                <w:lang w:val="ro-RO"/>
              </w:rPr>
              <w:t>GOs</w:t>
            </w:r>
            <w:r w:rsidR="00D73120">
              <w:rPr>
                <w:rFonts w:ascii="Cambria" w:hAnsi="Cambria" w:cs="Arial"/>
                <w:lang w:val="ro-RO"/>
              </w:rPr>
              <w:t xml:space="preserve"> (</w:t>
            </w:r>
            <w:r w:rsidR="00D73120" w:rsidRPr="00D73120">
              <w:rPr>
                <w:rFonts w:ascii="Cambria" w:hAnsi="Cambria" w:cs="Arial"/>
                <w:lang w:val="ro-RO"/>
              </w:rPr>
              <w:t>non-governmental organizations</w:t>
            </w:r>
            <w:r w:rsidR="00D73120">
              <w:rPr>
                <w:rFonts w:ascii="Cambria" w:hAnsi="Cambria" w:cs="Arial"/>
                <w:lang w:val="ro-RO"/>
              </w:rPr>
              <w:t xml:space="preserve"> – such as </w:t>
            </w:r>
            <w:r w:rsidR="00D73120" w:rsidRPr="00536D60">
              <w:rPr>
                <w:rFonts w:ascii="Cambria" w:hAnsi="Cambria"/>
                <w:lang w:val="ro-RO"/>
              </w:rPr>
              <w:t>Association "Bucovina Ecological Collaboration Group" Suceava</w:t>
            </w:r>
            <w:r w:rsidR="00D73120">
              <w:rPr>
                <w:rFonts w:ascii="Cambria" w:hAnsi="Cambria"/>
                <w:lang w:val="ro-RO"/>
              </w:rPr>
              <w:t>)</w:t>
            </w:r>
            <w:r w:rsidRPr="00AC0C8D">
              <w:rPr>
                <w:rFonts w:ascii="Cambria" w:hAnsi="Cambria" w:cs="Arial"/>
                <w:lang w:val="ro-RO"/>
              </w:rPr>
              <w:t>, EPA</w:t>
            </w:r>
            <w:r w:rsidR="00D73120">
              <w:rPr>
                <w:rFonts w:ascii="Cambria" w:hAnsi="Cambria" w:cs="Arial"/>
                <w:lang w:val="ro-RO"/>
              </w:rPr>
              <w:t xml:space="preserve"> - </w:t>
            </w:r>
            <w:r w:rsidR="00D73120" w:rsidRPr="00536D60">
              <w:rPr>
                <w:rFonts w:ascii="Cambria" w:hAnsi="Cambria"/>
                <w:lang w:val="ro-RO"/>
              </w:rPr>
              <w:t>Suceava Environmental Protection Agency</w:t>
            </w:r>
            <w:r w:rsidR="009C4600">
              <w:rPr>
                <w:rFonts w:ascii="Cambria" w:hAnsi="Cambria" w:cs="Arial"/>
                <w:lang w:val="ro-RO"/>
              </w:rPr>
              <w:t xml:space="preserve"> </w:t>
            </w:r>
            <w:r w:rsidRPr="00AC0C8D">
              <w:rPr>
                <w:rFonts w:ascii="Cambria" w:hAnsi="Cambria" w:cs="Arial"/>
                <w:lang w:val="ro-RO"/>
              </w:rPr>
              <w:t xml:space="preserve">which have been part of the local discussion group and </w:t>
            </w:r>
            <w:r w:rsidRPr="00D73120">
              <w:rPr>
                <w:rFonts w:ascii="Cambria" w:hAnsi="Cambria" w:cs="Arial"/>
                <w:lang w:val="ro-RO"/>
              </w:rPr>
              <w:t>added their experience</w:t>
            </w:r>
            <w:r w:rsidR="00D73120" w:rsidRPr="00D73120">
              <w:rPr>
                <w:rFonts w:ascii="Cambria" w:hAnsi="Cambria" w:cs="Arial"/>
                <w:lang w:val="ro-RO"/>
              </w:rPr>
              <w:t xml:space="preserve"> and skills during design phase</w:t>
            </w:r>
            <w:r w:rsidRPr="00D73120">
              <w:rPr>
                <w:rFonts w:ascii="Cambria" w:hAnsi="Cambria" w:cs="Arial"/>
                <w:lang w:val="ro-RO"/>
              </w:rPr>
              <w:t>.</w:t>
            </w:r>
          </w:p>
          <w:p w:rsidR="00AC0C8D" w:rsidRPr="00D73120" w:rsidRDefault="00AC0C8D" w:rsidP="00AC0C8D">
            <w:pPr>
              <w:spacing w:after="120"/>
              <w:jc w:val="both"/>
              <w:rPr>
                <w:rFonts w:ascii="Cambria" w:hAnsi="Cambria" w:cs="Arial"/>
                <w:lang w:val="ro-RO"/>
              </w:rPr>
            </w:pPr>
            <w:r w:rsidRPr="00D73120">
              <w:rPr>
                <w:rFonts w:ascii="Cambria" w:hAnsi="Cambria" w:cs="Arial"/>
                <w:lang w:val="ro-RO"/>
              </w:rPr>
              <w:t>One of the main organisation responsible for the action design was the Regional Development Agency (North-East). Having in mind that they are the Interim Authority for implementation of ERDF programme in North East region from Romania we consider their role in the imple</w:t>
            </w:r>
            <w:r w:rsidR="00D73120">
              <w:rPr>
                <w:rFonts w:ascii="Cambria" w:hAnsi="Cambria" w:cs="Arial"/>
                <w:lang w:val="ro-RO"/>
              </w:rPr>
              <w:t>mentation phase of the action (</w:t>
            </w:r>
            <w:r w:rsidRPr="00D73120">
              <w:rPr>
                <w:rFonts w:ascii="Cambria" w:hAnsi="Cambria" w:cs="Arial"/>
                <w:lang w:val="ro-RO"/>
              </w:rPr>
              <w:t>especially the one related to new ecological  public transport system) will be esential for an achievem</w:t>
            </w:r>
            <w:r w:rsidR="00D73120">
              <w:rPr>
                <w:rFonts w:ascii="Cambria" w:hAnsi="Cambria" w:cs="Arial"/>
                <w:lang w:val="ro-RO"/>
              </w:rPr>
              <w:t>ent of the projects objective (</w:t>
            </w:r>
            <w:r w:rsidRPr="00D73120">
              <w:rPr>
                <w:rFonts w:ascii="Cambria" w:hAnsi="Cambria" w:cs="Arial"/>
                <w:lang w:val="ro-RO"/>
              </w:rPr>
              <w:t>including CO</w:t>
            </w:r>
            <w:r w:rsidRPr="00D73120">
              <w:rPr>
                <w:rFonts w:ascii="Cambria" w:hAnsi="Cambria" w:cs="Arial"/>
                <w:vertAlign w:val="subscript"/>
                <w:lang w:val="ro-RO"/>
              </w:rPr>
              <w:t>2</w:t>
            </w:r>
            <w:r w:rsidRPr="00D73120">
              <w:rPr>
                <w:rFonts w:ascii="Cambria" w:hAnsi="Cambria" w:cs="Arial"/>
                <w:lang w:val="ro-RO"/>
              </w:rPr>
              <w:t xml:space="preserve"> emissions).</w:t>
            </w:r>
          </w:p>
          <w:p w:rsidR="00AC0C8D" w:rsidRPr="00AC0C8D" w:rsidRDefault="00AC0C8D" w:rsidP="00855C1B">
            <w:pPr>
              <w:pStyle w:val="ListParagraph"/>
              <w:widowControl w:val="0"/>
              <w:numPr>
                <w:ilvl w:val="0"/>
                <w:numId w:val="6"/>
              </w:numPr>
              <w:suppressAutoHyphens/>
              <w:spacing w:after="120"/>
              <w:contextualSpacing w:val="0"/>
              <w:jc w:val="both"/>
              <w:rPr>
                <w:rFonts w:ascii="Cambria" w:hAnsi="Cambria"/>
              </w:rPr>
            </w:pPr>
            <w:r w:rsidRPr="00AC0C8D">
              <w:rPr>
                <w:rFonts w:ascii="Cambria" w:hAnsi="Cambria" w:cs="Arial"/>
                <w:color w:val="FF3333"/>
                <w:lang w:val="ro-RO"/>
              </w:rPr>
              <w:t xml:space="preserve"> </w:t>
            </w:r>
            <w:r w:rsidRPr="00AC0C8D">
              <w:rPr>
                <w:rFonts w:ascii="Cambria" w:hAnsi="Cambria" w:cs="Arial"/>
                <w:b/>
                <w:lang w:val="ro-RO"/>
              </w:rPr>
              <w:t>Timeframe</w:t>
            </w:r>
          </w:p>
          <w:p w:rsidR="00AC0C8D" w:rsidRPr="00AC0C8D" w:rsidRDefault="00AC0C8D" w:rsidP="00AC0C8D">
            <w:pPr>
              <w:pStyle w:val="ListParagraph"/>
              <w:spacing w:after="120"/>
              <w:ind w:left="0"/>
              <w:contextualSpacing w:val="0"/>
              <w:jc w:val="both"/>
              <w:rPr>
                <w:rFonts w:ascii="Cambria" w:hAnsi="Cambria"/>
              </w:rPr>
            </w:pPr>
            <w:r w:rsidRPr="00AC0C8D">
              <w:rPr>
                <w:rFonts w:ascii="Cambria" w:hAnsi="Cambria" w:cs="Arial"/>
                <w:lang w:val="ro-RO"/>
              </w:rPr>
              <w:t>The horizon for the implementation of the action is</w:t>
            </w:r>
            <w:r w:rsidR="00D73120">
              <w:rPr>
                <w:rFonts w:ascii="Cambria" w:hAnsi="Cambria" w:cs="Arial"/>
                <w:lang w:val="ro-RO"/>
              </w:rPr>
              <w:t xml:space="preserve"> the end of </w:t>
            </w:r>
            <w:r w:rsidRPr="00AC0C8D">
              <w:rPr>
                <w:rFonts w:ascii="Cambria" w:hAnsi="Cambria" w:cs="Arial"/>
                <w:lang w:val="ro-RO"/>
              </w:rPr>
              <w:t>2021 when the new sustainable public transport system (including electric busses and measures for increase the atractivity of public transport, awareness raising concerning reduction of CO2 emissions caused by traffic  and reduce the private cars usage) will be functional.</w:t>
            </w:r>
          </w:p>
          <w:p w:rsidR="00AC0C8D" w:rsidRPr="00AC0C8D" w:rsidRDefault="00AC0C8D" w:rsidP="00855C1B">
            <w:pPr>
              <w:pStyle w:val="ListParagraph"/>
              <w:widowControl w:val="0"/>
              <w:numPr>
                <w:ilvl w:val="0"/>
                <w:numId w:val="6"/>
              </w:numPr>
              <w:suppressAutoHyphens/>
              <w:spacing w:after="120"/>
              <w:contextualSpacing w:val="0"/>
              <w:jc w:val="both"/>
              <w:rPr>
                <w:rFonts w:ascii="Cambria" w:hAnsi="Cambria"/>
              </w:rPr>
            </w:pPr>
            <w:r w:rsidRPr="00AC0C8D">
              <w:rPr>
                <w:rFonts w:ascii="Cambria" w:hAnsi="Cambria" w:cs="Arial"/>
                <w:b/>
                <w:lang w:val="ro-RO"/>
              </w:rPr>
              <w:t>Costs</w:t>
            </w:r>
          </w:p>
          <w:p w:rsidR="00AC0C8D" w:rsidRPr="00AC0C8D" w:rsidRDefault="00AC0C8D" w:rsidP="00AC0C8D">
            <w:pPr>
              <w:pStyle w:val="ListParagraph"/>
              <w:spacing w:after="120"/>
              <w:ind w:left="0"/>
              <w:contextualSpacing w:val="0"/>
              <w:jc w:val="both"/>
              <w:rPr>
                <w:rFonts w:ascii="Cambria" w:hAnsi="Cambria"/>
              </w:rPr>
            </w:pPr>
            <w:r w:rsidRPr="00AC0C8D">
              <w:rPr>
                <w:rFonts w:ascii="Cambria" w:hAnsi="Cambria" w:cs="Arial"/>
                <w:lang w:val="ro-RO"/>
              </w:rPr>
              <w:t>The estimated costs for the proposed measures are:</w:t>
            </w:r>
          </w:p>
          <w:p w:rsidR="003F6775" w:rsidRPr="003F6775" w:rsidRDefault="003F6775" w:rsidP="00855C1B">
            <w:pPr>
              <w:pStyle w:val="ListParagraph"/>
              <w:widowControl w:val="0"/>
              <w:numPr>
                <w:ilvl w:val="0"/>
                <w:numId w:val="4"/>
              </w:numPr>
              <w:suppressAutoHyphens/>
              <w:spacing w:after="120"/>
              <w:contextualSpacing w:val="0"/>
              <w:jc w:val="both"/>
              <w:rPr>
                <w:rFonts w:ascii="Cambria" w:hAnsi="Cambria"/>
              </w:rPr>
            </w:pPr>
            <w:r w:rsidRPr="00AC0C8D">
              <w:rPr>
                <w:rFonts w:ascii="Cambria" w:hAnsi="Cambria" w:cs="Arial"/>
                <w:color w:val="000000"/>
                <w:lang w:val="ro-RO"/>
              </w:rPr>
              <w:t>2</w:t>
            </w:r>
            <w:r>
              <w:rPr>
                <w:rFonts w:ascii="Cambria" w:hAnsi="Cambria" w:cs="Arial"/>
                <w:color w:val="000000"/>
                <w:lang w:val="ro-RO"/>
              </w:rPr>
              <w:t xml:space="preserve">4,655,266 Euro - </w:t>
            </w:r>
            <w:r w:rsidRPr="00AC0C8D">
              <w:rPr>
                <w:rFonts w:ascii="Cambria" w:hAnsi="Cambria" w:cs="Arial"/>
                <w:i/>
                <w:lang w:val="ro-RO"/>
              </w:rPr>
              <w:t>Integrated system of ecological public transport in Suceava</w:t>
            </w:r>
          </w:p>
          <w:p w:rsidR="003F6775" w:rsidRPr="003F6775" w:rsidRDefault="003F6775" w:rsidP="00855C1B">
            <w:pPr>
              <w:pStyle w:val="ListParagraph"/>
              <w:widowControl w:val="0"/>
              <w:numPr>
                <w:ilvl w:val="0"/>
                <w:numId w:val="4"/>
              </w:numPr>
              <w:suppressAutoHyphens/>
              <w:spacing w:after="120"/>
              <w:contextualSpacing w:val="0"/>
              <w:jc w:val="both"/>
              <w:rPr>
                <w:rFonts w:ascii="Cambria" w:hAnsi="Cambria"/>
              </w:rPr>
            </w:pPr>
            <w:r w:rsidRPr="00AC0C8D">
              <w:rPr>
                <w:rFonts w:ascii="Cambria" w:hAnsi="Cambria" w:cs="Arial"/>
                <w:lang w:val="ro-RO"/>
              </w:rPr>
              <w:t>11,202,108 Euro</w:t>
            </w:r>
            <w:r>
              <w:rPr>
                <w:rFonts w:ascii="Cambria" w:hAnsi="Cambria" w:cs="Arial"/>
                <w:lang w:val="ro-RO"/>
              </w:rPr>
              <w:t xml:space="preserve"> - </w:t>
            </w:r>
            <w:r w:rsidRPr="00AC0C8D">
              <w:rPr>
                <w:rFonts w:ascii="Cambria" w:hAnsi="Cambria" w:cs="Arial"/>
                <w:i/>
                <w:lang w:val="ro-RO"/>
              </w:rPr>
              <w:t>Acquisition of public transport means – electric buses with length of 12 m</w:t>
            </w:r>
          </w:p>
          <w:p w:rsidR="00AC0C8D" w:rsidRPr="003F6775" w:rsidRDefault="003F6775" w:rsidP="003F6775">
            <w:pPr>
              <w:widowControl w:val="0"/>
              <w:suppressAutoHyphens/>
              <w:spacing w:after="120"/>
              <w:jc w:val="both"/>
              <w:rPr>
                <w:rFonts w:ascii="Cambria" w:hAnsi="Cambria"/>
              </w:rPr>
            </w:pPr>
            <w:r w:rsidRPr="003F6775">
              <w:rPr>
                <w:rFonts w:ascii="Cambria" w:hAnsi="Cambria" w:cs="Arial"/>
                <w:lang w:val="ro-RO"/>
              </w:rPr>
              <w:lastRenderedPageBreak/>
              <w:t>Of these two projects the part of  the action that consist in promotion campaigns for the new public transport system, performed by electric busses , in order to determine the changing of behaviours and awareness raising among Suceava citizens is estimated at</w:t>
            </w:r>
            <w:r w:rsidR="00AC0C8D" w:rsidRPr="003F6775">
              <w:rPr>
                <w:rFonts w:ascii="Cambria" w:hAnsi="Cambria" w:cs="Arial"/>
                <w:lang w:val="ro-RO"/>
              </w:rPr>
              <w:t xml:space="preserve"> 40.000 </w:t>
            </w:r>
            <w:r w:rsidRPr="003F6775">
              <w:rPr>
                <w:rFonts w:ascii="Cambria" w:hAnsi="Cambria" w:cs="Arial"/>
                <w:lang w:val="ro-RO"/>
              </w:rPr>
              <w:t>euro.</w:t>
            </w:r>
          </w:p>
          <w:p w:rsidR="00AC0C8D" w:rsidRPr="00AC0C8D" w:rsidRDefault="00AC0C8D" w:rsidP="00855C1B">
            <w:pPr>
              <w:pStyle w:val="ListParagraph"/>
              <w:widowControl w:val="0"/>
              <w:numPr>
                <w:ilvl w:val="0"/>
                <w:numId w:val="6"/>
              </w:numPr>
              <w:suppressAutoHyphens/>
              <w:spacing w:after="120"/>
              <w:contextualSpacing w:val="0"/>
              <w:jc w:val="both"/>
              <w:rPr>
                <w:rFonts w:ascii="Cambria" w:hAnsi="Cambria"/>
              </w:rPr>
            </w:pPr>
            <w:r w:rsidRPr="00AC0C8D">
              <w:rPr>
                <w:rFonts w:ascii="Cambria" w:hAnsi="Cambria" w:cs="Arial"/>
                <w:b/>
                <w:lang w:val="ro-RO"/>
              </w:rPr>
              <w:t>Funding sources</w:t>
            </w:r>
            <w:r w:rsidRPr="00AC0C8D">
              <w:rPr>
                <w:rFonts w:ascii="Cambria" w:hAnsi="Cambria" w:cs="Arial"/>
                <w:lang w:val="ro-RO"/>
              </w:rPr>
              <w:t>:</w:t>
            </w:r>
          </w:p>
          <w:p w:rsidR="003F6775" w:rsidRDefault="003F6775" w:rsidP="003F6775">
            <w:pPr>
              <w:spacing w:after="120"/>
              <w:jc w:val="both"/>
              <w:rPr>
                <w:rFonts w:ascii="Cambria" w:hAnsi="Cambria" w:cs="Arial"/>
                <w:color w:val="000000"/>
                <w:lang w:val="ro-RO"/>
              </w:rPr>
            </w:pPr>
            <w:r w:rsidRPr="003F6775">
              <w:rPr>
                <w:rFonts w:ascii="Cambria" w:hAnsi="Cambria" w:cs="Arial"/>
                <w:lang w:val="ro-RO"/>
              </w:rPr>
              <w:t>The general policy frame of Regional Operational Programme 2014-2020</w:t>
            </w:r>
            <w:r>
              <w:rPr>
                <w:rFonts w:ascii="Cambria" w:hAnsi="Cambria" w:cs="Arial"/>
                <w:lang w:val="ro-RO"/>
              </w:rPr>
              <w:t xml:space="preserve"> is </w:t>
            </w:r>
            <w:r>
              <w:rPr>
                <w:rFonts w:ascii="Cambria" w:hAnsi="Cambria" w:cs="Arial"/>
                <w:color w:val="000000"/>
                <w:lang w:val="ro-RO"/>
              </w:rPr>
              <w:t>co-financed:</w:t>
            </w:r>
          </w:p>
          <w:p w:rsidR="003F6775" w:rsidRPr="003F6775" w:rsidRDefault="003F6775" w:rsidP="002F7648">
            <w:pPr>
              <w:pStyle w:val="ListParagraph"/>
              <w:numPr>
                <w:ilvl w:val="0"/>
                <w:numId w:val="27"/>
              </w:numPr>
              <w:spacing w:before="120" w:after="120" w:line="240" w:lineRule="auto"/>
              <w:jc w:val="both"/>
              <w:rPr>
                <w:rFonts w:ascii="Cambria" w:hAnsi="Cambria" w:cs="Arial"/>
                <w:color w:val="000000"/>
                <w:lang w:val="ro-RO"/>
              </w:rPr>
            </w:pPr>
            <w:r w:rsidRPr="002F7648">
              <w:rPr>
                <w:rFonts w:ascii="Cambria" w:hAnsi="Cambria"/>
                <w:szCs w:val="24"/>
                <w:lang w:val="ro-RO"/>
              </w:rPr>
              <w:t>85</w:t>
            </w:r>
            <w:r w:rsidRPr="003F6775">
              <w:rPr>
                <w:rFonts w:ascii="Cambria" w:hAnsi="Cambria" w:cs="Arial"/>
                <w:color w:val="000000"/>
                <w:lang w:val="ro-RO"/>
              </w:rPr>
              <w:t>% by EU through European </w:t>
            </w:r>
            <w:hyperlink r:id="rId11" w:tooltip="Definition of Regional" w:history="1">
              <w:r w:rsidRPr="003F6775">
                <w:rPr>
                  <w:rFonts w:ascii="Cambria" w:hAnsi="Cambria" w:cs="Arial"/>
                  <w:color w:val="000000"/>
                  <w:lang w:val="ro-RO"/>
                </w:rPr>
                <w:t>Regional</w:t>
              </w:r>
            </w:hyperlink>
            <w:r w:rsidRPr="003F6775">
              <w:rPr>
                <w:rFonts w:ascii="Cambria" w:hAnsi="Cambria" w:cs="Arial"/>
                <w:color w:val="000000"/>
                <w:lang w:val="ro-RO"/>
              </w:rPr>
              <w:t> </w:t>
            </w:r>
            <w:hyperlink r:id="rId12" w:tooltip="Definition of Development" w:history="1">
              <w:r w:rsidRPr="003F6775">
                <w:rPr>
                  <w:rFonts w:ascii="Cambria" w:hAnsi="Cambria" w:cs="Arial"/>
                  <w:color w:val="000000"/>
                  <w:lang w:val="ro-RO"/>
                </w:rPr>
                <w:t>Development</w:t>
              </w:r>
            </w:hyperlink>
            <w:r w:rsidRPr="003F6775">
              <w:rPr>
                <w:rFonts w:ascii="Cambria" w:hAnsi="Cambria" w:cs="Arial"/>
                <w:color w:val="000000"/>
                <w:lang w:val="ro-RO"/>
              </w:rPr>
              <w:t> </w:t>
            </w:r>
            <w:hyperlink r:id="rId13" w:tooltip="Definition of Fund" w:history="1">
              <w:r w:rsidRPr="003F6775">
                <w:rPr>
                  <w:rFonts w:ascii="Cambria" w:hAnsi="Cambria" w:cs="Arial"/>
                  <w:color w:val="000000"/>
                  <w:lang w:val="ro-RO"/>
                </w:rPr>
                <w:t>Fund</w:t>
              </w:r>
            </w:hyperlink>
            <w:r w:rsidRPr="003F6775">
              <w:rPr>
                <w:rFonts w:ascii="Cambria" w:hAnsi="Cambria" w:cs="Arial"/>
                <w:color w:val="000000"/>
                <w:lang w:val="ro-RO"/>
              </w:rPr>
              <w:t xml:space="preserve"> (ERDF) - non-reimbursable funds;</w:t>
            </w:r>
          </w:p>
          <w:p w:rsidR="003F6775" w:rsidRPr="003F6775" w:rsidRDefault="003F6775" w:rsidP="002F7648">
            <w:pPr>
              <w:pStyle w:val="ListParagraph"/>
              <w:numPr>
                <w:ilvl w:val="0"/>
                <w:numId w:val="27"/>
              </w:numPr>
              <w:spacing w:before="120" w:after="120" w:line="240" w:lineRule="auto"/>
              <w:jc w:val="both"/>
              <w:rPr>
                <w:rFonts w:ascii="Cambria" w:hAnsi="Cambria" w:cs="Arial"/>
                <w:color w:val="000000"/>
                <w:lang w:val="ro-RO"/>
              </w:rPr>
            </w:pPr>
            <w:r w:rsidRPr="003F6775">
              <w:rPr>
                <w:rFonts w:ascii="Cambria" w:hAnsi="Cambria" w:cs="Arial"/>
                <w:color w:val="000000"/>
                <w:lang w:val="ro-RO"/>
              </w:rPr>
              <w:t>13%  by  central  govern budget - non-reimbursable funds;</w:t>
            </w:r>
          </w:p>
          <w:p w:rsidR="00AC0C8D" w:rsidRPr="00AC0C8D" w:rsidRDefault="003F6775" w:rsidP="002F7648">
            <w:pPr>
              <w:pStyle w:val="ListParagraph"/>
              <w:numPr>
                <w:ilvl w:val="0"/>
                <w:numId w:val="27"/>
              </w:numPr>
              <w:spacing w:before="120" w:after="120" w:line="240" w:lineRule="auto"/>
              <w:jc w:val="both"/>
              <w:rPr>
                <w:rFonts w:ascii="Cambria" w:hAnsi="Cambria" w:cs="Arial"/>
                <w:b/>
                <w:lang w:val="ro-RO"/>
              </w:rPr>
            </w:pPr>
            <w:r w:rsidRPr="003F6775">
              <w:rPr>
                <w:rFonts w:ascii="Cambria" w:hAnsi="Cambria" w:cs="Arial"/>
                <w:color w:val="000000"/>
                <w:lang w:val="ro-RO"/>
              </w:rPr>
              <w:t>2% from Suceava Municipality budget .</w:t>
            </w:r>
          </w:p>
        </w:tc>
      </w:tr>
    </w:tbl>
    <w:p w:rsidR="00AC0C8D" w:rsidRDefault="00AC0C8D">
      <w:pPr>
        <w:sectPr w:rsidR="00AC0C8D" w:rsidSect="00D468E1">
          <w:pgSz w:w="11907" w:h="16839" w:code="9"/>
          <w:pgMar w:top="1890" w:right="1440" w:bottom="1440" w:left="1440" w:header="576" w:footer="576" w:gutter="0"/>
          <w:cols w:space="708"/>
          <w:docGrid w:linePitch="360"/>
        </w:sectPr>
      </w:pPr>
    </w:p>
    <w:tbl>
      <w:tblPr>
        <w:tblW w:w="0" w:type="auto"/>
        <w:tblLayout w:type="fixed"/>
        <w:tblLook w:val="0000"/>
      </w:tblPr>
      <w:tblGrid>
        <w:gridCol w:w="9016"/>
      </w:tblGrid>
      <w:tr w:rsidR="00AC0C8D" w:rsidRPr="00AC0C8D" w:rsidTr="00C501F9">
        <w:trPr>
          <w:trHeight w:val="372"/>
        </w:trPr>
        <w:tc>
          <w:tcPr>
            <w:tcW w:w="9016" w:type="dxa"/>
            <w:tcBorders>
              <w:top w:val="single" w:sz="4" w:space="0" w:color="767171"/>
              <w:left w:val="single" w:sz="4" w:space="0" w:color="767171"/>
              <w:bottom w:val="single" w:sz="4" w:space="0" w:color="767171"/>
              <w:right w:val="single" w:sz="4" w:space="0" w:color="767171"/>
            </w:tcBorders>
            <w:shd w:val="clear" w:color="auto" w:fill="98C222"/>
          </w:tcPr>
          <w:p w:rsidR="00AC0C8D" w:rsidRPr="00AC0C8D" w:rsidRDefault="00AC0C8D" w:rsidP="00AC0C8D">
            <w:pPr>
              <w:spacing w:after="120"/>
              <w:rPr>
                <w:rFonts w:ascii="Cambria" w:hAnsi="Cambria" w:cs="Arial"/>
                <w:b/>
                <w:lang w:val="ro-RO"/>
              </w:rPr>
            </w:pPr>
            <w:r w:rsidRPr="00AC0C8D">
              <w:rPr>
                <w:rFonts w:ascii="Cambria" w:hAnsi="Cambria" w:cs="Arial"/>
                <w:b/>
                <w:lang w:val="ro-RO"/>
              </w:rPr>
              <w:lastRenderedPageBreak/>
              <w:t xml:space="preserve">ACTION 2 - </w:t>
            </w:r>
            <w:r w:rsidRPr="00AC0C8D">
              <w:rPr>
                <w:rFonts w:ascii="Cambria" w:hAnsi="Cambria" w:cs="Arial"/>
                <w:b/>
              </w:rPr>
              <w:t xml:space="preserve">“Supporting the energy efficiency of residential </w:t>
            </w:r>
            <w:r w:rsidR="00E87F27">
              <w:rPr>
                <w:rFonts w:ascii="Cambria" w:hAnsi="Cambria" w:cs="Arial"/>
                <w:b/>
              </w:rPr>
              <w:t>a</w:t>
            </w:r>
            <w:r w:rsidR="00A92497">
              <w:rPr>
                <w:rFonts w:ascii="Cambria" w:hAnsi="Cambria" w:cs="Arial"/>
                <w:b/>
              </w:rPr>
              <w:t>nd municipal</w:t>
            </w:r>
            <w:r w:rsidR="00E87F27">
              <w:rPr>
                <w:rFonts w:ascii="Cambria" w:hAnsi="Cambria" w:cs="Arial"/>
                <w:b/>
              </w:rPr>
              <w:t xml:space="preserve"> </w:t>
            </w:r>
            <w:r w:rsidRPr="00AC0C8D">
              <w:rPr>
                <w:rFonts w:ascii="Cambria" w:hAnsi="Cambria" w:cs="Arial"/>
                <w:b/>
              </w:rPr>
              <w:t>buildings</w:t>
            </w:r>
            <w:r w:rsidRPr="00AC0C8D">
              <w:rPr>
                <w:rFonts w:ascii="Cambria" w:hAnsi="Cambria" w:cs="Arial"/>
                <w:b/>
                <w:lang w:val="ro-RO"/>
              </w:rPr>
              <w:t>”</w:t>
            </w:r>
          </w:p>
        </w:tc>
      </w:tr>
      <w:tr w:rsidR="00AC0C8D" w:rsidRPr="00AC0C8D" w:rsidTr="00AC0C8D">
        <w:tc>
          <w:tcPr>
            <w:tcW w:w="9016" w:type="dxa"/>
            <w:tcBorders>
              <w:top w:val="single" w:sz="4" w:space="0" w:color="767171"/>
              <w:left w:val="single" w:sz="4" w:space="0" w:color="767171"/>
              <w:bottom w:val="single" w:sz="4" w:space="0" w:color="767171"/>
              <w:right w:val="single" w:sz="4" w:space="0" w:color="767171"/>
            </w:tcBorders>
            <w:shd w:val="clear" w:color="auto" w:fill="auto"/>
          </w:tcPr>
          <w:p w:rsidR="00AC0C8D" w:rsidRPr="00FC3919" w:rsidRDefault="00AC0C8D" w:rsidP="00855C1B">
            <w:pPr>
              <w:pStyle w:val="ListParagraph"/>
              <w:widowControl w:val="0"/>
              <w:numPr>
                <w:ilvl w:val="0"/>
                <w:numId w:val="7"/>
              </w:numPr>
              <w:suppressAutoHyphens/>
              <w:spacing w:after="120"/>
              <w:contextualSpacing w:val="0"/>
              <w:jc w:val="both"/>
              <w:rPr>
                <w:rFonts w:ascii="Cambria" w:hAnsi="Cambria"/>
              </w:rPr>
            </w:pPr>
            <w:r w:rsidRPr="00FC3919">
              <w:rPr>
                <w:rFonts w:ascii="Cambria" w:hAnsi="Cambria" w:cs="Arial"/>
                <w:b/>
                <w:lang w:val="ro-RO"/>
              </w:rPr>
              <w:t>The background</w:t>
            </w:r>
            <w:r w:rsidRPr="00FC3919">
              <w:rPr>
                <w:rFonts w:ascii="Cambria" w:hAnsi="Cambria" w:cs="Arial"/>
                <w:lang w:val="ro-RO"/>
              </w:rPr>
              <w:t xml:space="preserve"> </w:t>
            </w:r>
          </w:p>
          <w:p w:rsidR="00E87F27" w:rsidRDefault="00AC0C8D" w:rsidP="00FC3919">
            <w:pPr>
              <w:spacing w:after="120"/>
              <w:jc w:val="both"/>
              <w:rPr>
                <w:rFonts w:ascii="Cambria" w:hAnsi="Cambria" w:cs="Arial"/>
                <w:lang w:val="ro-RO"/>
              </w:rPr>
            </w:pPr>
            <w:r w:rsidRPr="00FC3919">
              <w:rPr>
                <w:rFonts w:ascii="Cambria" w:hAnsi="Cambria" w:cs="Arial"/>
                <w:lang w:val="ro-RO"/>
              </w:rPr>
              <w:t>From the analyzes performed on the inventory of CO</w:t>
            </w:r>
            <w:r w:rsidRPr="00FC3919">
              <w:rPr>
                <w:rFonts w:ascii="Cambria" w:hAnsi="Cambria" w:cs="Arial"/>
                <w:vertAlign w:val="subscript"/>
                <w:lang w:val="ro-RO"/>
              </w:rPr>
              <w:t>2</w:t>
            </w:r>
            <w:r w:rsidRPr="00FC3919">
              <w:rPr>
                <w:rFonts w:ascii="Cambria" w:hAnsi="Cambria" w:cs="Arial"/>
                <w:lang w:val="ro-RO"/>
              </w:rPr>
              <w:t xml:space="preserve"> emissions in Suceava Municipality, it is found that, except for the industrial sector, major impact in terms of CO</w:t>
            </w:r>
            <w:r w:rsidRPr="00FC3919">
              <w:rPr>
                <w:rFonts w:ascii="Cambria" w:hAnsi="Cambria" w:cs="Arial"/>
                <w:vertAlign w:val="subscript"/>
                <w:lang w:val="ro-RO"/>
              </w:rPr>
              <w:t>2</w:t>
            </w:r>
            <w:r w:rsidRPr="00FC3919">
              <w:rPr>
                <w:rFonts w:ascii="Cambria" w:hAnsi="Cambria" w:cs="Arial"/>
                <w:lang w:val="ro-RO"/>
              </w:rPr>
              <w:t xml:space="preserve"> emissions comes from residential </w:t>
            </w:r>
            <w:r w:rsidR="002A3663">
              <w:rPr>
                <w:rFonts w:ascii="Cambria" w:hAnsi="Cambria" w:cs="Arial"/>
                <w:lang w:val="ro-RO"/>
              </w:rPr>
              <w:t>and municipal</w:t>
            </w:r>
            <w:r w:rsidR="00E87F27">
              <w:rPr>
                <w:rFonts w:ascii="Cambria" w:hAnsi="Cambria" w:cs="Arial"/>
                <w:lang w:val="ro-RO"/>
              </w:rPr>
              <w:t xml:space="preserve"> buildings:</w:t>
            </w:r>
          </w:p>
          <w:p w:rsidR="00E87F27" w:rsidRDefault="002A3663" w:rsidP="002A3663">
            <w:pPr>
              <w:pStyle w:val="ListParagraph"/>
              <w:numPr>
                <w:ilvl w:val="0"/>
                <w:numId w:val="14"/>
              </w:numPr>
              <w:spacing w:after="120"/>
              <w:jc w:val="both"/>
              <w:rPr>
                <w:rFonts w:ascii="Cambria" w:hAnsi="Cambria" w:cs="Arial"/>
                <w:lang w:val="ro-RO"/>
              </w:rPr>
            </w:pPr>
            <w:r>
              <w:rPr>
                <w:rFonts w:ascii="Cambria" w:hAnsi="Cambria" w:cs="Arial"/>
                <w:lang w:val="ro-RO"/>
              </w:rPr>
              <w:t>the sector of residential buildings is responsable for 34,3</w:t>
            </w:r>
            <w:r w:rsidR="00E87F27">
              <w:rPr>
                <w:rFonts w:ascii="Cambria" w:hAnsi="Cambria" w:cs="Arial"/>
                <w:lang w:val="ro-RO"/>
              </w:rPr>
              <w:t>% of total</w:t>
            </w:r>
            <w:r w:rsidRPr="002A3663">
              <w:rPr>
                <w:rFonts w:ascii="Cambria" w:hAnsi="Cambria"/>
                <w:szCs w:val="24"/>
                <w:lang w:val="ro-RO"/>
              </w:rPr>
              <w:t xml:space="preserve"> carbon emissions at local level</w:t>
            </w:r>
            <w:r>
              <w:rPr>
                <w:rFonts w:ascii="Cambria" w:hAnsi="Cambria"/>
                <w:szCs w:val="24"/>
                <w:lang w:val="ro-RO"/>
              </w:rPr>
              <w:t>;</w:t>
            </w:r>
          </w:p>
          <w:p w:rsidR="00E87F27" w:rsidRPr="002A3663" w:rsidRDefault="00E87F27" w:rsidP="002A3663">
            <w:pPr>
              <w:pStyle w:val="ListParagraph"/>
              <w:numPr>
                <w:ilvl w:val="0"/>
                <w:numId w:val="14"/>
              </w:numPr>
              <w:spacing w:after="120"/>
              <w:jc w:val="both"/>
              <w:rPr>
                <w:rFonts w:ascii="Cambria" w:hAnsi="Cambria" w:cs="Arial"/>
                <w:lang w:val="ro-RO"/>
              </w:rPr>
            </w:pPr>
            <w:r w:rsidRPr="002A3663">
              <w:rPr>
                <w:rFonts w:ascii="Cambria" w:hAnsi="Cambria"/>
                <w:szCs w:val="24"/>
                <w:lang w:val="ro-RO"/>
              </w:rPr>
              <w:t>the sector of municipal buildings is responsible for 6.2% of the total carbon emissions at local level</w:t>
            </w:r>
            <w:r w:rsidR="002A3663">
              <w:rPr>
                <w:rFonts w:ascii="Cambria" w:hAnsi="Cambria"/>
                <w:szCs w:val="24"/>
                <w:lang w:val="ro-RO"/>
              </w:rPr>
              <w:t>.</w:t>
            </w:r>
          </w:p>
          <w:p w:rsidR="00A92497" w:rsidRPr="004809E5" w:rsidRDefault="00A92497" w:rsidP="00A92497">
            <w:pPr>
              <w:spacing w:after="120"/>
              <w:jc w:val="both"/>
              <w:rPr>
                <w:rFonts w:ascii="Cambria" w:hAnsi="Cambria"/>
                <w:szCs w:val="24"/>
                <w:lang w:val="ro-RO"/>
              </w:rPr>
            </w:pPr>
            <w:r w:rsidRPr="004809E5">
              <w:rPr>
                <w:rFonts w:ascii="Cambria" w:hAnsi="Cambria"/>
                <w:szCs w:val="24"/>
                <w:lang w:val="ro-RO"/>
              </w:rPr>
              <w:t>The energy efficiency of residential buildings represents a priority concern in the European cities. Municipalities can directly control this sector.</w:t>
            </w:r>
          </w:p>
          <w:p w:rsidR="00A92497" w:rsidRDefault="00A92497" w:rsidP="00A92497">
            <w:pPr>
              <w:spacing w:after="120"/>
              <w:jc w:val="both"/>
              <w:rPr>
                <w:rFonts w:ascii="Cambria" w:hAnsi="Cambria" w:cs="Arial"/>
                <w:lang w:val="ro-RO"/>
              </w:rPr>
            </w:pPr>
            <w:r w:rsidRPr="00FC3919">
              <w:rPr>
                <w:rFonts w:ascii="Cambria" w:hAnsi="Cambria" w:cs="Arial"/>
                <w:lang w:val="ro-RO"/>
              </w:rPr>
              <w:t>This aspect is generated by the increase of the consumption of natural gas for heating and hot water, which has occurred in the last years as a result of the disconnection of the households from the centralized system of thermal energy supply. In the current situation, the main source of energy used for the operation of local units is natural gas. This fossil fuel provides 47.1% of the required energy. Between 2008 and 2017, gas consumption in domestic consumers increased by 22%.</w:t>
            </w:r>
          </w:p>
          <w:p w:rsidR="003C70FC" w:rsidRPr="00166CA9" w:rsidRDefault="003C70FC" w:rsidP="003C70FC">
            <w:pPr>
              <w:spacing w:before="120" w:after="120"/>
              <w:jc w:val="both"/>
              <w:rPr>
                <w:rFonts w:ascii="Cambria" w:hAnsi="Cambria"/>
                <w:bCs/>
                <w:lang w:val="ro-RO"/>
              </w:rPr>
            </w:pPr>
            <w:r w:rsidRPr="00166CA9">
              <w:rPr>
                <w:rFonts w:ascii="Cambria" w:hAnsi="Cambria"/>
                <w:bCs/>
                <w:lang w:val="ro-RO"/>
              </w:rPr>
              <w:t>The existing housing fund in Suceava Municipality is built in different stages, with different structural and architectural solutions and with different degrees of thermal protection. Most residential buildings are very old, being put into operation at different stages of development of the city.</w:t>
            </w:r>
          </w:p>
          <w:p w:rsidR="003C70FC" w:rsidRPr="00166CA9" w:rsidRDefault="003C70FC" w:rsidP="003C70FC">
            <w:pPr>
              <w:spacing w:before="120" w:after="120"/>
              <w:jc w:val="both"/>
              <w:rPr>
                <w:rFonts w:ascii="Cambria" w:hAnsi="Cambria"/>
                <w:bCs/>
                <w:lang w:val="ro-RO"/>
              </w:rPr>
            </w:pPr>
            <w:r w:rsidRPr="00166CA9">
              <w:rPr>
                <w:rFonts w:ascii="Cambria" w:hAnsi="Cambria"/>
                <w:bCs/>
                <w:lang w:val="ro-RO"/>
              </w:rPr>
              <w:t>The dwellings are of individual or collective type (blocks of flats). The blocks of flats are located in the Obcini, George Enescu, Zamca, Burdujeni neighborhoods and were built before 1990, being characterized by low thermal efficiency. These appeared as a result of the development of the industrial sector, when entire neighborhoods were built for workers.</w:t>
            </w:r>
          </w:p>
          <w:p w:rsidR="003C70FC" w:rsidRDefault="003C70FC" w:rsidP="003C70FC">
            <w:pPr>
              <w:spacing w:before="120" w:after="120"/>
              <w:jc w:val="both"/>
              <w:rPr>
                <w:rFonts w:ascii="Cambria" w:hAnsi="Cambria"/>
                <w:bCs/>
                <w:lang w:val="ro-RO"/>
              </w:rPr>
            </w:pPr>
            <w:r w:rsidRPr="00166CA9">
              <w:rPr>
                <w:rFonts w:ascii="Cambria" w:hAnsi="Cambria"/>
                <w:bCs/>
                <w:lang w:val="ro-RO"/>
              </w:rPr>
              <w:t>Individual dwellings predominate in the neighborhoods of Mărășești, Centru, Areni, Ițcani and Burdujeni Sat</w:t>
            </w:r>
            <w:r>
              <w:rPr>
                <w:rFonts w:ascii="Cambria" w:hAnsi="Cambria"/>
                <w:bCs/>
                <w:lang w:val="ro-RO"/>
              </w:rPr>
              <w:t>.</w:t>
            </w:r>
          </w:p>
          <w:p w:rsidR="003C70FC" w:rsidRDefault="003C70FC" w:rsidP="003C70FC">
            <w:pPr>
              <w:spacing w:before="120" w:after="120"/>
              <w:jc w:val="both"/>
              <w:rPr>
                <w:rFonts w:ascii="Cambria" w:eastAsia="Times New Roman" w:hAnsi="Cambria" w:cs="Calibri"/>
                <w:color w:val="000000"/>
              </w:rPr>
            </w:pPr>
            <w:r w:rsidRPr="00166CA9">
              <w:rPr>
                <w:rFonts w:ascii="Cambria" w:eastAsia="Times New Roman" w:hAnsi="Cambria" w:cs="Calibri"/>
                <w:color w:val="000000"/>
              </w:rPr>
              <w:t xml:space="preserve">At the level of 2017, there are </w:t>
            </w:r>
            <w:r>
              <w:rPr>
                <w:rFonts w:ascii="Cambria" w:eastAsia="Times New Roman" w:hAnsi="Cambria" w:cs="Calibri"/>
                <w:color w:val="000000"/>
              </w:rPr>
              <w:t>recorded</w:t>
            </w:r>
            <w:r w:rsidRPr="00166CA9">
              <w:rPr>
                <w:rFonts w:ascii="Cambria" w:eastAsia="Times New Roman" w:hAnsi="Cambria" w:cs="Calibri"/>
                <w:color w:val="000000"/>
              </w:rPr>
              <w:t xml:space="preserve"> 42,247 h</w:t>
            </w:r>
            <w:r>
              <w:rPr>
                <w:rFonts w:ascii="Cambria" w:eastAsia="Times New Roman" w:hAnsi="Cambria" w:cs="Calibri"/>
                <w:color w:val="000000"/>
              </w:rPr>
              <w:t>ousings</w:t>
            </w:r>
            <w:r w:rsidRPr="00166CA9">
              <w:rPr>
                <w:rFonts w:ascii="Cambria" w:eastAsia="Times New Roman" w:hAnsi="Cambria" w:cs="Calibri"/>
                <w:color w:val="000000"/>
              </w:rPr>
              <w:t xml:space="preserve">, of which 41,426 are privately owned and 821 are publicly owned. The houses belonging to the private environment cover an area of 1,900,118 </w:t>
            </w:r>
            <w:r w:rsidRPr="00EC2D78">
              <w:rPr>
                <w:rFonts w:ascii="Cambria" w:eastAsia="Times New Roman" w:hAnsi="Cambria" w:cs="Calibri"/>
                <w:color w:val="000000"/>
              </w:rPr>
              <w:t>m</w:t>
            </w:r>
            <w:r w:rsidRPr="00EC2D78">
              <w:rPr>
                <w:rFonts w:ascii="Cambria" w:eastAsia="Times New Roman" w:hAnsi="Cambria" w:cs="Calibri"/>
                <w:color w:val="000000"/>
                <w:vertAlign w:val="superscript"/>
              </w:rPr>
              <w:t>2</w:t>
            </w:r>
            <w:r w:rsidRPr="00166CA9">
              <w:rPr>
                <w:rFonts w:ascii="Cambria" w:eastAsia="Times New Roman" w:hAnsi="Cambria" w:cs="Calibri"/>
                <w:color w:val="000000"/>
              </w:rPr>
              <w:t xml:space="preserve">, and those that are in public ownership occupy an area of 30,933 </w:t>
            </w:r>
            <w:r w:rsidRPr="00EC2D78">
              <w:rPr>
                <w:rFonts w:ascii="Cambria" w:eastAsia="Times New Roman" w:hAnsi="Cambria" w:cs="Calibri"/>
                <w:color w:val="000000"/>
              </w:rPr>
              <w:t>m</w:t>
            </w:r>
            <w:r w:rsidRPr="00EC2D78">
              <w:rPr>
                <w:rFonts w:ascii="Cambria" w:eastAsia="Times New Roman" w:hAnsi="Cambria" w:cs="Calibri"/>
                <w:color w:val="000000"/>
                <w:vertAlign w:val="superscript"/>
              </w:rPr>
              <w:t>2</w:t>
            </w:r>
            <w:r w:rsidRPr="00166CA9">
              <w:rPr>
                <w:rFonts w:ascii="Cambria" w:eastAsia="Times New Roman" w:hAnsi="Cambria" w:cs="Calibri"/>
                <w:color w:val="000000"/>
              </w:rPr>
              <w:t>.</w:t>
            </w:r>
          </w:p>
          <w:p w:rsidR="003C70FC" w:rsidRDefault="003C70FC" w:rsidP="003C70FC">
            <w:pPr>
              <w:spacing w:before="120" w:after="120"/>
              <w:jc w:val="both"/>
              <w:rPr>
                <w:rFonts w:ascii="Cambria" w:hAnsi="Cambria"/>
                <w:bCs/>
                <w:lang w:val="ro-RO"/>
              </w:rPr>
            </w:pPr>
            <w:r w:rsidRPr="00166CA9">
              <w:rPr>
                <w:rFonts w:ascii="Cambria" w:hAnsi="Cambria"/>
                <w:bCs/>
                <w:lang w:val="ro-RO"/>
              </w:rPr>
              <w:t xml:space="preserve">At the level of the entire </w:t>
            </w:r>
            <w:r>
              <w:rPr>
                <w:rFonts w:ascii="Cambria" w:hAnsi="Cambria"/>
                <w:bCs/>
                <w:lang w:val="ro-RO"/>
              </w:rPr>
              <w:t>city,</w:t>
            </w:r>
            <w:r w:rsidRPr="00166CA9">
              <w:rPr>
                <w:rFonts w:ascii="Cambria" w:hAnsi="Cambria"/>
                <w:bCs/>
                <w:lang w:val="ro-RO"/>
              </w:rPr>
              <w:t xml:space="preserve"> 126 associations of owners are registered. According to the data centralized by these organizations, there are 37,487 apartments located in 942 blocks. </w:t>
            </w:r>
            <w:r>
              <w:rPr>
                <w:rFonts w:ascii="Cambria" w:hAnsi="Cambria"/>
                <w:bCs/>
                <w:lang w:val="ro-RO"/>
              </w:rPr>
              <w:t xml:space="preserve">In proportion of </w:t>
            </w:r>
            <w:r w:rsidRPr="00166CA9">
              <w:rPr>
                <w:rFonts w:ascii="Cambria" w:hAnsi="Cambria"/>
                <w:bCs/>
                <w:lang w:val="ro-RO"/>
              </w:rPr>
              <w:t>46.5% these homes are connected to the centralized supply system with thermal energy, and 51.9% have gas-fired power plants. Power stations are only used in 0.3% of cases. The remaining 450 apartments (1.2% of cases) do not have a heating system.</w:t>
            </w:r>
          </w:p>
          <w:p w:rsidR="00484336" w:rsidRPr="009E2713" w:rsidRDefault="00484336" w:rsidP="00484336">
            <w:pPr>
              <w:spacing w:after="120"/>
              <w:jc w:val="both"/>
              <w:rPr>
                <w:rFonts w:ascii="Cambria" w:hAnsi="Cambria"/>
                <w:szCs w:val="24"/>
                <w:lang w:val="ro-RO"/>
              </w:rPr>
            </w:pPr>
            <w:r w:rsidRPr="009E2713">
              <w:rPr>
                <w:rFonts w:ascii="Cambria" w:hAnsi="Cambria"/>
                <w:szCs w:val="24"/>
                <w:lang w:val="ro-RO"/>
              </w:rPr>
              <w:t xml:space="preserve">In the category of municipal buildings, the educational units are detached. In 2017 the average energy consumption for the functioning of the pre-university education units was 477 kWh/sqm/year. This value exceeds by 28% the specific value of the average energy performance for this type of building, respectively 372 kWh/sqm/year. The reference value was determined based on the data published by the Ministry of Regional Development and </w:t>
            </w:r>
            <w:r w:rsidRPr="009E2713">
              <w:rPr>
                <w:rFonts w:ascii="Cambria" w:hAnsi="Cambria"/>
                <w:szCs w:val="24"/>
                <w:lang w:val="ro-RO"/>
              </w:rPr>
              <w:lastRenderedPageBreak/>
              <w:t xml:space="preserve">Public Administration in the material </w:t>
            </w:r>
            <w:r w:rsidRPr="009E2713">
              <w:rPr>
                <w:rFonts w:ascii="Cambria" w:hAnsi="Cambria"/>
                <w:i/>
                <w:szCs w:val="24"/>
                <w:lang w:val="ro-RO"/>
              </w:rPr>
              <w:t>"Research regarding the methodological framework for calculating the optimal cost levels of the minimum energy performance requirements for buildings and their tire elements".</w:t>
            </w:r>
            <w:r w:rsidRPr="009E2713">
              <w:rPr>
                <w:rFonts w:ascii="Cambria" w:hAnsi="Cambria"/>
                <w:szCs w:val="24"/>
                <w:lang w:val="ro-RO"/>
              </w:rPr>
              <w:t xml:space="preserve"> This aspect supports the need to carry out works to improve the energy efficiency of the educational units in Suceava Municipality. Interventions in this regard were started in 2018 as part of the project </w:t>
            </w:r>
            <w:r w:rsidRPr="009E2713">
              <w:rPr>
                <w:rFonts w:ascii="Cambria" w:hAnsi="Cambria"/>
                <w:i/>
                <w:szCs w:val="24"/>
                <w:lang w:val="ro-RO"/>
              </w:rPr>
              <w:t>"</w:t>
            </w:r>
            <w:r w:rsidRPr="009E2713">
              <w:rPr>
                <w:rFonts w:ascii="Cambria" w:hAnsi="Cambria"/>
                <w:i/>
                <w:szCs w:val="24"/>
                <w:lang w:val="en-GB"/>
              </w:rPr>
              <w:t>Modern and efficient public lighting management in Suceava Municipality</w:t>
            </w:r>
            <w:r w:rsidRPr="009E2713">
              <w:rPr>
                <w:rFonts w:ascii="Cambria" w:hAnsi="Cambria"/>
                <w:szCs w:val="24"/>
                <w:lang w:val="ro-RO"/>
              </w:rPr>
              <w:t>", financed by the Swiss-Romanian Cooperation Programme, through which were replaced the classic lighting devices with LED lighting devices in educational establishments (9221 LED lighting devices).</w:t>
            </w:r>
          </w:p>
          <w:p w:rsidR="00484336" w:rsidRPr="00FC3919" w:rsidRDefault="00484336" w:rsidP="00484336">
            <w:pPr>
              <w:spacing w:after="120"/>
              <w:jc w:val="both"/>
              <w:rPr>
                <w:rFonts w:ascii="Cambria" w:hAnsi="Cambria"/>
              </w:rPr>
            </w:pPr>
            <w:r w:rsidRPr="009E2713">
              <w:rPr>
                <w:rFonts w:ascii="Cambria" w:hAnsi="Cambria"/>
                <w:bCs/>
                <w:szCs w:val="24"/>
                <w:lang w:val="ro-RO"/>
              </w:rPr>
              <w:t>In the implementation of policies for energy efficiency, an important role is played by buildings belonging to public organizations. To date, there have been no projects to rehabilitate public buildings.</w:t>
            </w:r>
          </w:p>
          <w:p w:rsidR="00AC0C8D" w:rsidRPr="00FC3919" w:rsidRDefault="00AC0C8D" w:rsidP="00FC3919">
            <w:pPr>
              <w:spacing w:after="120"/>
              <w:jc w:val="both"/>
              <w:rPr>
                <w:rFonts w:ascii="Cambria" w:hAnsi="Cambria"/>
              </w:rPr>
            </w:pPr>
            <w:r w:rsidRPr="00FC3919">
              <w:rPr>
                <w:rFonts w:ascii="Cambria" w:hAnsi="Cambria" w:cs="Arial"/>
                <w:lang w:val="ro-RO"/>
              </w:rPr>
              <w:t>The energy efficiency of residential</w:t>
            </w:r>
            <w:r w:rsidR="00A92497">
              <w:rPr>
                <w:rFonts w:ascii="Cambria" w:hAnsi="Cambria" w:cs="Arial"/>
                <w:lang w:val="ro-RO"/>
              </w:rPr>
              <w:t xml:space="preserve"> and municipal</w:t>
            </w:r>
            <w:r w:rsidRPr="00FC3919">
              <w:rPr>
                <w:rFonts w:ascii="Cambria" w:hAnsi="Cambria" w:cs="Arial"/>
                <w:lang w:val="ro-RO"/>
              </w:rPr>
              <w:t xml:space="preserve"> buildings is a priority concern at the level of European cities. Examples of good practice within the MOLOC Project were identified in the materials prepared by the partners for the study visits made. In this respect, were consulted the projects presented within:</w:t>
            </w:r>
          </w:p>
          <w:p w:rsidR="008C1584" w:rsidRPr="008816CB" w:rsidRDefault="00AC0C8D" w:rsidP="008C1584">
            <w:pPr>
              <w:pStyle w:val="ListParagraph"/>
              <w:numPr>
                <w:ilvl w:val="0"/>
                <w:numId w:val="10"/>
              </w:numPr>
              <w:spacing w:after="120"/>
              <w:ind w:left="714" w:hanging="357"/>
              <w:jc w:val="both"/>
              <w:rPr>
                <w:rFonts w:cs="Arial"/>
              </w:rPr>
            </w:pPr>
            <w:r w:rsidRPr="00FC3919">
              <w:rPr>
                <w:rFonts w:ascii="Cambria" w:hAnsi="Cambria" w:cs="Arial"/>
                <w:lang w:val="ro-RO"/>
              </w:rPr>
              <w:t xml:space="preserve">Study visit no. 3 – Hamburg, Subjects: </w:t>
            </w:r>
            <w:r w:rsidRPr="00FC3919">
              <w:rPr>
                <w:rFonts w:ascii="Cambria" w:hAnsi="Cambria" w:cs="Arial"/>
                <w:i/>
              </w:rPr>
              <w:t>HafenCity - one of the largest urban projects in Europe</w:t>
            </w:r>
            <w:r w:rsidRPr="00FC3919">
              <w:rPr>
                <w:rFonts w:ascii="Cambria" w:hAnsi="Cambria" w:cs="Arial"/>
                <w:i/>
                <w:lang w:val="ro-RO"/>
              </w:rPr>
              <w:t>, IBA area</w:t>
            </w:r>
            <w:r w:rsidR="008C1584">
              <w:rPr>
                <w:rFonts w:ascii="Cambria" w:hAnsi="Cambria" w:cs="Arial"/>
                <w:i/>
                <w:lang w:val="ro-RO"/>
              </w:rPr>
              <w:t>.</w:t>
            </w:r>
          </w:p>
          <w:p w:rsidR="00AC0C8D" w:rsidRPr="008C1584" w:rsidRDefault="00AC0C8D" w:rsidP="00855C1B">
            <w:pPr>
              <w:pStyle w:val="ListParagraph"/>
              <w:widowControl w:val="0"/>
              <w:numPr>
                <w:ilvl w:val="0"/>
                <w:numId w:val="3"/>
              </w:numPr>
              <w:tabs>
                <w:tab w:val="clear" w:pos="360"/>
                <w:tab w:val="num" w:pos="0"/>
              </w:tabs>
              <w:suppressAutoHyphens/>
              <w:spacing w:after="120"/>
              <w:ind w:left="720"/>
              <w:contextualSpacing w:val="0"/>
              <w:jc w:val="both"/>
              <w:rPr>
                <w:rFonts w:ascii="Cambria" w:hAnsi="Cambria"/>
              </w:rPr>
            </w:pPr>
            <w:r w:rsidRPr="00FC3919">
              <w:rPr>
                <w:rFonts w:ascii="Cambria" w:hAnsi="Cambria" w:cs="Arial"/>
                <w:lang w:val="ro-RO"/>
              </w:rPr>
              <w:t xml:space="preserve">Study visit no. 5 –  Lille, Subjects:  </w:t>
            </w:r>
            <w:r w:rsidRPr="00FC3919">
              <w:rPr>
                <w:rFonts w:ascii="Cambria" w:hAnsi="Cambria" w:cs="Arial"/>
                <w:i/>
              </w:rPr>
              <w:t>Presentation of a prototype of retrofitted house by HABITER 2030 for the Solar Decthlon 2019 European context,The Boris Vian project by the Neighbourhood Factory, The passive social building managed by PARTNEORD inside the “Bois Habité”, The “Saint-Sauveur” urban project.</w:t>
            </w:r>
            <w:r w:rsidR="008C1584">
              <w:rPr>
                <w:rFonts w:ascii="Cambria" w:hAnsi="Cambria" w:cs="Arial"/>
                <w:i/>
              </w:rPr>
              <w:t xml:space="preserve"> </w:t>
            </w:r>
            <w:r w:rsidR="008C1584" w:rsidRPr="008C1584">
              <w:rPr>
                <w:rFonts w:ascii="Cambria" w:hAnsi="Cambria" w:cs="Arial"/>
                <w:lang w:val="ro-RO"/>
              </w:rPr>
              <w:t>Raising awareness among building users through an ‘energy janitor’ function introduced by the city of Lille and the use of communication strategies of desired behaviors for users in the form of nudge which have been learned during a visit to the Rizomm building.</w:t>
            </w:r>
          </w:p>
          <w:p w:rsidR="00AC0C8D" w:rsidRPr="008C1584" w:rsidRDefault="003C70FC" w:rsidP="00FC3919">
            <w:pPr>
              <w:spacing w:after="120"/>
              <w:jc w:val="both"/>
              <w:rPr>
                <w:rFonts w:ascii="Cambria" w:hAnsi="Cambria"/>
              </w:rPr>
            </w:pPr>
            <w:r w:rsidRPr="008C1584">
              <w:rPr>
                <w:rFonts w:ascii="Cambria" w:hAnsi="Cambria" w:cs="Arial"/>
                <w:lang w:val="ro-RO"/>
              </w:rPr>
              <w:t>T</w:t>
            </w:r>
            <w:r w:rsidR="00AC0C8D" w:rsidRPr="008C1584">
              <w:rPr>
                <w:rFonts w:ascii="Cambria" w:hAnsi="Cambria" w:cs="Arial"/>
                <w:lang w:val="ro-RO"/>
              </w:rPr>
              <w:t>he MOLOC project offered a very good opportunity for Suceava Municipality to find out practical examples, sollutions and projects idea in the field of energy efficiency in residential buildin</w:t>
            </w:r>
            <w:r w:rsidR="00A92497" w:rsidRPr="008C1584">
              <w:rPr>
                <w:rFonts w:ascii="Cambria" w:hAnsi="Cambria" w:cs="Arial"/>
                <w:lang w:val="ro-RO"/>
              </w:rPr>
              <w:t>gs. Some of the study visits (especially in Hamburg and Lille</w:t>
            </w:r>
            <w:r w:rsidR="00AC0C8D" w:rsidRPr="008C1584">
              <w:rPr>
                <w:rFonts w:ascii="Cambria" w:hAnsi="Cambria" w:cs="Arial"/>
                <w:lang w:val="ro-RO"/>
              </w:rPr>
              <w:t>) ofered the posibility to find out mode detailed information , practical sollution and technologies which coul</w:t>
            </w:r>
            <w:r w:rsidR="00A92497" w:rsidRPr="008C1584">
              <w:rPr>
                <w:rFonts w:ascii="Cambria" w:hAnsi="Cambria" w:cs="Arial"/>
                <w:lang w:val="ro-RO"/>
              </w:rPr>
              <w:t>d be replicated in Suceava city</w:t>
            </w:r>
            <w:r w:rsidR="00AC0C8D" w:rsidRPr="008C1584">
              <w:rPr>
                <w:rFonts w:ascii="Cambria" w:hAnsi="Cambria" w:cs="Arial"/>
                <w:lang w:val="ro-RO"/>
              </w:rPr>
              <w:t>.</w:t>
            </w:r>
          </w:p>
          <w:p w:rsidR="00AC0C8D" w:rsidRPr="008C1584" w:rsidRDefault="00AC0C8D" w:rsidP="00FC3919">
            <w:pPr>
              <w:spacing w:after="120"/>
              <w:jc w:val="both"/>
              <w:rPr>
                <w:rFonts w:ascii="Cambria" w:hAnsi="Cambria"/>
              </w:rPr>
            </w:pPr>
            <w:r w:rsidRPr="008C1584">
              <w:rPr>
                <w:rFonts w:ascii="Cambria" w:hAnsi="Cambria" w:cs="Arial"/>
                <w:lang w:val="ro-RO"/>
              </w:rPr>
              <w:t>Members of regional working group for MOLOC project (representatives of the main cities from the north east region and Regional Development Agency) had the chance to participate to project study visits, find out information regarding energy efficiency in residential buildings and replicate them to their cities or organization.</w:t>
            </w:r>
          </w:p>
          <w:p w:rsidR="00AC0C8D" w:rsidRPr="00FC3919" w:rsidRDefault="00AC0C8D" w:rsidP="00FC3919">
            <w:pPr>
              <w:spacing w:after="120"/>
              <w:jc w:val="both"/>
              <w:rPr>
                <w:rFonts w:ascii="Cambria" w:hAnsi="Cambria" w:cs="Arial"/>
                <w:color w:val="FF3333"/>
                <w:lang w:val="ro-RO"/>
              </w:rPr>
            </w:pPr>
            <w:r w:rsidRPr="008C1584">
              <w:rPr>
                <w:rFonts w:ascii="Cambria" w:hAnsi="Cambria" w:cs="Arial"/>
                <w:lang w:val="ro-RO"/>
              </w:rPr>
              <w:t>The idea of this action can be linked with the good practice examples which Suceava project team has been able to discovered during the study visits in other city part</w:t>
            </w:r>
            <w:r w:rsidR="008C1584" w:rsidRPr="008C1584">
              <w:rPr>
                <w:rFonts w:ascii="Cambria" w:hAnsi="Cambria" w:cs="Arial"/>
                <w:lang w:val="ro-RO"/>
              </w:rPr>
              <w:t>ners (</w:t>
            </w:r>
            <w:r w:rsidR="00A92497" w:rsidRPr="008C1584">
              <w:rPr>
                <w:rFonts w:ascii="Cambria" w:hAnsi="Cambria" w:cs="Arial"/>
                <w:lang w:val="ro-RO"/>
              </w:rPr>
              <w:t>mainly Hamburg and Lille</w:t>
            </w:r>
            <w:r w:rsidRPr="008C1584">
              <w:rPr>
                <w:rFonts w:ascii="Cambria" w:hAnsi="Cambria" w:cs="Arial"/>
                <w:lang w:val="ro-RO"/>
              </w:rPr>
              <w:t>). Local development strategies from these two city partners,  project already implemented , cooperation between local authorities , university and private sector were subject of inspiration for Suceava city in the phase of designing the action from the Plan</w:t>
            </w:r>
            <w:r w:rsidRPr="00FC3919">
              <w:rPr>
                <w:rFonts w:ascii="Cambria" w:hAnsi="Cambria" w:cs="Arial"/>
                <w:color w:val="FF3333"/>
                <w:lang w:val="ro-RO"/>
              </w:rPr>
              <w:t>.</w:t>
            </w:r>
          </w:p>
          <w:p w:rsidR="00AC0C8D" w:rsidRPr="00FC3919" w:rsidRDefault="00AC0C8D" w:rsidP="00FC3919">
            <w:pPr>
              <w:spacing w:after="120"/>
              <w:jc w:val="both"/>
              <w:rPr>
                <w:rFonts w:ascii="Cambria" w:hAnsi="Cambria" w:cs="Arial"/>
              </w:rPr>
            </w:pPr>
            <w:r w:rsidRPr="00FC3919">
              <w:rPr>
                <w:rFonts w:ascii="Cambria" w:hAnsi="Cambria" w:cs="Arial"/>
              </w:rPr>
              <w:t xml:space="preserve">Similar action was implemented in the city of Turin in Italy, where since 2014 an energy management system in public resources has been implemented. The scale of the project raises technical problems, which is associated primarily with a huge amount of data, different </w:t>
            </w:r>
            <w:r w:rsidRPr="00FC3919">
              <w:rPr>
                <w:rFonts w:ascii="Cambria" w:hAnsi="Cambria" w:cs="Arial"/>
              </w:rPr>
              <w:lastRenderedPageBreak/>
              <w:t>data format from different sources, limited computing power of computers, limitations of programs dedicated to energy management in buildings. Thanks to cooperation with the city of Turin, these difficulties were identified at an early stage of implementation and it is possible to plan how to overcome them.</w:t>
            </w:r>
          </w:p>
          <w:p w:rsidR="00AC0C8D" w:rsidRPr="00FC3919" w:rsidRDefault="00AC0C8D" w:rsidP="00FC3919">
            <w:pPr>
              <w:spacing w:after="120"/>
              <w:jc w:val="both"/>
              <w:rPr>
                <w:rFonts w:ascii="Cambria" w:hAnsi="Cambria" w:cs="Arial"/>
                <w:color w:val="FF3333"/>
                <w:lang w:val="ro-RO"/>
              </w:rPr>
            </w:pPr>
            <w:r w:rsidRPr="00FC3919">
              <w:rPr>
                <w:rFonts w:ascii="Cambria" w:hAnsi="Cambria" w:cs="Arial"/>
              </w:rPr>
              <w:t>Also the experience of Lille regarding the information centre for energy efficiency inspired us.</w:t>
            </w:r>
          </w:p>
          <w:p w:rsidR="00AC0C8D" w:rsidRPr="00FC3919" w:rsidRDefault="00AC0C8D" w:rsidP="00855C1B">
            <w:pPr>
              <w:pStyle w:val="ListParagraph"/>
              <w:widowControl w:val="0"/>
              <w:numPr>
                <w:ilvl w:val="0"/>
                <w:numId w:val="7"/>
              </w:numPr>
              <w:suppressAutoHyphens/>
              <w:spacing w:after="120"/>
              <w:contextualSpacing w:val="0"/>
              <w:jc w:val="both"/>
              <w:rPr>
                <w:rFonts w:ascii="Cambria" w:hAnsi="Cambria"/>
              </w:rPr>
            </w:pPr>
            <w:r w:rsidRPr="00FC3919">
              <w:rPr>
                <w:rFonts w:ascii="Cambria" w:hAnsi="Cambria" w:cs="Arial"/>
                <w:b/>
                <w:lang w:val="ro-RO"/>
              </w:rPr>
              <w:t>Action</w:t>
            </w:r>
          </w:p>
          <w:p w:rsidR="00A92497" w:rsidRPr="005A1318" w:rsidRDefault="00A92497" w:rsidP="00A92497">
            <w:pPr>
              <w:spacing w:after="120"/>
              <w:jc w:val="both"/>
              <w:rPr>
                <w:rFonts w:ascii="Cambria" w:hAnsi="Cambria" w:cs="Arial"/>
                <w:lang w:val="ro-RO"/>
              </w:rPr>
            </w:pPr>
            <w:r w:rsidRPr="005A1318">
              <w:rPr>
                <w:rFonts w:ascii="Cambria" w:hAnsi="Cambria" w:cs="Arial"/>
                <w:lang w:val="ro-RO"/>
              </w:rPr>
              <w:t>The objective of the action is to</w:t>
            </w:r>
            <w:r w:rsidRPr="00FC3919">
              <w:rPr>
                <w:rFonts w:ascii="Cambria" w:hAnsi="Cambria" w:cs="Arial"/>
                <w:lang w:val="ro-RO"/>
              </w:rPr>
              <w:t xml:space="preserve"> </w:t>
            </w:r>
            <w:r w:rsidRPr="00FC3919">
              <w:rPr>
                <w:rFonts w:ascii="Cambria" w:hAnsi="Cambria" w:cs="Arial"/>
                <w:color w:val="000000"/>
                <w:lang w:val="ro-RO"/>
              </w:rPr>
              <w:t>increase</w:t>
            </w:r>
            <w:r w:rsidRPr="00FC3919">
              <w:rPr>
                <w:rFonts w:ascii="Cambria" w:hAnsi="Cambria" w:cs="Arial"/>
                <w:lang w:val="ro-RO"/>
              </w:rPr>
              <w:t xml:space="preserve"> energy efficiency and reduce CO</w:t>
            </w:r>
            <w:r w:rsidRPr="00FC3919">
              <w:rPr>
                <w:rFonts w:ascii="Cambria" w:hAnsi="Cambria" w:cs="Arial"/>
                <w:vertAlign w:val="subscript"/>
                <w:lang w:val="ro-RO"/>
              </w:rPr>
              <w:t>2</w:t>
            </w:r>
            <w:r w:rsidRPr="00FC3919">
              <w:rPr>
                <w:rFonts w:ascii="Cambria" w:hAnsi="Cambria" w:cs="Arial"/>
                <w:lang w:val="ro-RO"/>
              </w:rPr>
              <w:t xml:space="preserve"> emissions at the level of residential </w:t>
            </w:r>
            <w:r>
              <w:rPr>
                <w:rFonts w:ascii="Cambria" w:hAnsi="Cambria" w:cs="Arial"/>
                <w:lang w:val="ro-RO"/>
              </w:rPr>
              <w:t xml:space="preserve">and municipal </w:t>
            </w:r>
            <w:r w:rsidRPr="00FC3919">
              <w:rPr>
                <w:rFonts w:ascii="Cambria" w:hAnsi="Cambria" w:cs="Arial"/>
                <w:lang w:val="ro-RO"/>
              </w:rPr>
              <w:t>buildings</w:t>
            </w:r>
            <w:r>
              <w:rPr>
                <w:rFonts w:ascii="Cambria" w:hAnsi="Cambria" w:cs="Arial"/>
                <w:lang w:val="ro-RO"/>
              </w:rPr>
              <w:t xml:space="preserve">. </w:t>
            </w:r>
            <w:r w:rsidRPr="005A1318">
              <w:rPr>
                <w:rFonts w:ascii="Cambria" w:hAnsi="Cambria" w:cs="Arial"/>
                <w:lang w:val="ro-RO"/>
              </w:rPr>
              <w:t>In this regard, the following measures</w:t>
            </w:r>
            <w:r>
              <w:rPr>
                <w:rFonts w:ascii="Cambria" w:hAnsi="Cambria" w:cs="Arial"/>
                <w:lang w:val="ro-RO"/>
              </w:rPr>
              <w:t>/projects</w:t>
            </w:r>
            <w:r w:rsidRPr="005A1318">
              <w:rPr>
                <w:rFonts w:ascii="Cambria" w:hAnsi="Cambria" w:cs="Arial"/>
                <w:lang w:val="ro-RO"/>
              </w:rPr>
              <w:t xml:space="preserve"> are proposed:</w:t>
            </w:r>
          </w:p>
          <w:p w:rsidR="00A92497" w:rsidRPr="00A92497" w:rsidRDefault="00A92497" w:rsidP="00A92497">
            <w:pPr>
              <w:pStyle w:val="ListParagraph"/>
              <w:numPr>
                <w:ilvl w:val="0"/>
                <w:numId w:val="17"/>
              </w:numPr>
              <w:spacing w:after="60"/>
              <w:jc w:val="both"/>
              <w:rPr>
                <w:rFonts w:ascii="Cambria" w:hAnsi="Cambria"/>
                <w:szCs w:val="24"/>
                <w:lang w:val="ro-RO"/>
              </w:rPr>
            </w:pPr>
            <w:r w:rsidRPr="00A92497">
              <w:rPr>
                <w:rFonts w:ascii="Cambria" w:hAnsi="Cambria"/>
                <w:i/>
                <w:szCs w:val="24"/>
                <w:lang w:val="ro-RO"/>
              </w:rPr>
              <w:t>“Increasing the energy efficiency of the Suceava City Hall building”</w:t>
            </w:r>
            <w:r w:rsidRPr="00A92497">
              <w:rPr>
                <w:rFonts w:ascii="Cambria" w:hAnsi="Cambria"/>
                <w:szCs w:val="24"/>
                <w:lang w:val="ro-RO"/>
              </w:rPr>
              <w:t>, which has the following specific objectives:</w:t>
            </w:r>
          </w:p>
          <w:p w:rsidR="00A92497" w:rsidRPr="00AC5188" w:rsidRDefault="00A92497" w:rsidP="00A92497">
            <w:pPr>
              <w:numPr>
                <w:ilvl w:val="0"/>
                <w:numId w:val="15"/>
              </w:numPr>
              <w:spacing w:after="60" w:line="240" w:lineRule="auto"/>
              <w:ind w:left="1134" w:hanging="425"/>
              <w:jc w:val="both"/>
              <w:rPr>
                <w:rFonts w:ascii="Cambria" w:hAnsi="Cambria"/>
                <w:szCs w:val="24"/>
                <w:lang w:val="ro-RO"/>
              </w:rPr>
            </w:pPr>
            <w:r w:rsidRPr="00AC5188">
              <w:rPr>
                <w:rFonts w:ascii="Cambria" w:hAnsi="Cambria"/>
                <w:szCs w:val="24"/>
                <w:lang w:val="ro-RO"/>
              </w:rPr>
              <w:t>The annual decrease of greenhouse gas emissions generated by the building in which Suceava City Hall operates with approximately 80%;</w:t>
            </w:r>
          </w:p>
          <w:p w:rsidR="00A92497" w:rsidRPr="00AC5188" w:rsidRDefault="00A92497" w:rsidP="00A92497">
            <w:pPr>
              <w:numPr>
                <w:ilvl w:val="0"/>
                <w:numId w:val="15"/>
              </w:numPr>
              <w:spacing w:after="60" w:line="240" w:lineRule="auto"/>
              <w:ind w:left="1134" w:hanging="425"/>
              <w:jc w:val="both"/>
              <w:rPr>
                <w:rFonts w:ascii="Cambria" w:hAnsi="Cambria"/>
                <w:szCs w:val="24"/>
                <w:lang w:val="ro-RO"/>
              </w:rPr>
            </w:pPr>
            <w:r w:rsidRPr="00AC5188">
              <w:rPr>
                <w:rFonts w:ascii="Cambria" w:hAnsi="Cambria"/>
                <w:szCs w:val="24"/>
                <w:lang w:val="ro-RO"/>
              </w:rPr>
              <w:t>The decrease of the annual primary energy consumption required for the functioning of the building in which the Suceava City Hall operates with approximately 66%.</w:t>
            </w:r>
          </w:p>
          <w:p w:rsidR="00A92497" w:rsidRDefault="00A92497" w:rsidP="00A92497">
            <w:pPr>
              <w:spacing w:after="120"/>
              <w:jc w:val="both"/>
              <w:rPr>
                <w:rFonts w:ascii="Cambria" w:hAnsi="Cambria"/>
                <w:szCs w:val="24"/>
                <w:highlight w:val="green"/>
              </w:rPr>
            </w:pPr>
            <w:r w:rsidRPr="00344616">
              <w:rPr>
                <w:rFonts w:ascii="Cambria" w:hAnsi="Cambria"/>
                <w:szCs w:val="24"/>
              </w:rPr>
              <w:t xml:space="preserve">The achievement of the specific objectives will be </w:t>
            </w:r>
            <w:r>
              <w:rPr>
                <w:rFonts w:ascii="Cambria" w:hAnsi="Cambria"/>
                <w:szCs w:val="24"/>
              </w:rPr>
              <w:t>realized</w:t>
            </w:r>
            <w:r w:rsidRPr="00344616">
              <w:rPr>
                <w:rFonts w:ascii="Cambria" w:hAnsi="Cambria"/>
                <w:szCs w:val="24"/>
              </w:rPr>
              <w:t xml:space="preserve"> by implementing two categories of technical solutions:</w:t>
            </w:r>
          </w:p>
          <w:p w:rsidR="00A92497" w:rsidRDefault="00A92497" w:rsidP="00A92497">
            <w:pPr>
              <w:spacing w:after="60"/>
              <w:jc w:val="both"/>
              <w:rPr>
                <w:rFonts w:ascii="Cambria" w:hAnsi="Cambria"/>
                <w:szCs w:val="24"/>
                <w:highlight w:val="green"/>
              </w:rPr>
            </w:pPr>
            <w:r w:rsidRPr="00344616">
              <w:rPr>
                <w:rFonts w:ascii="Cambria" w:hAnsi="Cambria"/>
                <w:b/>
                <w:szCs w:val="24"/>
              </w:rPr>
              <w:t>a.</w:t>
            </w:r>
            <w:r>
              <w:rPr>
                <w:rFonts w:ascii="Cambria" w:hAnsi="Cambria"/>
                <w:szCs w:val="24"/>
              </w:rPr>
              <w:t xml:space="preserve"> </w:t>
            </w:r>
            <w:r w:rsidRPr="00344616">
              <w:rPr>
                <w:rFonts w:ascii="Cambria" w:hAnsi="Cambria"/>
                <w:szCs w:val="24"/>
              </w:rPr>
              <w:t>Technical solutions that contribute to the reduction of energy consumption and, implicitly, to the reduction of greenhouse gas emissions, through intervention on energy losses</w:t>
            </w:r>
            <w:r>
              <w:rPr>
                <w:rFonts w:ascii="Cambria" w:hAnsi="Cambria"/>
                <w:szCs w:val="24"/>
              </w:rPr>
              <w:t>:</w:t>
            </w:r>
          </w:p>
          <w:p w:rsidR="00A92497" w:rsidRPr="00344616" w:rsidRDefault="00A92497" w:rsidP="00A92497">
            <w:pPr>
              <w:numPr>
                <w:ilvl w:val="0"/>
                <w:numId w:val="16"/>
              </w:numPr>
              <w:spacing w:after="60" w:line="240" w:lineRule="auto"/>
              <w:jc w:val="both"/>
              <w:rPr>
                <w:rFonts w:ascii="Cambria" w:hAnsi="Cambria"/>
                <w:szCs w:val="24"/>
              </w:rPr>
            </w:pPr>
            <w:r w:rsidRPr="00344616">
              <w:rPr>
                <w:rFonts w:ascii="Cambria" w:hAnsi="Cambria"/>
                <w:szCs w:val="24"/>
              </w:rPr>
              <w:t>enveloping of building through: insulation on the outer walls with mineral wool mattresses, insulation of the building with extruded polystyrene, replacement of old curtain walls with high performance curtain walls; insulation on the floor above the last level with extruded polystyrene; insulation of the basement ceiling as well as of the interior side walls of the expanded polystyrene basement, replacing the exterior carpentry with energy efficient one;</w:t>
            </w:r>
          </w:p>
          <w:p w:rsidR="00A92497" w:rsidRPr="00344616" w:rsidRDefault="00A92497" w:rsidP="00A92497">
            <w:pPr>
              <w:numPr>
                <w:ilvl w:val="0"/>
                <w:numId w:val="16"/>
              </w:numPr>
              <w:spacing w:after="60" w:line="240" w:lineRule="auto"/>
              <w:jc w:val="both"/>
              <w:rPr>
                <w:rFonts w:ascii="Cambria" w:hAnsi="Cambria"/>
                <w:szCs w:val="24"/>
              </w:rPr>
            </w:pPr>
            <w:r w:rsidRPr="00344616">
              <w:rPr>
                <w:rFonts w:ascii="Cambria" w:hAnsi="Cambria"/>
                <w:szCs w:val="24"/>
              </w:rPr>
              <w:t>creation of a ventilation system with heat recovery;</w:t>
            </w:r>
          </w:p>
          <w:p w:rsidR="00A92497" w:rsidRDefault="00A92497" w:rsidP="00A92497">
            <w:pPr>
              <w:numPr>
                <w:ilvl w:val="0"/>
                <w:numId w:val="16"/>
              </w:numPr>
              <w:spacing w:after="60" w:line="240" w:lineRule="auto"/>
              <w:jc w:val="both"/>
              <w:rPr>
                <w:rFonts w:ascii="Cambria" w:hAnsi="Cambria"/>
                <w:szCs w:val="24"/>
              </w:rPr>
            </w:pPr>
            <w:proofErr w:type="gramStart"/>
            <w:r w:rsidRPr="00344616">
              <w:rPr>
                <w:rFonts w:ascii="Cambria" w:hAnsi="Cambria"/>
                <w:szCs w:val="24"/>
              </w:rPr>
              <w:t>energetically</w:t>
            </w:r>
            <w:proofErr w:type="gramEnd"/>
            <w:r w:rsidRPr="00344616">
              <w:rPr>
                <w:rFonts w:ascii="Cambria" w:hAnsi="Cambria"/>
                <w:szCs w:val="24"/>
              </w:rPr>
              <w:t xml:space="preserve"> modernizing the interior installations</w:t>
            </w:r>
            <w:r>
              <w:rPr>
                <w:rFonts w:ascii="Cambria" w:hAnsi="Cambria"/>
                <w:szCs w:val="24"/>
              </w:rPr>
              <w:t>.</w:t>
            </w:r>
          </w:p>
          <w:p w:rsidR="00A92497" w:rsidRPr="003660B1" w:rsidRDefault="00A92497" w:rsidP="00A92497">
            <w:pPr>
              <w:spacing w:after="60" w:line="240" w:lineRule="auto"/>
              <w:ind w:left="720"/>
              <w:jc w:val="both"/>
              <w:rPr>
                <w:rFonts w:ascii="Cambria" w:hAnsi="Cambria"/>
                <w:sz w:val="10"/>
                <w:szCs w:val="10"/>
              </w:rPr>
            </w:pPr>
          </w:p>
          <w:p w:rsidR="00A92497" w:rsidRPr="003660B1" w:rsidRDefault="00A92497" w:rsidP="00A92497">
            <w:pPr>
              <w:spacing w:after="60"/>
              <w:jc w:val="both"/>
              <w:rPr>
                <w:rFonts w:ascii="Cambria" w:hAnsi="Cambria"/>
                <w:szCs w:val="24"/>
              </w:rPr>
            </w:pPr>
            <w:r w:rsidRPr="003660B1">
              <w:rPr>
                <w:rFonts w:ascii="Cambria" w:hAnsi="Cambria"/>
                <w:b/>
                <w:szCs w:val="24"/>
              </w:rPr>
              <w:t>b.</w:t>
            </w:r>
            <w:r w:rsidRPr="003660B1">
              <w:rPr>
                <w:rFonts w:ascii="Cambria" w:hAnsi="Cambria"/>
                <w:szCs w:val="24"/>
              </w:rPr>
              <w:t xml:space="preserve"> Technical solutions that involve providing some of the energy needed for the building, from renewable resources, that do not produce greenhouse gases:</w:t>
            </w:r>
          </w:p>
          <w:p w:rsidR="00A92497" w:rsidRPr="0043368E" w:rsidRDefault="00A92497" w:rsidP="00A92497">
            <w:pPr>
              <w:numPr>
                <w:ilvl w:val="0"/>
                <w:numId w:val="16"/>
              </w:numPr>
              <w:spacing w:after="60" w:line="240" w:lineRule="auto"/>
              <w:jc w:val="both"/>
              <w:rPr>
                <w:rFonts w:ascii="Cambria" w:hAnsi="Cambria"/>
                <w:szCs w:val="24"/>
              </w:rPr>
            </w:pPr>
            <w:r w:rsidRPr="0043368E">
              <w:rPr>
                <w:rFonts w:ascii="Cambria" w:hAnsi="Cambria"/>
                <w:szCs w:val="24"/>
              </w:rPr>
              <w:t>mounting of the soil-water heat pump for the thermal agent hot water 60/50 ° C;</w:t>
            </w:r>
          </w:p>
          <w:p w:rsidR="00A92497" w:rsidRPr="0043368E" w:rsidRDefault="00A92497" w:rsidP="00A92497">
            <w:pPr>
              <w:numPr>
                <w:ilvl w:val="0"/>
                <w:numId w:val="16"/>
              </w:numPr>
              <w:spacing w:after="60" w:line="240" w:lineRule="auto"/>
              <w:jc w:val="both"/>
              <w:rPr>
                <w:rFonts w:ascii="Cambria" w:hAnsi="Cambria"/>
                <w:szCs w:val="24"/>
              </w:rPr>
            </w:pPr>
            <w:proofErr w:type="gramStart"/>
            <w:r w:rsidRPr="0043368E">
              <w:rPr>
                <w:rFonts w:ascii="Cambria" w:hAnsi="Cambria"/>
                <w:szCs w:val="24"/>
              </w:rPr>
              <w:t>installation</w:t>
            </w:r>
            <w:proofErr w:type="gramEnd"/>
            <w:r w:rsidRPr="0043368E">
              <w:rPr>
                <w:rFonts w:ascii="Cambria" w:hAnsi="Cambria"/>
                <w:szCs w:val="24"/>
              </w:rPr>
              <w:t xml:space="preserve"> of solar panels that will contribute to the preparation of hot water.</w:t>
            </w:r>
          </w:p>
          <w:p w:rsidR="00A92497" w:rsidRDefault="00A92497" w:rsidP="00A92497">
            <w:pPr>
              <w:spacing w:after="120"/>
              <w:jc w:val="both"/>
              <w:rPr>
                <w:rFonts w:ascii="Cambria" w:hAnsi="Cambria"/>
                <w:szCs w:val="24"/>
              </w:rPr>
            </w:pPr>
            <w:r w:rsidRPr="0078340D">
              <w:rPr>
                <w:rFonts w:ascii="Cambria" w:hAnsi="Cambria"/>
                <w:szCs w:val="24"/>
              </w:rPr>
              <w:t>According to the technical documentation made, the percentage of total primary energy consumption after the implementation of the measures that is achieved by using renewable energy sources (at project level) is 56%.</w:t>
            </w:r>
          </w:p>
          <w:p w:rsidR="00484336" w:rsidRPr="00484336" w:rsidRDefault="00484336" w:rsidP="00484336">
            <w:pPr>
              <w:spacing w:after="120"/>
              <w:jc w:val="both"/>
              <w:rPr>
                <w:rFonts w:ascii="Cambria" w:hAnsi="Cambria"/>
                <w:szCs w:val="24"/>
              </w:rPr>
            </w:pPr>
            <w:r w:rsidRPr="00484336">
              <w:rPr>
                <w:rFonts w:ascii="Cambria" w:hAnsi="Cambria"/>
                <w:szCs w:val="24"/>
              </w:rPr>
              <w:t>According to the data specific to the current situation, in order to ensure the functioning of the Suceava City Hall building in 2017, final energy amounting to 2219 MWh was consumed.</w:t>
            </w:r>
          </w:p>
          <w:p w:rsidR="004B61FB" w:rsidRPr="009C4600" w:rsidRDefault="004B61FB" w:rsidP="004B61FB">
            <w:pPr>
              <w:pStyle w:val="ListParagraph"/>
              <w:numPr>
                <w:ilvl w:val="0"/>
                <w:numId w:val="17"/>
              </w:numPr>
              <w:spacing w:after="60"/>
              <w:jc w:val="both"/>
              <w:rPr>
                <w:rFonts w:ascii="Cambria" w:hAnsi="Cambria"/>
              </w:rPr>
            </w:pPr>
            <w:r>
              <w:rPr>
                <w:rFonts w:ascii="Cambria" w:hAnsi="Cambria"/>
                <w:i/>
                <w:szCs w:val="24"/>
                <w:lang w:val="ro-RO"/>
              </w:rPr>
              <w:t>”</w:t>
            </w:r>
            <w:r w:rsidRPr="004B61FB">
              <w:rPr>
                <w:rFonts w:ascii="Cambria" w:hAnsi="Cambria"/>
                <w:i/>
                <w:szCs w:val="24"/>
                <w:lang w:val="ro-RO"/>
              </w:rPr>
              <w:t>Increase</w:t>
            </w:r>
            <w:r w:rsidRPr="004B61FB">
              <w:rPr>
                <w:rFonts w:ascii="Cambria" w:hAnsi="Cambria" w:cs="Arial"/>
                <w:lang w:val="ro-RO"/>
              </w:rPr>
              <w:t xml:space="preserve"> energy efficiency and reduce CO</w:t>
            </w:r>
            <w:r w:rsidRPr="004B61FB">
              <w:rPr>
                <w:rFonts w:ascii="Cambria" w:hAnsi="Cambria" w:cs="Arial"/>
                <w:vertAlign w:val="subscript"/>
                <w:lang w:val="ro-RO"/>
              </w:rPr>
              <w:t>2</w:t>
            </w:r>
            <w:r w:rsidRPr="004B61FB">
              <w:rPr>
                <w:rFonts w:ascii="Cambria" w:hAnsi="Cambria" w:cs="Arial"/>
                <w:lang w:val="ro-RO"/>
              </w:rPr>
              <w:t xml:space="preserve"> emissions in residential buildings</w:t>
            </w:r>
            <w:r>
              <w:rPr>
                <w:rFonts w:ascii="Cambria" w:hAnsi="Cambria" w:cs="Arial"/>
                <w:lang w:val="ro-RO"/>
              </w:rPr>
              <w:t>”</w:t>
            </w:r>
            <w:r w:rsidRPr="004B61FB">
              <w:rPr>
                <w:rFonts w:ascii="Cambria" w:hAnsi="Cambria" w:cs="Arial"/>
                <w:lang w:val="ro-RO"/>
              </w:rPr>
              <w:t xml:space="preserve"> – the aims of the project is to rehabilit</w:t>
            </w:r>
            <w:r>
              <w:rPr>
                <w:rFonts w:ascii="Cambria" w:hAnsi="Cambria" w:cs="Arial"/>
                <w:lang w:val="ro-RO"/>
              </w:rPr>
              <w:t>ed of 26 buildings in the next 2 years.</w:t>
            </w:r>
          </w:p>
          <w:p w:rsidR="003B43F3" w:rsidRPr="003B43F3" w:rsidRDefault="009C4600" w:rsidP="009C4600">
            <w:pPr>
              <w:spacing w:after="120"/>
              <w:jc w:val="both"/>
              <w:rPr>
                <w:rFonts w:ascii="Cambria" w:hAnsi="Cambria" w:cs="Arial"/>
                <w:lang w:val="ro-RO"/>
              </w:rPr>
            </w:pPr>
            <w:r w:rsidRPr="003B43F3">
              <w:rPr>
                <w:rFonts w:ascii="Cambria" w:hAnsi="Cambria" w:cs="Arial"/>
                <w:lang w:val="ro-RO"/>
              </w:rPr>
              <w:t xml:space="preserve">Currently the Municipality is performing the Feasisbility Studies and technical documentations for rehabilitation (including energy efficiency measures) </w:t>
            </w:r>
            <w:r w:rsidR="003B43F3" w:rsidRPr="003B43F3">
              <w:rPr>
                <w:rFonts w:ascii="Cambria" w:hAnsi="Cambria" w:cs="Arial"/>
                <w:lang w:val="ro-RO"/>
              </w:rPr>
              <w:t>for 4</w:t>
            </w:r>
            <w:r w:rsidRPr="003B43F3">
              <w:rPr>
                <w:rFonts w:ascii="Cambria" w:hAnsi="Cambria" w:cs="Arial"/>
                <w:lang w:val="ro-RO"/>
              </w:rPr>
              <w:t xml:space="preserve">096 </w:t>
            </w:r>
            <w:r w:rsidRPr="003B43F3">
              <w:rPr>
                <w:rFonts w:ascii="Cambria" w:hAnsi="Cambria" w:cs="Arial"/>
                <w:lang w:val="ro-RO"/>
              </w:rPr>
              <w:lastRenderedPageBreak/>
              <w:t>apartments.</w:t>
            </w:r>
          </w:p>
          <w:p w:rsidR="009C4600" w:rsidRPr="003B43F3" w:rsidRDefault="003B43F3" w:rsidP="009C4600">
            <w:pPr>
              <w:spacing w:after="120"/>
              <w:jc w:val="both"/>
              <w:rPr>
                <w:rFonts w:ascii="Cambria" w:hAnsi="Cambria"/>
              </w:rPr>
            </w:pPr>
            <w:r w:rsidRPr="003B43F3">
              <w:rPr>
                <w:rFonts w:ascii="Cambria" w:hAnsi="Cambria" w:cs="Arial"/>
                <w:lang w:val="ro-RO"/>
              </w:rPr>
              <w:t>T</w:t>
            </w:r>
            <w:r w:rsidR="009C4600" w:rsidRPr="003B43F3">
              <w:rPr>
                <w:rFonts w:ascii="Cambria" w:hAnsi="Cambria" w:cs="Arial"/>
                <w:lang w:val="ro-RO"/>
              </w:rPr>
              <w:t xml:space="preserve">he first phase of the project (with a total number of </w:t>
            </w:r>
            <w:r w:rsidRPr="003B43F3">
              <w:rPr>
                <w:rFonts w:ascii="Cambria" w:hAnsi="Cambria" w:cs="Arial"/>
                <w:lang w:val="ro-RO"/>
              </w:rPr>
              <w:t>26 buildings with 969</w:t>
            </w:r>
            <w:r w:rsidR="009C4600" w:rsidRPr="003B43F3">
              <w:rPr>
                <w:rFonts w:ascii="Cambria" w:hAnsi="Cambria" w:cs="Arial"/>
                <w:lang w:val="ro-RO"/>
              </w:rPr>
              <w:t xml:space="preserve"> apartments) </w:t>
            </w:r>
            <w:r w:rsidRPr="003B43F3">
              <w:rPr>
                <w:rFonts w:ascii="Cambria" w:hAnsi="Cambria" w:cs="Arial"/>
                <w:lang w:val="ro-RO"/>
              </w:rPr>
              <w:t xml:space="preserve">started and will be ended </w:t>
            </w:r>
            <w:r w:rsidR="009C4600" w:rsidRPr="003B43F3">
              <w:rPr>
                <w:rFonts w:ascii="Cambria" w:hAnsi="Cambria" w:cs="Arial"/>
                <w:lang w:val="ro-RO"/>
              </w:rPr>
              <w:t>in 2021 with national funds and with local budget funding schemes.</w:t>
            </w:r>
          </w:p>
          <w:p w:rsidR="003B43F3" w:rsidRPr="003B43F3" w:rsidRDefault="009C4600" w:rsidP="009C4600">
            <w:pPr>
              <w:spacing w:after="120"/>
              <w:jc w:val="both"/>
              <w:rPr>
                <w:rFonts w:ascii="Cambria" w:hAnsi="Cambria" w:cs="Arial"/>
                <w:lang w:val="ro-RO"/>
              </w:rPr>
            </w:pPr>
            <w:r w:rsidRPr="003B43F3">
              <w:rPr>
                <w:rFonts w:ascii="Cambria" w:hAnsi="Cambria" w:cs="Arial"/>
                <w:lang w:val="ro-RO"/>
              </w:rPr>
              <w:t>The implementation of the project will contribute to the local effort for reduction of CO</w:t>
            </w:r>
            <w:r w:rsidRPr="003B43F3">
              <w:rPr>
                <w:rFonts w:ascii="Cambria" w:hAnsi="Cambria" w:cs="Arial"/>
                <w:vertAlign w:val="subscript"/>
                <w:lang w:val="ro-RO"/>
              </w:rPr>
              <w:t>2</w:t>
            </w:r>
            <w:r w:rsidRPr="003B43F3">
              <w:rPr>
                <w:rFonts w:ascii="Cambria" w:hAnsi="Cambria" w:cs="Arial"/>
                <w:lang w:val="ro-RO"/>
              </w:rPr>
              <w:t xml:space="preserve"> emissions and it is expected to become a best practice example for other cities in Romania.</w:t>
            </w:r>
          </w:p>
          <w:p w:rsidR="009C4600" w:rsidRPr="003B43F3" w:rsidRDefault="009C4600" w:rsidP="009C4600">
            <w:pPr>
              <w:spacing w:after="120"/>
              <w:jc w:val="both"/>
              <w:rPr>
                <w:rFonts w:ascii="Cambria" w:hAnsi="Cambria"/>
              </w:rPr>
            </w:pPr>
            <w:r w:rsidRPr="003B43F3">
              <w:rPr>
                <w:rFonts w:ascii="Cambria" w:hAnsi="Cambria" w:cs="Arial"/>
                <w:lang w:val="ro-RO"/>
              </w:rPr>
              <w:t>In order to encourage the implementation of this kind of projects at national level there were changes in aplication guide which consist mainly in the fact that partnerships between owner's associations and public autho</w:t>
            </w:r>
            <w:r w:rsidR="003B43F3" w:rsidRPr="003B43F3">
              <w:rPr>
                <w:rFonts w:ascii="Cambria" w:hAnsi="Cambria" w:cs="Arial"/>
                <w:lang w:val="ro-RO"/>
              </w:rPr>
              <w:t>rities are eligible for funding. T</w:t>
            </w:r>
            <w:r w:rsidRPr="003B43F3">
              <w:rPr>
                <w:rFonts w:ascii="Cambria" w:hAnsi="Cambria" w:cs="Arial"/>
                <w:lang w:val="ro-RO"/>
              </w:rPr>
              <w:t>his means that the municipality is going to work in partnership with citizens and owner’s association for commom projects development and implementation in the field of increase the energy eff</w:t>
            </w:r>
            <w:r w:rsidR="003B43F3" w:rsidRPr="003B43F3">
              <w:rPr>
                <w:rFonts w:ascii="Cambria" w:hAnsi="Cambria" w:cs="Arial"/>
                <w:lang w:val="ro-RO"/>
              </w:rPr>
              <w:t>icincy in residential buildings</w:t>
            </w:r>
            <w:r w:rsidRPr="003B43F3">
              <w:rPr>
                <w:rFonts w:ascii="Cambria" w:hAnsi="Cambria" w:cs="Arial"/>
                <w:lang w:val="ro-RO"/>
              </w:rPr>
              <w:t>.</w:t>
            </w:r>
          </w:p>
          <w:p w:rsidR="004A3A50" w:rsidRPr="009C4600" w:rsidRDefault="00AC0C8D" w:rsidP="004A3A50">
            <w:pPr>
              <w:spacing w:after="120"/>
              <w:jc w:val="both"/>
              <w:rPr>
                <w:rFonts w:ascii="Cambria" w:hAnsi="Cambria"/>
              </w:rPr>
            </w:pPr>
            <w:r w:rsidRPr="009C4600">
              <w:rPr>
                <w:rFonts w:ascii="Cambria" w:hAnsi="Cambria" w:cs="Arial"/>
                <w:lang w:val="ro-RO"/>
              </w:rPr>
              <w:t>The idea of implementation of energy efficiency measures in residential</w:t>
            </w:r>
            <w:r w:rsidR="00A92497" w:rsidRPr="009C4600">
              <w:rPr>
                <w:rFonts w:ascii="Cambria" w:hAnsi="Cambria" w:cs="Arial"/>
                <w:lang w:val="ro-RO"/>
              </w:rPr>
              <w:t xml:space="preserve"> and municipal </w:t>
            </w:r>
            <w:r w:rsidRPr="009C4600">
              <w:rPr>
                <w:rFonts w:ascii="Cambria" w:hAnsi="Cambria" w:cs="Arial"/>
                <w:lang w:val="ro-RO"/>
              </w:rPr>
              <w:t xml:space="preserve"> buildings has been discussed wit</w:t>
            </w:r>
            <w:r w:rsidR="009C4600" w:rsidRPr="009C4600">
              <w:rPr>
                <w:rFonts w:ascii="Cambria" w:hAnsi="Cambria" w:cs="Arial"/>
                <w:lang w:val="ro-RO"/>
              </w:rPr>
              <w:t>h the local stakeholders (</w:t>
            </w:r>
            <w:r w:rsidR="009C4600" w:rsidRPr="009C4600">
              <w:rPr>
                <w:rFonts w:ascii="Cambria" w:hAnsi="Cambria"/>
                <w:lang w:val="ro-RO"/>
              </w:rPr>
              <w:t>Suceava Environmental Protection Agency</w:t>
            </w:r>
            <w:r w:rsidRPr="009C4600">
              <w:rPr>
                <w:rFonts w:ascii="Cambria" w:hAnsi="Cambria" w:cs="Arial"/>
                <w:lang w:val="ro-RO"/>
              </w:rPr>
              <w:t>, private operators in the public heating domain, owners associations)</w:t>
            </w:r>
            <w:r w:rsidR="004A3A50" w:rsidRPr="009C4600">
              <w:rPr>
                <w:rFonts w:ascii="Cambria" w:hAnsi="Cambria" w:cs="Arial"/>
                <w:lang w:val="ro-RO"/>
              </w:rPr>
              <w:t xml:space="preserve">. As part of MOLOC project the desing process of the Action Plan begun with a city energy-consuming audit that includes analysis of the existing situation in the field of residential and </w:t>
            </w:r>
            <w:r w:rsidR="009C4600">
              <w:rPr>
                <w:rFonts w:ascii="Cambria" w:hAnsi="Cambria" w:cs="Arial"/>
                <w:lang w:val="ro-RO"/>
              </w:rPr>
              <w:t xml:space="preserve">municipal </w:t>
            </w:r>
            <w:r w:rsidR="004A3A50" w:rsidRPr="009C4600">
              <w:rPr>
                <w:rFonts w:ascii="Cambria" w:hAnsi="Cambria" w:cs="Arial"/>
                <w:lang w:val="ro-RO"/>
              </w:rPr>
              <w:t xml:space="preserve"> buildings. This audit was including in the first deliverable prepared by Suceava in MOLOC: the local anlysis on obstacles to the low carbon city. The audit shows that investments need to be done in the field of incrising the energy efficiency in residential</w:t>
            </w:r>
            <w:r w:rsidR="009C4600">
              <w:rPr>
                <w:rFonts w:ascii="Cambria" w:hAnsi="Cambria" w:cs="Arial"/>
                <w:lang w:val="ro-RO"/>
              </w:rPr>
              <w:t xml:space="preserve"> and municipal</w:t>
            </w:r>
            <w:r w:rsidR="004A3A50" w:rsidRPr="009C4600">
              <w:rPr>
                <w:rFonts w:ascii="Cambria" w:hAnsi="Cambria" w:cs="Arial"/>
                <w:lang w:val="ro-RO"/>
              </w:rPr>
              <w:t xml:space="preserve"> buildings, especialy the ones connected to central heating network.</w:t>
            </w:r>
          </w:p>
          <w:p w:rsidR="00AC0C8D" w:rsidRPr="009C4600" w:rsidRDefault="00AC0C8D" w:rsidP="00FC3919">
            <w:pPr>
              <w:spacing w:after="120"/>
              <w:jc w:val="both"/>
              <w:rPr>
                <w:rFonts w:ascii="Cambria" w:hAnsi="Cambria"/>
              </w:rPr>
            </w:pPr>
            <w:r w:rsidRPr="009C4600">
              <w:rPr>
                <w:rFonts w:ascii="Cambria" w:hAnsi="Cambria" w:cs="Arial"/>
                <w:lang w:val="ro-RO"/>
              </w:rPr>
              <w:t>The results of the audit were discussed with regional stakeholders and were the baseline for the SWOT analyse performed together with the regional stakeholders. During this first phase of the project the meetings with stakeholders consists in a better understaning of actual situation and finding the sollution and most suitable actions which need to be implemented for medium and long term in Suceava city and also replicated in other main cities from the north east region. We have to mention that representatives from 5 main cities from the region were members of the regional group.</w:t>
            </w:r>
          </w:p>
          <w:p w:rsidR="00AC0C8D" w:rsidRPr="009C4600" w:rsidRDefault="00AC0C8D" w:rsidP="00FC3919">
            <w:pPr>
              <w:spacing w:after="120"/>
              <w:jc w:val="both"/>
              <w:rPr>
                <w:rFonts w:ascii="Cambria" w:hAnsi="Cambria"/>
              </w:rPr>
            </w:pPr>
            <w:r w:rsidRPr="009C4600">
              <w:rPr>
                <w:rFonts w:ascii="Cambria" w:hAnsi="Cambria" w:cs="Arial"/>
                <w:lang w:val="ro-RO"/>
              </w:rPr>
              <w:t xml:space="preserve">The main indicators for this actions will be the reduction of energy consumption in residential </w:t>
            </w:r>
            <w:r w:rsidR="009C4600">
              <w:rPr>
                <w:rFonts w:ascii="Cambria" w:hAnsi="Cambria" w:cs="Arial"/>
                <w:lang w:val="ro-RO"/>
              </w:rPr>
              <w:t xml:space="preserve">and municipal </w:t>
            </w:r>
            <w:r w:rsidRPr="009C4600">
              <w:rPr>
                <w:rFonts w:ascii="Cambria" w:hAnsi="Cambria" w:cs="Arial"/>
                <w:lang w:val="ro-RO"/>
              </w:rPr>
              <w:t>buildings and increase of energy efficiency (reduction of CO2 emissions).</w:t>
            </w:r>
          </w:p>
          <w:p w:rsidR="00AC0C8D" w:rsidRPr="00FC3919" w:rsidRDefault="00AC0C8D" w:rsidP="00FC3919">
            <w:pPr>
              <w:spacing w:after="120"/>
              <w:jc w:val="both"/>
              <w:rPr>
                <w:rFonts w:ascii="Cambria" w:hAnsi="Cambria"/>
              </w:rPr>
            </w:pPr>
          </w:p>
          <w:p w:rsidR="00AC0C8D" w:rsidRPr="00FC3919" w:rsidRDefault="00AC0C8D" w:rsidP="00855C1B">
            <w:pPr>
              <w:pStyle w:val="ListParagraph"/>
              <w:widowControl w:val="0"/>
              <w:numPr>
                <w:ilvl w:val="0"/>
                <w:numId w:val="7"/>
              </w:numPr>
              <w:suppressAutoHyphens/>
              <w:spacing w:after="120"/>
              <w:contextualSpacing w:val="0"/>
              <w:jc w:val="both"/>
              <w:rPr>
                <w:rFonts w:ascii="Cambria" w:hAnsi="Cambria"/>
              </w:rPr>
            </w:pPr>
            <w:r w:rsidRPr="00FC3919">
              <w:rPr>
                <w:rFonts w:ascii="Cambria" w:hAnsi="Cambria" w:cs="Arial"/>
                <w:b/>
                <w:lang w:val="ro-RO"/>
              </w:rPr>
              <w:t>Players involved</w:t>
            </w:r>
          </w:p>
          <w:p w:rsidR="00AC0C8D" w:rsidRPr="004A3A50" w:rsidRDefault="00AC0C8D" w:rsidP="00FC3919">
            <w:pPr>
              <w:spacing w:after="120"/>
              <w:jc w:val="both"/>
              <w:rPr>
                <w:rFonts w:ascii="Cambria" w:hAnsi="Cambria"/>
              </w:rPr>
            </w:pPr>
            <w:r w:rsidRPr="004A3A50">
              <w:rPr>
                <w:rFonts w:ascii="Cambria" w:hAnsi="Cambria" w:cs="Arial"/>
                <w:lang w:val="ro-RO"/>
              </w:rPr>
              <w:t xml:space="preserve">The main actor responsible for preparing and implementing the proposals is Suceava Municipality. At the same time, an important role can be assigned to the owners' associations and to local Environmental Protection </w:t>
            </w:r>
            <w:r w:rsidR="004A3A50" w:rsidRPr="004A3A50">
              <w:rPr>
                <w:rFonts w:ascii="Cambria" w:hAnsi="Cambria" w:cs="Arial"/>
                <w:lang w:val="ro-RO"/>
              </w:rPr>
              <w:t>Agency</w:t>
            </w:r>
            <w:r w:rsidRPr="004A3A50">
              <w:rPr>
                <w:rFonts w:ascii="Cambria" w:hAnsi="Cambria" w:cs="Arial"/>
                <w:lang w:val="ro-RO"/>
              </w:rPr>
              <w:t>.</w:t>
            </w:r>
            <w:r w:rsidR="004A3A50" w:rsidRPr="004A3A50">
              <w:rPr>
                <w:rFonts w:ascii="Cambria" w:hAnsi="Cambria" w:cs="Arial"/>
                <w:lang w:val="ro-RO"/>
              </w:rPr>
              <w:t xml:space="preserve"> </w:t>
            </w:r>
            <w:r w:rsidRPr="004A3A50">
              <w:rPr>
                <w:rFonts w:ascii="Cambria" w:hAnsi="Cambria" w:cs="Arial"/>
                <w:lang w:val="ro-RO"/>
              </w:rPr>
              <w:t xml:space="preserve">One of the main organisation responsible for the action design was the Regional Development Agency (North-East). Having in mind that they are the Interim Authority for implementation of ERDF programme in North East region from Romania we consider their role in the implementation phase of the action (projects for increasing of energy efficincy in </w:t>
            </w:r>
            <w:r w:rsidR="004A3A50" w:rsidRPr="004A3A50">
              <w:rPr>
                <w:rFonts w:ascii="Cambria" w:hAnsi="Cambria" w:cs="Arial"/>
                <w:lang w:val="ro-RO"/>
              </w:rPr>
              <w:t>municipal buildings</w:t>
            </w:r>
            <w:r w:rsidRPr="004A3A50">
              <w:rPr>
                <w:rFonts w:ascii="Cambria" w:hAnsi="Cambria" w:cs="Arial"/>
                <w:lang w:val="ro-RO"/>
              </w:rPr>
              <w:t>) will be esential for an achievem</w:t>
            </w:r>
            <w:r w:rsidR="004A3A50" w:rsidRPr="004A3A50">
              <w:rPr>
                <w:rFonts w:ascii="Cambria" w:hAnsi="Cambria" w:cs="Arial"/>
                <w:lang w:val="ro-RO"/>
              </w:rPr>
              <w:t>ent of the projects objective (</w:t>
            </w:r>
            <w:r w:rsidRPr="004A3A50">
              <w:rPr>
                <w:rFonts w:ascii="Cambria" w:hAnsi="Cambria" w:cs="Arial"/>
                <w:lang w:val="ro-RO"/>
              </w:rPr>
              <w:t>including CO</w:t>
            </w:r>
            <w:r w:rsidRPr="00D1245B">
              <w:rPr>
                <w:rFonts w:ascii="Cambria" w:hAnsi="Cambria" w:cs="Arial"/>
                <w:vertAlign w:val="subscript"/>
                <w:lang w:val="ro-RO"/>
              </w:rPr>
              <w:t>2</w:t>
            </w:r>
            <w:r w:rsidRPr="004A3A50">
              <w:rPr>
                <w:rFonts w:ascii="Cambria" w:hAnsi="Cambria" w:cs="Arial"/>
                <w:lang w:val="ro-RO"/>
              </w:rPr>
              <w:t xml:space="preserve"> emissions).</w:t>
            </w:r>
          </w:p>
          <w:p w:rsidR="00AC0C8D" w:rsidRPr="00FC3919" w:rsidRDefault="00AC0C8D" w:rsidP="00855C1B">
            <w:pPr>
              <w:pStyle w:val="ListParagraph"/>
              <w:widowControl w:val="0"/>
              <w:numPr>
                <w:ilvl w:val="0"/>
                <w:numId w:val="7"/>
              </w:numPr>
              <w:suppressAutoHyphens/>
              <w:spacing w:after="120"/>
              <w:contextualSpacing w:val="0"/>
              <w:jc w:val="both"/>
              <w:rPr>
                <w:rFonts w:ascii="Cambria" w:hAnsi="Cambria"/>
              </w:rPr>
            </w:pPr>
            <w:r w:rsidRPr="00FC3919">
              <w:rPr>
                <w:rFonts w:ascii="Cambria" w:hAnsi="Cambria" w:cs="Arial"/>
                <w:b/>
                <w:lang w:val="ro-RO"/>
              </w:rPr>
              <w:lastRenderedPageBreak/>
              <w:t>Timeframe</w:t>
            </w:r>
          </w:p>
          <w:p w:rsidR="004A3A50" w:rsidRDefault="00AC0C8D" w:rsidP="00FC3919">
            <w:pPr>
              <w:pStyle w:val="ListParagraph"/>
              <w:spacing w:after="120"/>
              <w:ind w:left="0"/>
              <w:contextualSpacing w:val="0"/>
              <w:jc w:val="both"/>
              <w:rPr>
                <w:rFonts w:ascii="Cambria" w:hAnsi="Cambria" w:cs="Arial"/>
                <w:lang w:val="ro-RO"/>
              </w:rPr>
            </w:pPr>
            <w:r w:rsidRPr="00FC3919">
              <w:rPr>
                <w:rFonts w:ascii="Cambria" w:hAnsi="Cambria" w:cs="Arial"/>
                <w:lang w:val="ro-RO"/>
              </w:rPr>
              <w:t>The horizon for the implementation of the proposals is second part of 202</w:t>
            </w:r>
            <w:r w:rsidR="004A3A50">
              <w:rPr>
                <w:rFonts w:ascii="Cambria" w:hAnsi="Cambria" w:cs="Arial"/>
                <w:lang w:val="ro-RO"/>
              </w:rPr>
              <w:t>1.</w:t>
            </w:r>
          </w:p>
          <w:p w:rsidR="004A3A50" w:rsidRPr="00FC3919" w:rsidRDefault="00AC0C8D" w:rsidP="00FC3919">
            <w:pPr>
              <w:pStyle w:val="ListParagraph"/>
              <w:spacing w:after="120"/>
              <w:ind w:left="0"/>
              <w:contextualSpacing w:val="0"/>
              <w:jc w:val="both"/>
              <w:rPr>
                <w:rFonts w:ascii="Cambria" w:hAnsi="Cambria" w:cs="Arial"/>
                <w:lang w:val="ro-RO"/>
              </w:rPr>
            </w:pPr>
            <w:r w:rsidRPr="00FC3919">
              <w:rPr>
                <w:rFonts w:ascii="Cambria" w:hAnsi="Cambria" w:cs="Arial"/>
                <w:lang w:val="ro-RO"/>
              </w:rPr>
              <w:t xml:space="preserve">  </w:t>
            </w:r>
          </w:p>
          <w:p w:rsidR="00AC0C8D" w:rsidRPr="00FC3919" w:rsidRDefault="00AC0C8D" w:rsidP="00855C1B">
            <w:pPr>
              <w:pStyle w:val="ListParagraph"/>
              <w:widowControl w:val="0"/>
              <w:numPr>
                <w:ilvl w:val="0"/>
                <w:numId w:val="7"/>
              </w:numPr>
              <w:suppressAutoHyphens/>
              <w:spacing w:after="120"/>
              <w:contextualSpacing w:val="0"/>
              <w:jc w:val="both"/>
              <w:rPr>
                <w:rFonts w:ascii="Cambria" w:hAnsi="Cambria"/>
              </w:rPr>
            </w:pPr>
            <w:r w:rsidRPr="00FC3919">
              <w:rPr>
                <w:rFonts w:ascii="Cambria" w:hAnsi="Cambria" w:cs="Arial"/>
                <w:b/>
                <w:lang w:val="ro-RO"/>
              </w:rPr>
              <w:t>Costs</w:t>
            </w:r>
            <w:r w:rsidR="00FC3919">
              <w:rPr>
                <w:rFonts w:ascii="Cambria" w:hAnsi="Cambria" w:cs="Arial"/>
                <w:b/>
                <w:lang w:val="ro-RO"/>
              </w:rPr>
              <w:t>:</w:t>
            </w:r>
          </w:p>
          <w:p w:rsidR="004B61FB" w:rsidRPr="004B61FB" w:rsidRDefault="004B61FB" w:rsidP="004B61FB">
            <w:pPr>
              <w:spacing w:after="120"/>
              <w:jc w:val="both"/>
              <w:rPr>
                <w:rFonts w:ascii="Cambria" w:hAnsi="Cambria"/>
              </w:rPr>
            </w:pPr>
            <w:r w:rsidRPr="004B61FB">
              <w:rPr>
                <w:rFonts w:ascii="Cambria" w:hAnsi="Cambria" w:cs="Arial"/>
                <w:lang w:val="ro-RO"/>
              </w:rPr>
              <w:t>As part of MOLOC project the actions were discussed and developed with the regional stakeholders and the funding scheme were identified as ERDF funding and central govern budget are available for this actions.</w:t>
            </w:r>
          </w:p>
          <w:p w:rsidR="00B73927" w:rsidRPr="00AC0C8D" w:rsidRDefault="00B73927" w:rsidP="00B73927">
            <w:pPr>
              <w:pStyle w:val="ListParagraph"/>
              <w:spacing w:after="120"/>
              <w:ind w:left="0"/>
              <w:contextualSpacing w:val="0"/>
              <w:jc w:val="both"/>
              <w:rPr>
                <w:rFonts w:ascii="Cambria" w:hAnsi="Cambria"/>
              </w:rPr>
            </w:pPr>
            <w:r w:rsidRPr="00AC0C8D">
              <w:rPr>
                <w:rFonts w:ascii="Cambria" w:hAnsi="Cambria" w:cs="Arial"/>
                <w:lang w:val="ro-RO"/>
              </w:rPr>
              <w:t>The estimated costs for the proposed measures are:</w:t>
            </w:r>
          </w:p>
          <w:p w:rsidR="00B73927" w:rsidRPr="00B73927" w:rsidRDefault="00B73927" w:rsidP="00D91D42">
            <w:pPr>
              <w:pStyle w:val="ListParagraph"/>
              <w:numPr>
                <w:ilvl w:val="0"/>
                <w:numId w:val="28"/>
              </w:numPr>
              <w:spacing w:after="120"/>
              <w:contextualSpacing w:val="0"/>
              <w:jc w:val="both"/>
              <w:rPr>
                <w:rFonts w:ascii="Cambria" w:hAnsi="Cambria"/>
                <w:i/>
                <w:szCs w:val="24"/>
                <w:lang w:val="ro-RO"/>
              </w:rPr>
            </w:pPr>
            <w:r w:rsidRPr="00B73927">
              <w:rPr>
                <w:rFonts w:ascii="Cambria" w:hAnsi="Cambria" w:cs="Arial"/>
                <w:lang w:val="ro-RO"/>
              </w:rPr>
              <w:t xml:space="preserve">1.930.000 euro - </w:t>
            </w:r>
            <w:r w:rsidRPr="00B73927">
              <w:rPr>
                <w:rFonts w:ascii="Cambria" w:hAnsi="Cambria"/>
                <w:i/>
                <w:szCs w:val="24"/>
                <w:lang w:val="ro-RO"/>
              </w:rPr>
              <w:t>Increasing the energy efficiency of the Suceava City Hall building</w:t>
            </w:r>
          </w:p>
          <w:p w:rsidR="00AC0C8D" w:rsidRPr="004B61FB" w:rsidRDefault="00B73927" w:rsidP="00D91D42">
            <w:pPr>
              <w:pStyle w:val="ListParagraph"/>
              <w:numPr>
                <w:ilvl w:val="0"/>
                <w:numId w:val="28"/>
              </w:numPr>
              <w:spacing w:after="120"/>
              <w:contextualSpacing w:val="0"/>
              <w:jc w:val="both"/>
              <w:rPr>
                <w:rFonts w:ascii="Cambria" w:hAnsi="Cambria"/>
              </w:rPr>
            </w:pPr>
            <w:r w:rsidRPr="004B61FB">
              <w:rPr>
                <w:rFonts w:ascii="Cambria" w:hAnsi="Cambria" w:cs="Arial"/>
                <w:lang w:val="ro-RO"/>
              </w:rPr>
              <w:t>4.800.000</w:t>
            </w:r>
            <w:r w:rsidRPr="004B61FB">
              <w:rPr>
                <w:rFonts w:ascii="Cambria" w:hAnsi="Cambria"/>
                <w:i/>
                <w:szCs w:val="24"/>
                <w:lang w:val="ro-RO"/>
              </w:rPr>
              <w:t xml:space="preserve"> euro - </w:t>
            </w:r>
            <w:r w:rsidRPr="004B61FB">
              <w:rPr>
                <w:rFonts w:ascii="Cambria" w:hAnsi="Cambria" w:cs="Arial"/>
                <w:i/>
                <w:lang w:val="ro-RO"/>
              </w:rPr>
              <w:t>Increase energy efficiency and reduce CO</w:t>
            </w:r>
            <w:r w:rsidRPr="004B61FB">
              <w:rPr>
                <w:rFonts w:ascii="Cambria" w:hAnsi="Cambria" w:cs="Arial"/>
                <w:i/>
                <w:vertAlign w:val="subscript"/>
                <w:lang w:val="ro-RO"/>
              </w:rPr>
              <w:t>2</w:t>
            </w:r>
            <w:r w:rsidRPr="004B61FB">
              <w:rPr>
                <w:rFonts w:ascii="Cambria" w:hAnsi="Cambria" w:cs="Arial"/>
                <w:i/>
                <w:lang w:val="ro-RO"/>
              </w:rPr>
              <w:t xml:space="preserve"> emissions in residential buildings</w:t>
            </w:r>
            <w:r w:rsidR="004B61FB" w:rsidRPr="004B61FB">
              <w:rPr>
                <w:rFonts w:ascii="Cambria" w:hAnsi="Cambria" w:cs="Arial"/>
                <w:lang w:val="ro-RO"/>
              </w:rPr>
              <w:t xml:space="preserve">. </w:t>
            </w:r>
            <w:r w:rsidR="00AC0C8D" w:rsidRPr="004B61FB">
              <w:rPr>
                <w:rFonts w:ascii="Cambria" w:hAnsi="Cambria" w:cs="Arial"/>
                <w:lang w:val="ro-RO"/>
              </w:rPr>
              <w:t xml:space="preserve">For the next 2 years the cost for desinging of technical documentation </w:t>
            </w:r>
            <w:r w:rsidRPr="004B61FB">
              <w:rPr>
                <w:rFonts w:ascii="Cambria" w:hAnsi="Cambria" w:cs="Arial"/>
                <w:lang w:val="ro-RO"/>
              </w:rPr>
              <w:t>and</w:t>
            </w:r>
            <w:r w:rsidR="00AC0C8D" w:rsidRPr="004B61FB">
              <w:rPr>
                <w:rFonts w:ascii="Cambria" w:hAnsi="Cambria" w:cs="Arial"/>
                <w:lang w:val="ro-RO"/>
              </w:rPr>
              <w:t xml:space="preserve"> for rehabilitation (including energy efficie</w:t>
            </w:r>
            <w:r w:rsidRPr="004B61FB">
              <w:rPr>
                <w:rFonts w:ascii="Cambria" w:hAnsi="Cambria" w:cs="Arial"/>
                <w:lang w:val="ro-RO"/>
              </w:rPr>
              <w:t>ncy measures) for a number of 26 buildings</w:t>
            </w:r>
            <w:r w:rsidR="00AC0C8D" w:rsidRPr="004B61FB">
              <w:rPr>
                <w:rFonts w:ascii="Cambria" w:hAnsi="Cambria" w:cs="Arial"/>
                <w:lang w:val="ro-RO"/>
              </w:rPr>
              <w:t>.</w:t>
            </w:r>
          </w:p>
          <w:p w:rsidR="00AC0C8D" w:rsidRPr="00FC3919" w:rsidRDefault="00AC0C8D" w:rsidP="00855C1B">
            <w:pPr>
              <w:pStyle w:val="ListParagraph"/>
              <w:widowControl w:val="0"/>
              <w:numPr>
                <w:ilvl w:val="0"/>
                <w:numId w:val="7"/>
              </w:numPr>
              <w:suppressAutoHyphens/>
              <w:spacing w:after="120"/>
              <w:contextualSpacing w:val="0"/>
              <w:jc w:val="both"/>
              <w:rPr>
                <w:rFonts w:ascii="Cambria" w:hAnsi="Cambria"/>
              </w:rPr>
            </w:pPr>
            <w:r w:rsidRPr="00FC3919">
              <w:rPr>
                <w:rFonts w:ascii="Cambria" w:hAnsi="Cambria" w:cs="Arial"/>
                <w:b/>
                <w:lang w:val="ro-RO"/>
              </w:rPr>
              <w:t>Funding sources</w:t>
            </w:r>
            <w:r w:rsidRPr="00FC3919">
              <w:rPr>
                <w:rFonts w:ascii="Cambria" w:hAnsi="Cambria" w:cs="Arial"/>
                <w:lang w:val="ro-RO"/>
              </w:rPr>
              <w:t>:</w:t>
            </w:r>
          </w:p>
          <w:p w:rsidR="004B61FB" w:rsidRDefault="00AC0C8D" w:rsidP="00FC3919">
            <w:pPr>
              <w:spacing w:after="120"/>
              <w:jc w:val="both"/>
              <w:rPr>
                <w:rFonts w:ascii="Cambria" w:hAnsi="Cambria" w:cs="Arial"/>
                <w:lang w:val="ro-RO"/>
              </w:rPr>
            </w:pPr>
            <w:r w:rsidRPr="00FC3919">
              <w:rPr>
                <w:rFonts w:ascii="Cambria" w:hAnsi="Cambria" w:cs="Arial"/>
                <w:lang w:val="ro-RO"/>
              </w:rPr>
              <w:t xml:space="preserve">The main sources of financing are: </w:t>
            </w:r>
          </w:p>
          <w:p w:rsidR="004B61FB" w:rsidRPr="004B61FB" w:rsidRDefault="004B61FB" w:rsidP="004B61FB">
            <w:pPr>
              <w:pStyle w:val="ListParagraph"/>
              <w:numPr>
                <w:ilvl w:val="0"/>
                <w:numId w:val="19"/>
              </w:numPr>
              <w:spacing w:after="120"/>
              <w:jc w:val="both"/>
              <w:rPr>
                <w:rFonts w:ascii="Cambria" w:hAnsi="Cambria" w:cs="Arial"/>
                <w:color w:val="000000"/>
                <w:lang w:val="ro-RO"/>
              </w:rPr>
            </w:pPr>
            <w:r w:rsidRPr="004B61FB">
              <w:rPr>
                <w:rFonts w:ascii="Cambria" w:hAnsi="Cambria"/>
                <w:szCs w:val="24"/>
                <w:lang w:val="ro-RO"/>
              </w:rPr>
              <w:t>For the project</w:t>
            </w:r>
            <w:r w:rsidRPr="004B61FB">
              <w:rPr>
                <w:rFonts w:ascii="Cambria" w:hAnsi="Cambria"/>
                <w:i/>
                <w:szCs w:val="24"/>
                <w:lang w:val="ro-RO"/>
              </w:rPr>
              <w:t xml:space="preserve"> Increasing the energy efficiency of the Suceava City Hall building- </w:t>
            </w:r>
            <w:r w:rsidRPr="004B61FB">
              <w:rPr>
                <w:rFonts w:ascii="Cambria" w:hAnsi="Cambria" w:cs="Arial"/>
                <w:lang w:val="ro-RO"/>
              </w:rPr>
              <w:t xml:space="preserve">Regional Operational Programme 2014-2020 (ROP), </w:t>
            </w:r>
            <w:r w:rsidRPr="004B61FB">
              <w:rPr>
                <w:rFonts w:ascii="Cambria" w:hAnsi="Cambria" w:cs="Arial"/>
                <w:sz w:val="24"/>
                <w:szCs w:val="20"/>
                <w:lang w:val="ro-RO"/>
              </w:rPr>
              <w:t>Axis 3 Supporting the transition to a low carbon economy</w:t>
            </w:r>
            <w:r w:rsidRPr="004B61FB">
              <w:rPr>
                <w:rFonts w:ascii="Cambria" w:hAnsi="Cambria"/>
                <w:i/>
                <w:szCs w:val="24"/>
                <w:lang w:val="ro-RO"/>
              </w:rPr>
              <w:t xml:space="preserve">. </w:t>
            </w:r>
            <w:r w:rsidRPr="004B61FB">
              <w:rPr>
                <w:rFonts w:ascii="Cambria" w:hAnsi="Cambria" w:cs="Arial"/>
                <w:lang w:val="ro-RO"/>
              </w:rPr>
              <w:t xml:space="preserve">The general policy frame of ROP 2014-2020 is </w:t>
            </w:r>
            <w:r w:rsidRPr="004B61FB">
              <w:rPr>
                <w:rFonts w:ascii="Cambria" w:hAnsi="Cambria" w:cs="Arial"/>
                <w:color w:val="000000"/>
                <w:lang w:val="ro-RO"/>
              </w:rPr>
              <w:t>co-financed:</w:t>
            </w:r>
          </w:p>
          <w:p w:rsidR="004B61FB" w:rsidRPr="00D91D42" w:rsidRDefault="004B61FB" w:rsidP="00D91D42">
            <w:pPr>
              <w:pStyle w:val="ListParagraph"/>
              <w:numPr>
                <w:ilvl w:val="0"/>
                <w:numId w:val="29"/>
              </w:numPr>
              <w:spacing w:after="120"/>
              <w:jc w:val="both"/>
              <w:rPr>
                <w:rFonts w:ascii="Cambria" w:hAnsi="Cambria" w:cs="Arial"/>
                <w:color w:val="000000"/>
                <w:lang w:val="ro-RO"/>
              </w:rPr>
            </w:pPr>
            <w:r w:rsidRPr="00D91D42">
              <w:rPr>
                <w:rFonts w:ascii="Cambria" w:hAnsi="Cambria" w:cs="Arial"/>
                <w:color w:val="000000"/>
                <w:lang w:val="ro-RO"/>
              </w:rPr>
              <w:t>85% by EU through European </w:t>
            </w:r>
            <w:hyperlink r:id="rId14" w:tooltip="Definition of Regional" w:history="1">
              <w:r w:rsidRPr="00D91D42">
                <w:rPr>
                  <w:rFonts w:ascii="Cambria" w:hAnsi="Cambria" w:cs="Arial"/>
                  <w:color w:val="000000"/>
                  <w:lang w:val="ro-RO"/>
                </w:rPr>
                <w:t>Regional</w:t>
              </w:r>
            </w:hyperlink>
            <w:r w:rsidRPr="00D91D42">
              <w:rPr>
                <w:rFonts w:ascii="Cambria" w:hAnsi="Cambria" w:cs="Arial"/>
                <w:color w:val="000000"/>
                <w:lang w:val="ro-RO"/>
              </w:rPr>
              <w:t> </w:t>
            </w:r>
            <w:hyperlink r:id="rId15" w:tooltip="Definition of Development" w:history="1">
              <w:r w:rsidRPr="00D91D42">
                <w:rPr>
                  <w:rFonts w:ascii="Cambria" w:hAnsi="Cambria" w:cs="Arial"/>
                  <w:color w:val="000000"/>
                  <w:lang w:val="ro-RO"/>
                </w:rPr>
                <w:t>Development</w:t>
              </w:r>
            </w:hyperlink>
            <w:r w:rsidRPr="00D91D42">
              <w:rPr>
                <w:rFonts w:ascii="Cambria" w:hAnsi="Cambria" w:cs="Arial"/>
                <w:color w:val="000000"/>
                <w:lang w:val="ro-RO"/>
              </w:rPr>
              <w:t> </w:t>
            </w:r>
            <w:hyperlink r:id="rId16" w:tooltip="Definition of Fund" w:history="1">
              <w:r w:rsidRPr="00D91D42">
                <w:rPr>
                  <w:rFonts w:ascii="Cambria" w:hAnsi="Cambria" w:cs="Arial"/>
                  <w:color w:val="000000"/>
                  <w:lang w:val="ro-RO"/>
                </w:rPr>
                <w:t>Fund</w:t>
              </w:r>
            </w:hyperlink>
            <w:r w:rsidRPr="00D91D42">
              <w:rPr>
                <w:rFonts w:ascii="Cambria" w:hAnsi="Cambria" w:cs="Arial"/>
                <w:color w:val="000000"/>
                <w:lang w:val="ro-RO"/>
              </w:rPr>
              <w:t xml:space="preserve"> (ERDF) - non-reimbursable funds;</w:t>
            </w:r>
          </w:p>
          <w:p w:rsidR="004B61FB" w:rsidRPr="00D91D42" w:rsidRDefault="004B61FB" w:rsidP="00D91D42">
            <w:pPr>
              <w:pStyle w:val="ListParagraph"/>
              <w:numPr>
                <w:ilvl w:val="0"/>
                <w:numId w:val="29"/>
              </w:numPr>
              <w:spacing w:after="120"/>
              <w:jc w:val="both"/>
              <w:rPr>
                <w:rFonts w:ascii="Cambria" w:hAnsi="Cambria" w:cs="Arial"/>
                <w:color w:val="000000"/>
                <w:lang w:val="ro-RO"/>
              </w:rPr>
            </w:pPr>
            <w:r w:rsidRPr="00D91D42">
              <w:rPr>
                <w:rFonts w:ascii="Cambria" w:hAnsi="Cambria" w:cs="Arial"/>
                <w:color w:val="000000"/>
                <w:lang w:val="ro-RO"/>
              </w:rPr>
              <w:t>13%  by  central  govern budget - non-reimbursable funds;</w:t>
            </w:r>
          </w:p>
          <w:p w:rsidR="004B61FB" w:rsidRPr="00D91D42" w:rsidRDefault="004B61FB" w:rsidP="00D91D42">
            <w:pPr>
              <w:pStyle w:val="ListParagraph"/>
              <w:numPr>
                <w:ilvl w:val="0"/>
                <w:numId w:val="29"/>
              </w:numPr>
              <w:spacing w:after="120"/>
              <w:jc w:val="both"/>
              <w:rPr>
                <w:rFonts w:ascii="Cambria" w:hAnsi="Cambria"/>
                <w:i/>
                <w:szCs w:val="24"/>
                <w:lang w:val="ro-RO"/>
              </w:rPr>
            </w:pPr>
            <w:r w:rsidRPr="00D91D42">
              <w:rPr>
                <w:rFonts w:ascii="Cambria" w:hAnsi="Cambria" w:cs="Arial"/>
                <w:color w:val="000000"/>
                <w:lang w:val="ro-RO"/>
              </w:rPr>
              <w:t>2% from Suceava Municipality budget.</w:t>
            </w:r>
          </w:p>
          <w:p w:rsidR="004B61FB" w:rsidRPr="004B61FB" w:rsidRDefault="004B61FB" w:rsidP="004B61FB">
            <w:pPr>
              <w:pStyle w:val="ListParagraph"/>
              <w:numPr>
                <w:ilvl w:val="0"/>
                <w:numId w:val="19"/>
              </w:numPr>
              <w:spacing w:after="120"/>
              <w:jc w:val="both"/>
              <w:rPr>
                <w:rFonts w:ascii="Cambria" w:hAnsi="Cambria"/>
                <w:i/>
                <w:szCs w:val="24"/>
                <w:lang w:val="ro-RO"/>
              </w:rPr>
            </w:pPr>
            <w:r w:rsidRPr="004B61FB">
              <w:rPr>
                <w:rFonts w:ascii="Cambria" w:hAnsi="Cambria"/>
                <w:szCs w:val="24"/>
                <w:lang w:val="ro-RO"/>
              </w:rPr>
              <w:t>For the project</w:t>
            </w:r>
            <w:r>
              <w:rPr>
                <w:rFonts w:ascii="Cambria" w:hAnsi="Cambria"/>
                <w:szCs w:val="24"/>
                <w:lang w:val="ro-RO"/>
              </w:rPr>
              <w:t xml:space="preserve"> </w:t>
            </w:r>
            <w:r w:rsidRPr="004B61FB">
              <w:rPr>
                <w:rFonts w:ascii="Cambria" w:hAnsi="Cambria" w:cs="Arial"/>
                <w:i/>
                <w:lang w:val="ro-RO"/>
              </w:rPr>
              <w:t>Increase energy efficiency and reduce CO</w:t>
            </w:r>
            <w:r w:rsidRPr="004B61FB">
              <w:rPr>
                <w:rFonts w:ascii="Cambria" w:hAnsi="Cambria" w:cs="Arial"/>
                <w:i/>
                <w:vertAlign w:val="subscript"/>
                <w:lang w:val="ro-RO"/>
              </w:rPr>
              <w:t>2</w:t>
            </w:r>
            <w:r w:rsidRPr="004B61FB">
              <w:rPr>
                <w:rFonts w:ascii="Cambria" w:hAnsi="Cambria" w:cs="Arial"/>
                <w:i/>
                <w:lang w:val="ro-RO"/>
              </w:rPr>
              <w:t xml:space="preserve"> emissions in residential buildings</w:t>
            </w:r>
            <w:r>
              <w:rPr>
                <w:rFonts w:ascii="Cambria" w:hAnsi="Cambria" w:cs="Arial"/>
                <w:i/>
                <w:lang w:val="ro-RO"/>
              </w:rPr>
              <w:t>:</w:t>
            </w:r>
          </w:p>
          <w:p w:rsidR="004B61FB" w:rsidRPr="00D91D42" w:rsidRDefault="004B61FB" w:rsidP="00D91D42">
            <w:pPr>
              <w:pStyle w:val="ListParagraph"/>
              <w:numPr>
                <w:ilvl w:val="0"/>
                <w:numId w:val="30"/>
              </w:numPr>
              <w:spacing w:after="120"/>
              <w:jc w:val="both"/>
              <w:rPr>
                <w:rFonts w:ascii="Cambria" w:hAnsi="Cambria" w:cs="Arial"/>
                <w:color w:val="000000"/>
                <w:lang w:val="ro-RO"/>
              </w:rPr>
            </w:pPr>
            <w:r w:rsidRPr="00D91D42">
              <w:rPr>
                <w:rFonts w:ascii="Cambria" w:hAnsi="Cambria" w:cs="Arial"/>
                <w:color w:val="000000"/>
                <w:lang w:val="ro-RO"/>
              </w:rPr>
              <w:t>70% from central  govern budget - non-reimbursable funds;</w:t>
            </w:r>
          </w:p>
          <w:p w:rsidR="004B61FB" w:rsidRPr="00D91D42" w:rsidRDefault="004B61FB" w:rsidP="00D91D42">
            <w:pPr>
              <w:pStyle w:val="ListParagraph"/>
              <w:numPr>
                <w:ilvl w:val="0"/>
                <w:numId w:val="30"/>
              </w:numPr>
              <w:spacing w:after="120"/>
              <w:jc w:val="both"/>
              <w:rPr>
                <w:rFonts w:ascii="Cambria" w:hAnsi="Cambria" w:cs="Arial"/>
                <w:color w:val="000000"/>
                <w:lang w:val="ro-RO"/>
              </w:rPr>
            </w:pPr>
            <w:r w:rsidRPr="00D91D42">
              <w:rPr>
                <w:rFonts w:ascii="Cambria" w:hAnsi="Cambria" w:cs="Arial"/>
                <w:color w:val="000000"/>
                <w:lang w:val="ro-RO"/>
              </w:rPr>
              <w:t>20% from Suceava Municipality budget;</w:t>
            </w:r>
          </w:p>
          <w:p w:rsidR="004A3A50" w:rsidRPr="00D91D42" w:rsidRDefault="004B61FB" w:rsidP="00D91D42">
            <w:pPr>
              <w:pStyle w:val="ListParagraph"/>
              <w:numPr>
                <w:ilvl w:val="0"/>
                <w:numId w:val="30"/>
              </w:numPr>
              <w:spacing w:after="120"/>
              <w:jc w:val="both"/>
              <w:rPr>
                <w:rFonts w:ascii="Cambria" w:hAnsi="Cambria" w:cs="Arial"/>
                <w:b/>
                <w:lang w:val="ro-RO"/>
              </w:rPr>
            </w:pPr>
            <w:r w:rsidRPr="00D91D42">
              <w:rPr>
                <w:rFonts w:ascii="Cambria" w:hAnsi="Cambria" w:cs="Arial"/>
                <w:color w:val="000000"/>
                <w:lang w:val="ro-RO"/>
              </w:rPr>
              <w:t>10% form owners associations.</w:t>
            </w:r>
          </w:p>
        </w:tc>
      </w:tr>
    </w:tbl>
    <w:p w:rsidR="00AC0C8D" w:rsidRDefault="00AC0C8D">
      <w:pPr>
        <w:sectPr w:rsidR="00AC0C8D" w:rsidSect="0016776E">
          <w:pgSz w:w="11907" w:h="16839" w:code="9"/>
          <w:pgMar w:top="1890" w:right="1440" w:bottom="1440" w:left="1440" w:header="576" w:footer="576" w:gutter="0"/>
          <w:cols w:space="708"/>
          <w:docGrid w:linePitch="360"/>
        </w:sectPr>
      </w:pPr>
    </w:p>
    <w:tbl>
      <w:tblPr>
        <w:tblW w:w="0" w:type="auto"/>
        <w:tblLayout w:type="fixed"/>
        <w:tblLook w:val="0000"/>
      </w:tblPr>
      <w:tblGrid>
        <w:gridCol w:w="9016"/>
      </w:tblGrid>
      <w:tr w:rsidR="00AC0C8D" w:rsidRPr="00AC0C8D" w:rsidTr="00C501F9">
        <w:tc>
          <w:tcPr>
            <w:tcW w:w="9016" w:type="dxa"/>
            <w:tcBorders>
              <w:top w:val="single" w:sz="4" w:space="0" w:color="767171"/>
              <w:left w:val="single" w:sz="4" w:space="0" w:color="767171"/>
              <w:bottom w:val="single" w:sz="4" w:space="0" w:color="767171"/>
              <w:right w:val="single" w:sz="4" w:space="0" w:color="767171"/>
            </w:tcBorders>
            <w:shd w:val="clear" w:color="auto" w:fill="159961"/>
          </w:tcPr>
          <w:p w:rsidR="00AC0C8D" w:rsidRPr="00C501F9" w:rsidRDefault="00AC0C8D" w:rsidP="00AC0C8D">
            <w:pPr>
              <w:rPr>
                <w:rFonts w:ascii="Cambria" w:hAnsi="Cambria" w:cs="Arial"/>
                <w:b/>
                <w:color w:val="FFFFFF" w:themeColor="background1"/>
                <w:lang w:val="ro-RO"/>
              </w:rPr>
            </w:pPr>
            <w:r w:rsidRPr="00C501F9">
              <w:rPr>
                <w:rFonts w:ascii="Cambria" w:hAnsi="Cambria" w:cs="Arial"/>
                <w:b/>
                <w:color w:val="FFFFFF" w:themeColor="background1"/>
                <w:lang w:val="ro-RO"/>
              </w:rPr>
              <w:lastRenderedPageBreak/>
              <w:t xml:space="preserve">ACTION 3 - </w:t>
            </w:r>
            <w:r w:rsidR="003D2431" w:rsidRPr="005238F3">
              <w:rPr>
                <w:rFonts w:ascii="Cambria" w:hAnsi="Cambria"/>
                <w:b/>
                <w:color w:val="FFFFFF" w:themeColor="background1"/>
                <w:szCs w:val="24"/>
                <w:lang w:val="ro-RO"/>
              </w:rPr>
              <w:t>“</w:t>
            </w:r>
            <w:r w:rsidR="003D2431" w:rsidRPr="0028554C">
              <w:rPr>
                <w:rFonts w:ascii="Cambria" w:hAnsi="Cambria"/>
                <w:b/>
                <w:color w:val="FFFFFF" w:themeColor="background1"/>
                <w:szCs w:val="24"/>
                <w:lang w:val="ro-RO"/>
              </w:rPr>
              <w:t>Management of public space through development of green areas</w:t>
            </w:r>
            <w:r w:rsidR="003D2431" w:rsidRPr="00393917">
              <w:rPr>
                <w:rFonts w:ascii="Cambria" w:hAnsi="Cambria"/>
                <w:b/>
                <w:color w:val="FFFFFF" w:themeColor="background1"/>
                <w:szCs w:val="24"/>
                <w:lang w:val="ro-RO"/>
              </w:rPr>
              <w:t>”</w:t>
            </w:r>
          </w:p>
        </w:tc>
      </w:tr>
      <w:tr w:rsidR="00AC0C8D" w:rsidRPr="00AC0C8D" w:rsidTr="003A25F7">
        <w:tc>
          <w:tcPr>
            <w:tcW w:w="9016" w:type="dxa"/>
            <w:tcBorders>
              <w:top w:val="single" w:sz="4" w:space="0" w:color="767171"/>
              <w:left w:val="single" w:sz="4" w:space="0" w:color="767171"/>
              <w:bottom w:val="single" w:sz="4" w:space="0" w:color="767171"/>
              <w:right w:val="single" w:sz="4" w:space="0" w:color="767171"/>
            </w:tcBorders>
            <w:shd w:val="clear" w:color="auto" w:fill="auto"/>
          </w:tcPr>
          <w:p w:rsidR="003D2431" w:rsidRPr="00423CC8" w:rsidRDefault="003D2431" w:rsidP="003D2431">
            <w:pPr>
              <w:numPr>
                <w:ilvl w:val="0"/>
                <w:numId w:val="22"/>
              </w:numPr>
              <w:spacing w:before="120" w:after="120"/>
              <w:jc w:val="both"/>
              <w:rPr>
                <w:rFonts w:ascii="Cambria" w:hAnsi="Cambria"/>
                <w:b/>
                <w:szCs w:val="24"/>
                <w:lang w:val="ro-RO"/>
              </w:rPr>
            </w:pPr>
            <w:r w:rsidRPr="00966C1D">
              <w:rPr>
                <w:rFonts w:ascii="Cambria" w:hAnsi="Cambria"/>
                <w:b/>
                <w:szCs w:val="24"/>
                <w:lang w:val="ro-RO"/>
              </w:rPr>
              <w:t>The background</w:t>
            </w:r>
          </w:p>
          <w:p w:rsidR="003D2431" w:rsidRDefault="003D2431" w:rsidP="003D2431">
            <w:pPr>
              <w:spacing w:after="120"/>
              <w:jc w:val="both"/>
              <w:rPr>
                <w:rFonts w:ascii="Cambria" w:hAnsi="Cambria"/>
                <w:szCs w:val="24"/>
              </w:rPr>
            </w:pPr>
            <w:r w:rsidRPr="0078340D">
              <w:rPr>
                <w:rFonts w:ascii="Cambria" w:hAnsi="Cambria"/>
                <w:szCs w:val="24"/>
              </w:rPr>
              <w:t xml:space="preserve">The challenges that urbanism </w:t>
            </w:r>
            <w:r>
              <w:rPr>
                <w:rFonts w:ascii="Cambria" w:hAnsi="Cambria"/>
                <w:szCs w:val="24"/>
              </w:rPr>
              <w:t xml:space="preserve">domanin shows </w:t>
            </w:r>
            <w:r w:rsidRPr="0078340D">
              <w:rPr>
                <w:rFonts w:ascii="Cambria" w:hAnsi="Cambria"/>
                <w:szCs w:val="24"/>
              </w:rPr>
              <w:t>today are multiple. Green space plays an essential role in urban planning. Green areas have a significant contribution to reducing global warming and have a number of social, physical and environmental benefits. Global warming generates huge economic costs and can cause disruptions in ecosystem services, soil quality and water supply. Urban green elements can help reduce global warming by lowering local temperatures and storing carbon dioxide.</w:t>
            </w:r>
          </w:p>
          <w:p w:rsidR="003D2431" w:rsidRPr="00013E72" w:rsidRDefault="003D2431" w:rsidP="003D2431">
            <w:pPr>
              <w:spacing w:after="120"/>
              <w:jc w:val="both"/>
              <w:rPr>
                <w:rFonts w:ascii="Cambria" w:hAnsi="Cambria"/>
                <w:szCs w:val="24"/>
                <w:lang w:val="ro-RO"/>
              </w:rPr>
            </w:pPr>
            <w:r w:rsidRPr="006767ED">
              <w:rPr>
                <w:rFonts w:ascii="Cambria" w:hAnsi="Cambria"/>
                <w:szCs w:val="24"/>
                <w:lang w:val="ro-RO"/>
              </w:rPr>
              <w:t>At the local level there are concerns for the modernization of public spaces, which will create a pleasant and attractive environment for the inhabitants, equipped with energy efficient equipment and equipments.</w:t>
            </w:r>
          </w:p>
          <w:p w:rsidR="003D2431" w:rsidRPr="006767ED" w:rsidRDefault="003D2431" w:rsidP="003D2431">
            <w:pPr>
              <w:spacing w:after="120"/>
              <w:jc w:val="both"/>
              <w:rPr>
                <w:rFonts w:ascii="Cambria" w:hAnsi="Cambria"/>
                <w:szCs w:val="24"/>
                <w:lang w:val="ro-RO"/>
              </w:rPr>
            </w:pPr>
            <w:r w:rsidRPr="006767ED">
              <w:rPr>
                <w:rFonts w:ascii="Cambria" w:hAnsi="Cambria"/>
                <w:szCs w:val="24"/>
                <w:lang w:val="ro-RO"/>
              </w:rPr>
              <w:t>Examples of good practice within the MOLOC Project were identified in the materials prepared by the partners for the study vi</w:t>
            </w:r>
            <w:r w:rsidR="00BC6CBF">
              <w:rPr>
                <w:rFonts w:ascii="Cambria" w:hAnsi="Cambria"/>
                <w:szCs w:val="24"/>
                <w:lang w:val="ro-RO"/>
              </w:rPr>
              <w:t xml:space="preserve">sits made. In this regard, was </w:t>
            </w:r>
            <w:r w:rsidRPr="006767ED">
              <w:rPr>
                <w:rFonts w:ascii="Cambria" w:hAnsi="Cambria"/>
                <w:szCs w:val="24"/>
                <w:lang w:val="ro-RO"/>
              </w:rPr>
              <w:t>consulted the projects presented at:</w:t>
            </w:r>
          </w:p>
          <w:p w:rsidR="003D2431" w:rsidRPr="00F84C5B" w:rsidRDefault="00BC6CBF" w:rsidP="003D2431">
            <w:pPr>
              <w:numPr>
                <w:ilvl w:val="0"/>
                <w:numId w:val="21"/>
              </w:numPr>
              <w:spacing w:after="120"/>
              <w:jc w:val="both"/>
              <w:rPr>
                <w:rFonts w:ascii="Cambria" w:hAnsi="Cambria"/>
                <w:bCs/>
                <w:i/>
                <w:szCs w:val="24"/>
              </w:rPr>
            </w:pPr>
            <w:r>
              <w:rPr>
                <w:rFonts w:ascii="Cambria" w:hAnsi="Cambria"/>
                <w:szCs w:val="24"/>
                <w:lang w:val="ro-RO"/>
              </w:rPr>
              <w:t xml:space="preserve">Study visit </w:t>
            </w:r>
            <w:r w:rsidR="003D2431" w:rsidRPr="006767ED">
              <w:rPr>
                <w:rFonts w:ascii="Cambria" w:hAnsi="Cambria"/>
                <w:szCs w:val="24"/>
                <w:lang w:val="ro-RO"/>
              </w:rPr>
              <w:t xml:space="preserve">– Torino, Subjects: </w:t>
            </w:r>
            <w:r w:rsidR="003D2431" w:rsidRPr="006767ED">
              <w:rPr>
                <w:rFonts w:ascii="Cambria" w:hAnsi="Cambria"/>
                <w:i/>
                <w:szCs w:val="24"/>
                <w:lang w:val="ro-RO"/>
              </w:rPr>
              <w:t xml:space="preserve">Management of green areas in Torino, Integrating sustainable development into the spatial planning strategy of the </w:t>
            </w:r>
            <w:r>
              <w:rPr>
                <w:rFonts w:ascii="Cambria" w:hAnsi="Cambria"/>
                <w:i/>
                <w:szCs w:val="24"/>
                <w:lang w:val="ro-RO"/>
              </w:rPr>
              <w:t>Torino</w:t>
            </w:r>
            <w:r w:rsidR="003D2431" w:rsidRPr="006767ED">
              <w:rPr>
                <w:rFonts w:ascii="Cambria" w:hAnsi="Cambria"/>
                <w:i/>
                <w:szCs w:val="24"/>
                <w:lang w:val="ro-RO"/>
              </w:rPr>
              <w:t xml:space="preserve"> European Metropolis: ambitions and challeng</w:t>
            </w:r>
            <w:r>
              <w:rPr>
                <w:rFonts w:ascii="Cambria" w:hAnsi="Cambria"/>
                <w:i/>
                <w:szCs w:val="24"/>
                <w:lang w:val="ro-RO"/>
              </w:rPr>
              <w:t>es, Parco Peccei and Parco Dora</w:t>
            </w:r>
            <w:r w:rsidR="00F84C5B">
              <w:rPr>
                <w:rFonts w:ascii="Cambria" w:hAnsi="Cambria"/>
                <w:i/>
                <w:szCs w:val="24"/>
                <w:lang w:val="ro-RO"/>
              </w:rPr>
              <w:t>v</w:t>
            </w:r>
            <w:r w:rsidR="00F84C5B" w:rsidRPr="00F84C5B">
              <w:rPr>
                <w:rFonts w:ascii="Cambria" w:hAnsi="Cambria"/>
                <w:i/>
                <w:szCs w:val="24"/>
                <w:lang w:val="ro-RO"/>
              </w:rPr>
              <w:t xml:space="preserve"> : reconversion of former industrial sites in parks</w:t>
            </w:r>
            <w:r w:rsidR="00F84C5B">
              <w:rPr>
                <w:rFonts w:ascii="Cambria" w:hAnsi="Cambria"/>
                <w:i/>
                <w:szCs w:val="24"/>
                <w:lang w:val="ro-RO"/>
              </w:rPr>
              <w:t>.</w:t>
            </w:r>
          </w:p>
          <w:p w:rsidR="00F84C5B" w:rsidRPr="00F84C5B" w:rsidRDefault="00F84C5B" w:rsidP="00F84C5B">
            <w:pPr>
              <w:spacing w:after="120"/>
              <w:jc w:val="both"/>
              <w:rPr>
                <w:rFonts w:ascii="Cambria" w:hAnsi="Cambria"/>
                <w:szCs w:val="24"/>
                <w:lang w:val="ro-RO"/>
              </w:rPr>
            </w:pPr>
            <w:r w:rsidRPr="00F84C5B">
              <w:rPr>
                <w:rFonts w:ascii="Cambria" w:hAnsi="Cambria"/>
                <w:szCs w:val="24"/>
                <w:lang w:val="ro-RO"/>
              </w:rPr>
              <w:t>After the site visits within the MOLOC project, Suceava Municipality understood that the projects which increase the green space into the city have positive impact for the quality of live and reducing air pollution.</w:t>
            </w:r>
          </w:p>
          <w:p w:rsidR="00F84C5B" w:rsidRPr="00F84C5B" w:rsidRDefault="00F84C5B" w:rsidP="00F84C5B">
            <w:pPr>
              <w:spacing w:after="120"/>
              <w:jc w:val="both"/>
              <w:rPr>
                <w:rFonts w:ascii="Cambria" w:hAnsi="Cambria"/>
                <w:szCs w:val="24"/>
                <w:lang w:val="ro-RO"/>
              </w:rPr>
            </w:pPr>
            <w:r w:rsidRPr="00F84C5B">
              <w:rPr>
                <w:rFonts w:ascii="Cambria" w:hAnsi="Cambria"/>
                <w:szCs w:val="24"/>
                <w:lang w:val="ro-RO"/>
              </w:rPr>
              <w:t>Suceava Municipality identified a source of funding for some projects that have the aim of reducing emissions by increasing the green space.</w:t>
            </w:r>
          </w:p>
          <w:p w:rsidR="00F84C5B" w:rsidRPr="00F84C5B" w:rsidRDefault="00F84C5B" w:rsidP="00F84C5B">
            <w:pPr>
              <w:spacing w:after="120"/>
              <w:jc w:val="both"/>
              <w:rPr>
                <w:rFonts w:ascii="Cambria" w:hAnsi="Cambria"/>
                <w:szCs w:val="24"/>
                <w:lang w:val="ro-RO"/>
              </w:rPr>
            </w:pPr>
            <w:r w:rsidRPr="00F84C5B">
              <w:rPr>
                <w:rFonts w:ascii="Cambria" w:hAnsi="Cambria"/>
                <w:szCs w:val="24"/>
                <w:lang w:val="ro-RO"/>
              </w:rPr>
              <w:t>When the 2014-2020 Regional Operational Program (ROP) was launched the applicants were only municipalities which own the land subject for investments, this is specific to the priority axis 4 of the program.</w:t>
            </w:r>
          </w:p>
          <w:p w:rsidR="00F84C5B" w:rsidRPr="00F84C5B" w:rsidRDefault="00F84C5B" w:rsidP="00F84C5B">
            <w:pPr>
              <w:spacing w:after="120"/>
              <w:jc w:val="both"/>
              <w:rPr>
                <w:rFonts w:ascii="Cambria" w:hAnsi="Cambria"/>
                <w:szCs w:val="24"/>
                <w:lang w:val="ro-RO"/>
              </w:rPr>
            </w:pPr>
            <w:r w:rsidRPr="00F84C5B">
              <w:rPr>
                <w:rFonts w:ascii="Cambria" w:hAnsi="Cambria"/>
                <w:szCs w:val="24"/>
                <w:lang w:val="ro-RO"/>
              </w:rPr>
              <w:t>After several meetings with Regional Development Agency (member of the working group created in the project)</w:t>
            </w:r>
            <w:proofErr w:type="gramStart"/>
            <w:r w:rsidRPr="00F84C5B">
              <w:rPr>
                <w:rFonts w:ascii="Cambria" w:hAnsi="Cambria"/>
                <w:szCs w:val="24"/>
                <w:lang w:val="ro-RO"/>
              </w:rPr>
              <w:t>  and</w:t>
            </w:r>
            <w:proofErr w:type="gramEnd"/>
            <w:r w:rsidRPr="00F84C5B">
              <w:rPr>
                <w:rFonts w:ascii="Cambria" w:hAnsi="Cambria"/>
                <w:szCs w:val="24"/>
                <w:lang w:val="ro-RO"/>
              </w:rPr>
              <w:t xml:space="preserve"> Ministry of Development the guide for applicants was amended (in June 2018) and the possibility of a partnership between municipalities and other public institutions (the regional water basins in our case) was included as eligible applicant. This has created the opportunity for us to invest in rehabilitation (green areas and leisure facilities) of the Suceava river banks which could contribute to increase the green spaces into the city (reduce emissions) and the quality of life.</w:t>
            </w:r>
          </w:p>
          <w:p w:rsidR="002F7648" w:rsidRPr="00423CC8" w:rsidRDefault="002F7648" w:rsidP="002F7648">
            <w:pPr>
              <w:numPr>
                <w:ilvl w:val="0"/>
                <w:numId w:val="22"/>
              </w:numPr>
              <w:spacing w:before="120" w:after="120"/>
              <w:jc w:val="both"/>
              <w:rPr>
                <w:rFonts w:ascii="Cambria" w:hAnsi="Cambria"/>
                <w:b/>
                <w:szCs w:val="24"/>
                <w:lang w:val="ro-RO"/>
              </w:rPr>
            </w:pPr>
            <w:r>
              <w:rPr>
                <w:rFonts w:ascii="Cambria" w:hAnsi="Cambria"/>
                <w:b/>
                <w:szCs w:val="24"/>
                <w:lang w:val="ro-RO"/>
              </w:rPr>
              <w:t>Action</w:t>
            </w:r>
          </w:p>
          <w:p w:rsidR="002F7648" w:rsidRPr="00A30BF3" w:rsidRDefault="002F7648" w:rsidP="002F7648">
            <w:pPr>
              <w:spacing w:after="120"/>
              <w:jc w:val="both"/>
              <w:rPr>
                <w:rFonts w:ascii="Cambria" w:hAnsi="Cambria"/>
                <w:bCs/>
                <w:szCs w:val="24"/>
              </w:rPr>
            </w:pPr>
            <w:r w:rsidRPr="00A30BF3">
              <w:rPr>
                <w:rFonts w:ascii="Cambria" w:hAnsi="Cambria"/>
                <w:bCs/>
                <w:szCs w:val="24"/>
              </w:rPr>
              <w:t>The action is aimed at implementing the revitalization project of the public space:</w:t>
            </w:r>
          </w:p>
          <w:p w:rsidR="002F7648" w:rsidRPr="00A30BF3" w:rsidRDefault="002F7648" w:rsidP="002F7648">
            <w:pPr>
              <w:numPr>
                <w:ilvl w:val="0"/>
                <w:numId w:val="23"/>
              </w:numPr>
              <w:spacing w:after="120"/>
              <w:jc w:val="both"/>
              <w:rPr>
                <w:rFonts w:ascii="Cambria" w:hAnsi="Cambria"/>
                <w:bCs/>
                <w:szCs w:val="24"/>
                <w:lang w:val="ro-RO"/>
              </w:rPr>
            </w:pPr>
            <w:bookmarkStart w:id="4" w:name="_Hlk21261043"/>
            <w:r w:rsidRPr="00A30BF3">
              <w:rPr>
                <w:rFonts w:ascii="Cambria" w:hAnsi="Cambria"/>
                <w:bCs/>
                <w:i/>
                <w:szCs w:val="24"/>
                <w:lang w:val="ro-RO"/>
              </w:rPr>
              <w:t>"Revitalization of urban public space in Suceava Municipality"</w:t>
            </w:r>
            <w:r w:rsidRPr="00A30BF3">
              <w:rPr>
                <w:rFonts w:ascii="Cambria" w:hAnsi="Cambria"/>
                <w:bCs/>
                <w:szCs w:val="24"/>
                <w:lang w:val="ro-RO"/>
              </w:rPr>
              <w:t xml:space="preserve"> – project whose general objective consists in the reconversion and refunctionalization of degraded and unused lands and surfaces in Suceava Municipality. It aims to develop an area of 155,560 sqm in the vicinity of the Suceava River in areas of sporting and leisure </w:t>
            </w:r>
            <w:r w:rsidRPr="00A30BF3">
              <w:rPr>
                <w:rFonts w:ascii="Cambria" w:hAnsi="Cambria"/>
                <w:bCs/>
                <w:szCs w:val="24"/>
                <w:lang w:val="ro-RO"/>
              </w:rPr>
              <w:lastRenderedPageBreak/>
              <w:t>character, including a belvedere alley (similar to a promenade). The largest landscaped area is dedicated to green spaces.</w:t>
            </w:r>
          </w:p>
          <w:bookmarkEnd w:id="4"/>
          <w:p w:rsidR="002F7648" w:rsidRDefault="002F7648" w:rsidP="002F7648">
            <w:pPr>
              <w:spacing w:after="120"/>
              <w:jc w:val="both"/>
              <w:rPr>
                <w:rFonts w:ascii="Cambria" w:hAnsi="Cambria"/>
                <w:bCs/>
                <w:szCs w:val="24"/>
              </w:rPr>
            </w:pPr>
            <w:r w:rsidRPr="00A30BF3">
              <w:rPr>
                <w:rFonts w:ascii="Cambria" w:hAnsi="Cambria"/>
                <w:bCs/>
                <w:szCs w:val="24"/>
              </w:rPr>
              <w:t>The facilities and equipments that will be arranged within the project will be characterized by high energy efficiency. The implementation of the project will contribute to increasing the quality of life in Suceava Municipality.</w:t>
            </w:r>
          </w:p>
          <w:p w:rsidR="00AB1506" w:rsidRDefault="00AB1506" w:rsidP="002F7648">
            <w:pPr>
              <w:spacing w:after="120"/>
              <w:jc w:val="both"/>
              <w:rPr>
                <w:rFonts w:ascii="Cambria" w:hAnsi="Cambria"/>
                <w:bCs/>
                <w:szCs w:val="24"/>
              </w:rPr>
            </w:pPr>
            <w:r w:rsidRPr="00730B2A">
              <w:rPr>
                <w:rFonts w:ascii="Cambria" w:hAnsi="Cambria" w:cs="Arial"/>
                <w:lang w:val="ro-RO"/>
              </w:rPr>
              <w:t>T</w:t>
            </w:r>
            <w:r>
              <w:rPr>
                <w:rFonts w:ascii="Cambria" w:hAnsi="Cambria" w:cs="Arial"/>
                <w:lang w:val="ro-RO"/>
              </w:rPr>
              <w:t xml:space="preserve">he idea of implementation of the project </w:t>
            </w:r>
            <w:r w:rsidRPr="00730B2A">
              <w:rPr>
                <w:rFonts w:ascii="Cambria" w:hAnsi="Cambria" w:cs="Arial"/>
                <w:lang w:val="ro-RO"/>
              </w:rPr>
              <w:t>has been discussed with the local stakeholders</w:t>
            </w:r>
            <w:r>
              <w:rPr>
                <w:rFonts w:ascii="Cambria" w:hAnsi="Cambria" w:cs="Arial"/>
                <w:lang w:val="ro-RO"/>
              </w:rPr>
              <w:t xml:space="preserve">  </w:t>
            </w:r>
            <w:r w:rsidRPr="00AB1506">
              <w:rPr>
                <w:rFonts w:ascii="Cambria" w:hAnsi="Cambria" w:cs="Arial"/>
                <w:lang w:val="ro-RO"/>
              </w:rPr>
              <w:t>during working meetings</w:t>
            </w:r>
            <w:r>
              <w:rPr>
                <w:rFonts w:ascii="Cambria" w:hAnsi="Cambria" w:cs="Arial"/>
                <w:lang w:val="ro-RO"/>
              </w:rPr>
              <w:t>.</w:t>
            </w:r>
          </w:p>
          <w:p w:rsidR="002F7648" w:rsidRPr="00423CC8" w:rsidRDefault="002F7648" w:rsidP="002F7648">
            <w:pPr>
              <w:numPr>
                <w:ilvl w:val="0"/>
                <w:numId w:val="22"/>
              </w:numPr>
              <w:spacing w:before="120" w:after="120"/>
              <w:jc w:val="both"/>
              <w:rPr>
                <w:rFonts w:ascii="Cambria" w:hAnsi="Cambria"/>
                <w:b/>
                <w:szCs w:val="24"/>
                <w:lang w:val="ro-RO"/>
              </w:rPr>
            </w:pPr>
            <w:r w:rsidRPr="002C408E">
              <w:rPr>
                <w:rFonts w:ascii="Cambria" w:hAnsi="Cambria"/>
                <w:b/>
                <w:szCs w:val="24"/>
                <w:lang w:val="ro-RO"/>
              </w:rPr>
              <w:t>Players involved</w:t>
            </w:r>
          </w:p>
          <w:p w:rsidR="00362024" w:rsidRDefault="00362024" w:rsidP="002F7648">
            <w:pPr>
              <w:spacing w:after="120"/>
              <w:jc w:val="both"/>
              <w:rPr>
                <w:rFonts w:ascii="Cambria" w:hAnsi="Cambria" w:cs="Arial"/>
                <w:lang w:val="ro-RO"/>
              </w:rPr>
            </w:pPr>
            <w:r w:rsidRPr="00D73120">
              <w:rPr>
                <w:rFonts w:ascii="Cambria" w:hAnsi="Cambria" w:cs="Arial"/>
                <w:lang w:val="ro-RO"/>
              </w:rPr>
              <w:t xml:space="preserve">Refering to the policy instrument issue we have to mention that ERDF funding are available for implementation of the action, the representatives from Regional Development Agency (member of regional project working group) are responsible for moniotring </w:t>
            </w:r>
            <w:r>
              <w:rPr>
                <w:rFonts w:ascii="Cambria" w:hAnsi="Cambria" w:cs="Arial"/>
                <w:lang w:val="ro-RO"/>
              </w:rPr>
              <w:t>and evaluation of the project.</w:t>
            </w:r>
          </w:p>
          <w:p w:rsidR="00362024" w:rsidRDefault="00362024" w:rsidP="002F7648">
            <w:pPr>
              <w:spacing w:after="120"/>
              <w:jc w:val="both"/>
              <w:rPr>
                <w:rFonts w:ascii="Cambria" w:hAnsi="Cambria" w:cs="Arial"/>
                <w:lang w:val="ro-RO"/>
              </w:rPr>
            </w:pPr>
            <w:r w:rsidRPr="008916F0">
              <w:rPr>
                <w:rFonts w:ascii="Cambria" w:hAnsi="Cambria" w:cs="Arial"/>
                <w:lang w:val="ro-RO"/>
              </w:rPr>
              <w:t>The main actor responsible for preparing and implementing the pro</w:t>
            </w:r>
            <w:r w:rsidR="00BC6CBF" w:rsidRPr="008916F0">
              <w:rPr>
                <w:rFonts w:ascii="Cambria" w:hAnsi="Cambria" w:cs="Arial"/>
                <w:lang w:val="ro-RO"/>
              </w:rPr>
              <w:t>posals is Suceava Municipality</w:t>
            </w:r>
            <w:r w:rsidR="008916F0" w:rsidRPr="008916F0">
              <w:rPr>
                <w:rFonts w:ascii="Cambria" w:hAnsi="Cambria" w:cs="Arial"/>
                <w:lang w:val="ro-RO"/>
              </w:rPr>
              <w:t xml:space="preserve"> in </w:t>
            </w:r>
            <w:r w:rsidR="008916F0" w:rsidRPr="00F84C5B">
              <w:rPr>
                <w:rFonts w:ascii="Cambria" w:hAnsi="Cambria" w:cs="Arial"/>
                <w:lang w:val="ro-RO"/>
              </w:rPr>
              <w:t xml:space="preserve">partnership between </w:t>
            </w:r>
            <w:r w:rsidR="008916F0" w:rsidRPr="008916F0">
              <w:rPr>
                <w:rFonts w:ascii="Cambria" w:hAnsi="Cambria" w:cs="Arial"/>
                <w:lang w:val="ro-RO"/>
              </w:rPr>
              <w:t>with “Romanian Waters” National Administration - Regional Water B</w:t>
            </w:r>
            <w:r w:rsidR="008916F0" w:rsidRPr="00F84C5B">
              <w:rPr>
                <w:rFonts w:ascii="Cambria" w:hAnsi="Cambria" w:cs="Arial"/>
                <w:lang w:val="ro-RO"/>
              </w:rPr>
              <w:t>asins</w:t>
            </w:r>
            <w:r w:rsidR="008916F0" w:rsidRPr="008916F0">
              <w:rPr>
                <w:rFonts w:ascii="Cambria" w:hAnsi="Cambria" w:cs="Arial"/>
                <w:lang w:val="ro-RO"/>
              </w:rPr>
              <w:t>.</w:t>
            </w:r>
          </w:p>
          <w:p w:rsidR="002F7648" w:rsidRPr="00C733A1" w:rsidRDefault="002F7648" w:rsidP="002F7648">
            <w:pPr>
              <w:numPr>
                <w:ilvl w:val="0"/>
                <w:numId w:val="22"/>
              </w:numPr>
              <w:spacing w:before="120" w:after="120"/>
              <w:jc w:val="both"/>
              <w:rPr>
                <w:rFonts w:ascii="Cambria" w:hAnsi="Cambria"/>
                <w:b/>
                <w:szCs w:val="24"/>
                <w:lang w:val="ro-RO"/>
              </w:rPr>
            </w:pPr>
            <w:r>
              <w:rPr>
                <w:rFonts w:ascii="Cambria" w:hAnsi="Cambria"/>
                <w:b/>
                <w:szCs w:val="24"/>
                <w:lang w:val="ro-RO"/>
              </w:rPr>
              <w:t>Timeframe</w:t>
            </w:r>
          </w:p>
          <w:p w:rsidR="002F7648" w:rsidRDefault="002F7648" w:rsidP="002F7648">
            <w:pPr>
              <w:spacing w:after="120"/>
              <w:jc w:val="both"/>
              <w:rPr>
                <w:rFonts w:ascii="Cambria" w:hAnsi="Cambria"/>
                <w:szCs w:val="24"/>
                <w:lang w:val="ro-RO"/>
              </w:rPr>
            </w:pPr>
            <w:r w:rsidRPr="002C408E">
              <w:rPr>
                <w:rFonts w:ascii="Cambria" w:hAnsi="Cambria"/>
                <w:szCs w:val="24"/>
                <w:lang w:val="ro-RO"/>
              </w:rPr>
              <w:t>The horizon for the implementation o</w:t>
            </w:r>
            <w:r w:rsidR="00CD37D4">
              <w:rPr>
                <w:rFonts w:ascii="Cambria" w:hAnsi="Cambria"/>
                <w:szCs w:val="24"/>
                <w:lang w:val="ro-RO"/>
              </w:rPr>
              <w:t>f the proposals is the year 2021</w:t>
            </w:r>
            <w:r w:rsidRPr="002C408E">
              <w:rPr>
                <w:rFonts w:ascii="Cambria" w:hAnsi="Cambria"/>
                <w:szCs w:val="24"/>
                <w:lang w:val="ro-RO"/>
              </w:rPr>
              <w:t>.</w:t>
            </w:r>
          </w:p>
          <w:p w:rsidR="002F7648" w:rsidRPr="00423CC8" w:rsidRDefault="002F7648" w:rsidP="002F7648">
            <w:pPr>
              <w:numPr>
                <w:ilvl w:val="0"/>
                <w:numId w:val="22"/>
              </w:numPr>
              <w:spacing w:before="120" w:after="120"/>
              <w:jc w:val="both"/>
              <w:rPr>
                <w:rFonts w:ascii="Cambria" w:hAnsi="Cambria"/>
                <w:b/>
                <w:szCs w:val="24"/>
                <w:lang w:val="ro-RO"/>
              </w:rPr>
            </w:pPr>
            <w:r>
              <w:rPr>
                <w:rFonts w:ascii="Cambria" w:hAnsi="Cambria"/>
                <w:b/>
                <w:szCs w:val="24"/>
                <w:lang w:val="ro-RO"/>
              </w:rPr>
              <w:t>Costs</w:t>
            </w:r>
          </w:p>
          <w:p w:rsidR="00CD37D4" w:rsidRDefault="00CD37D4" w:rsidP="002F7648">
            <w:pPr>
              <w:spacing w:after="120"/>
              <w:jc w:val="both"/>
              <w:rPr>
                <w:rFonts w:ascii="Cambria" w:hAnsi="Cambria" w:cs="Arial"/>
                <w:lang w:val="ro-RO"/>
              </w:rPr>
            </w:pPr>
            <w:r w:rsidRPr="004B61FB">
              <w:rPr>
                <w:rFonts w:ascii="Cambria" w:hAnsi="Cambria" w:cs="Arial"/>
                <w:lang w:val="ro-RO"/>
              </w:rPr>
              <w:t>As part of MOLOC project the action</w:t>
            </w:r>
            <w:r>
              <w:rPr>
                <w:rFonts w:ascii="Cambria" w:hAnsi="Cambria" w:cs="Arial"/>
                <w:lang w:val="ro-RO"/>
              </w:rPr>
              <w:t xml:space="preserve"> was</w:t>
            </w:r>
            <w:r w:rsidRPr="004B61FB">
              <w:rPr>
                <w:rFonts w:ascii="Cambria" w:hAnsi="Cambria" w:cs="Arial"/>
                <w:lang w:val="ro-RO"/>
              </w:rPr>
              <w:t xml:space="preserve"> discussed and developed with the regional stakeholders and the funding scheme w</w:t>
            </w:r>
            <w:r>
              <w:rPr>
                <w:rFonts w:ascii="Cambria" w:hAnsi="Cambria" w:cs="Arial"/>
                <w:lang w:val="ro-RO"/>
              </w:rPr>
              <w:t>as</w:t>
            </w:r>
            <w:r w:rsidRPr="004B61FB">
              <w:rPr>
                <w:rFonts w:ascii="Cambria" w:hAnsi="Cambria" w:cs="Arial"/>
                <w:lang w:val="ro-RO"/>
              </w:rPr>
              <w:t xml:space="preserve"> identified as </w:t>
            </w:r>
            <w:r w:rsidRPr="003F6775">
              <w:rPr>
                <w:rFonts w:ascii="Cambria" w:hAnsi="Cambria" w:cs="Arial"/>
                <w:lang w:val="ro-RO"/>
              </w:rPr>
              <w:t>Regional Operational Programme 2014-2020</w:t>
            </w:r>
            <w:r>
              <w:rPr>
                <w:rFonts w:ascii="Cambria" w:hAnsi="Cambria" w:cs="Arial"/>
                <w:lang w:val="ro-RO"/>
              </w:rPr>
              <w:t xml:space="preserve"> </w:t>
            </w:r>
            <w:r w:rsidRPr="003F6775">
              <w:rPr>
                <w:rFonts w:ascii="Cambria" w:hAnsi="Cambria" w:cs="Arial"/>
                <w:color w:val="000000"/>
                <w:lang w:val="ro-RO"/>
              </w:rPr>
              <w:t>through European </w:t>
            </w:r>
            <w:hyperlink r:id="rId17" w:tooltip="Definition of Regional" w:history="1">
              <w:r w:rsidRPr="003F6775">
                <w:rPr>
                  <w:rFonts w:ascii="Cambria" w:hAnsi="Cambria" w:cs="Arial"/>
                  <w:color w:val="000000"/>
                  <w:lang w:val="ro-RO"/>
                </w:rPr>
                <w:t>Regional</w:t>
              </w:r>
            </w:hyperlink>
            <w:r w:rsidRPr="003F6775">
              <w:rPr>
                <w:rFonts w:ascii="Cambria" w:hAnsi="Cambria" w:cs="Arial"/>
                <w:color w:val="000000"/>
                <w:lang w:val="ro-RO"/>
              </w:rPr>
              <w:t> </w:t>
            </w:r>
            <w:hyperlink r:id="rId18" w:tooltip="Definition of Development" w:history="1">
              <w:r w:rsidRPr="003F6775">
                <w:rPr>
                  <w:rFonts w:ascii="Cambria" w:hAnsi="Cambria" w:cs="Arial"/>
                  <w:color w:val="000000"/>
                  <w:lang w:val="ro-RO"/>
                </w:rPr>
                <w:t>Development</w:t>
              </w:r>
            </w:hyperlink>
            <w:r w:rsidRPr="003F6775">
              <w:rPr>
                <w:rFonts w:ascii="Cambria" w:hAnsi="Cambria" w:cs="Arial"/>
                <w:color w:val="000000"/>
                <w:lang w:val="ro-RO"/>
              </w:rPr>
              <w:t> </w:t>
            </w:r>
            <w:hyperlink r:id="rId19" w:tooltip="Definition of Fund" w:history="1">
              <w:r w:rsidRPr="003F6775">
                <w:rPr>
                  <w:rFonts w:ascii="Cambria" w:hAnsi="Cambria" w:cs="Arial"/>
                  <w:color w:val="000000"/>
                  <w:lang w:val="ro-RO"/>
                </w:rPr>
                <w:t>Fund</w:t>
              </w:r>
            </w:hyperlink>
            <w:r w:rsidRPr="003F6775">
              <w:rPr>
                <w:rFonts w:ascii="Cambria" w:hAnsi="Cambria" w:cs="Arial"/>
                <w:color w:val="000000"/>
                <w:lang w:val="ro-RO"/>
              </w:rPr>
              <w:t xml:space="preserve"> (ERDF) - non-reimbursable funds</w:t>
            </w:r>
            <w:r>
              <w:rPr>
                <w:rFonts w:ascii="Cambria" w:hAnsi="Cambria" w:cs="Arial"/>
                <w:lang w:val="ro-RO"/>
              </w:rPr>
              <w:t>.</w:t>
            </w:r>
          </w:p>
          <w:p w:rsidR="002F7648" w:rsidRPr="002C408E" w:rsidRDefault="00CD37D4" w:rsidP="002F7648">
            <w:pPr>
              <w:spacing w:after="120"/>
              <w:jc w:val="both"/>
              <w:rPr>
                <w:rFonts w:ascii="Cambria" w:hAnsi="Cambria"/>
                <w:szCs w:val="24"/>
                <w:lang w:val="ro-RO"/>
              </w:rPr>
            </w:pPr>
            <w:r w:rsidRPr="004B61FB">
              <w:rPr>
                <w:rFonts w:ascii="Cambria" w:hAnsi="Cambria" w:cs="Arial"/>
                <w:lang w:val="ro-RO"/>
              </w:rPr>
              <w:t xml:space="preserve"> </w:t>
            </w:r>
            <w:r w:rsidR="002F7648" w:rsidRPr="002C408E">
              <w:rPr>
                <w:rFonts w:ascii="Cambria" w:hAnsi="Cambria"/>
                <w:szCs w:val="24"/>
                <w:lang w:val="ro-RO"/>
              </w:rPr>
              <w:t>The estimated costs for the proposed measures are:</w:t>
            </w:r>
          </w:p>
          <w:p w:rsidR="002F7648" w:rsidRPr="002F7648" w:rsidRDefault="002F7648" w:rsidP="002F7648">
            <w:pPr>
              <w:pStyle w:val="ListParagraph"/>
              <w:numPr>
                <w:ilvl w:val="0"/>
                <w:numId w:val="27"/>
              </w:numPr>
              <w:spacing w:before="120" w:after="120" w:line="240" w:lineRule="auto"/>
              <w:jc w:val="both"/>
              <w:rPr>
                <w:rFonts w:ascii="Cambria" w:hAnsi="Cambria"/>
                <w:szCs w:val="24"/>
                <w:lang w:val="ro-RO"/>
              </w:rPr>
            </w:pPr>
            <w:r w:rsidRPr="002F7648">
              <w:rPr>
                <w:rFonts w:ascii="Cambria" w:hAnsi="Cambria"/>
                <w:szCs w:val="24"/>
                <w:lang w:val="ro-RO"/>
              </w:rPr>
              <w:t>”</w:t>
            </w:r>
            <w:r w:rsidRPr="002F7648">
              <w:rPr>
                <w:rFonts w:ascii="Cambria" w:hAnsi="Cambria" w:cs="Arial"/>
                <w:color w:val="000000"/>
                <w:lang w:val="ro-RO"/>
              </w:rPr>
              <w:t>Revitalization</w:t>
            </w:r>
            <w:r w:rsidRPr="002F7648">
              <w:rPr>
                <w:rFonts w:ascii="Cambria" w:hAnsi="Cambria"/>
                <w:szCs w:val="24"/>
                <w:lang w:val="ro-RO"/>
              </w:rPr>
              <w:t xml:space="preserve"> of urban public space in Suceava Municipality”: 3.424.00</w:t>
            </w:r>
            <w:r w:rsidR="00511003">
              <w:rPr>
                <w:rFonts w:ascii="Cambria" w:hAnsi="Cambria"/>
                <w:szCs w:val="24"/>
                <w:lang w:val="ro-RO"/>
              </w:rPr>
              <w:t>0</w:t>
            </w:r>
            <w:r w:rsidRPr="002F7648">
              <w:rPr>
                <w:rFonts w:ascii="Cambria" w:hAnsi="Cambria"/>
                <w:szCs w:val="24"/>
                <w:lang w:val="ro-RO"/>
              </w:rPr>
              <w:t xml:space="preserve"> EUR;</w:t>
            </w:r>
          </w:p>
          <w:p w:rsidR="002F7648" w:rsidRPr="00AC0C8D" w:rsidRDefault="002F7648" w:rsidP="002F7648">
            <w:pPr>
              <w:numPr>
                <w:ilvl w:val="0"/>
                <w:numId w:val="22"/>
              </w:numPr>
              <w:spacing w:before="120" w:after="120"/>
              <w:jc w:val="both"/>
              <w:rPr>
                <w:rFonts w:ascii="Cambria" w:hAnsi="Cambria"/>
              </w:rPr>
            </w:pPr>
            <w:r w:rsidRPr="002F7648">
              <w:rPr>
                <w:rFonts w:ascii="Cambria" w:hAnsi="Cambria"/>
                <w:b/>
                <w:szCs w:val="24"/>
                <w:lang w:val="ro-RO"/>
              </w:rPr>
              <w:t>Funding</w:t>
            </w:r>
            <w:r w:rsidRPr="00AC0C8D">
              <w:rPr>
                <w:rFonts w:ascii="Cambria" w:hAnsi="Cambria" w:cs="Arial"/>
                <w:b/>
                <w:lang w:val="ro-RO"/>
              </w:rPr>
              <w:t xml:space="preserve"> sources</w:t>
            </w:r>
            <w:r w:rsidRPr="00AC0C8D">
              <w:rPr>
                <w:rFonts w:ascii="Cambria" w:hAnsi="Cambria" w:cs="Arial"/>
                <w:lang w:val="ro-RO"/>
              </w:rPr>
              <w:t>:</w:t>
            </w:r>
          </w:p>
          <w:p w:rsidR="002F7648" w:rsidRDefault="002F7648" w:rsidP="002F7648">
            <w:pPr>
              <w:spacing w:after="120"/>
              <w:jc w:val="both"/>
              <w:rPr>
                <w:rFonts w:ascii="Cambria" w:hAnsi="Cambria" w:cs="Arial"/>
                <w:color w:val="000000"/>
                <w:lang w:val="ro-RO"/>
              </w:rPr>
            </w:pPr>
            <w:r w:rsidRPr="003F6775">
              <w:rPr>
                <w:rFonts w:ascii="Cambria" w:hAnsi="Cambria" w:cs="Arial"/>
                <w:lang w:val="ro-RO"/>
              </w:rPr>
              <w:t>The general policy frame of Regional Operational Programme 2014-2020</w:t>
            </w:r>
            <w:r>
              <w:rPr>
                <w:rFonts w:ascii="Cambria" w:hAnsi="Cambria" w:cs="Arial"/>
                <w:lang w:val="ro-RO"/>
              </w:rPr>
              <w:t xml:space="preserve"> is </w:t>
            </w:r>
            <w:r>
              <w:rPr>
                <w:rFonts w:ascii="Cambria" w:hAnsi="Cambria" w:cs="Arial"/>
                <w:color w:val="000000"/>
                <w:lang w:val="ro-RO"/>
              </w:rPr>
              <w:t>co-financed:</w:t>
            </w:r>
          </w:p>
          <w:p w:rsidR="002F7648" w:rsidRPr="003F6775" w:rsidRDefault="002F7648" w:rsidP="002F7648">
            <w:pPr>
              <w:pStyle w:val="ListParagraph"/>
              <w:numPr>
                <w:ilvl w:val="0"/>
                <w:numId w:val="27"/>
              </w:numPr>
              <w:spacing w:before="120" w:after="120" w:line="240" w:lineRule="auto"/>
              <w:jc w:val="both"/>
              <w:rPr>
                <w:rFonts w:ascii="Cambria" w:hAnsi="Cambria" w:cs="Arial"/>
                <w:color w:val="000000"/>
                <w:lang w:val="ro-RO"/>
              </w:rPr>
            </w:pPr>
            <w:r w:rsidRPr="003F6775">
              <w:rPr>
                <w:rFonts w:ascii="Cambria" w:hAnsi="Cambria" w:cs="Arial"/>
                <w:color w:val="000000"/>
                <w:lang w:val="ro-RO"/>
              </w:rPr>
              <w:t>85% by EU through European </w:t>
            </w:r>
            <w:hyperlink r:id="rId20" w:tooltip="Definition of Regional" w:history="1">
              <w:r w:rsidRPr="003F6775">
                <w:rPr>
                  <w:rFonts w:ascii="Cambria" w:hAnsi="Cambria" w:cs="Arial"/>
                  <w:color w:val="000000"/>
                  <w:lang w:val="ro-RO"/>
                </w:rPr>
                <w:t>Regional</w:t>
              </w:r>
            </w:hyperlink>
            <w:r w:rsidRPr="003F6775">
              <w:rPr>
                <w:rFonts w:ascii="Cambria" w:hAnsi="Cambria" w:cs="Arial"/>
                <w:color w:val="000000"/>
                <w:lang w:val="ro-RO"/>
              </w:rPr>
              <w:t> </w:t>
            </w:r>
            <w:hyperlink r:id="rId21" w:tooltip="Definition of Development" w:history="1">
              <w:r w:rsidRPr="003F6775">
                <w:rPr>
                  <w:rFonts w:ascii="Cambria" w:hAnsi="Cambria" w:cs="Arial"/>
                  <w:color w:val="000000"/>
                  <w:lang w:val="ro-RO"/>
                </w:rPr>
                <w:t>Development</w:t>
              </w:r>
            </w:hyperlink>
            <w:r w:rsidRPr="003F6775">
              <w:rPr>
                <w:rFonts w:ascii="Cambria" w:hAnsi="Cambria" w:cs="Arial"/>
                <w:color w:val="000000"/>
                <w:lang w:val="ro-RO"/>
              </w:rPr>
              <w:t> </w:t>
            </w:r>
            <w:hyperlink r:id="rId22" w:tooltip="Definition of Fund" w:history="1">
              <w:r w:rsidRPr="003F6775">
                <w:rPr>
                  <w:rFonts w:ascii="Cambria" w:hAnsi="Cambria" w:cs="Arial"/>
                  <w:color w:val="000000"/>
                  <w:lang w:val="ro-RO"/>
                </w:rPr>
                <w:t>Fund</w:t>
              </w:r>
            </w:hyperlink>
            <w:r w:rsidRPr="003F6775">
              <w:rPr>
                <w:rFonts w:ascii="Cambria" w:hAnsi="Cambria" w:cs="Arial"/>
                <w:color w:val="000000"/>
                <w:lang w:val="ro-RO"/>
              </w:rPr>
              <w:t xml:space="preserve"> (ERDF) - non-reimbursable funds;</w:t>
            </w:r>
          </w:p>
          <w:p w:rsidR="002F7648" w:rsidRPr="003F6775" w:rsidRDefault="002F7648" w:rsidP="002F7648">
            <w:pPr>
              <w:pStyle w:val="ListParagraph"/>
              <w:numPr>
                <w:ilvl w:val="0"/>
                <w:numId w:val="27"/>
              </w:numPr>
              <w:spacing w:before="120" w:after="120" w:line="240" w:lineRule="auto"/>
              <w:jc w:val="both"/>
              <w:rPr>
                <w:rFonts w:ascii="Cambria" w:hAnsi="Cambria" w:cs="Arial"/>
                <w:color w:val="000000"/>
                <w:lang w:val="ro-RO"/>
              </w:rPr>
            </w:pPr>
            <w:r w:rsidRPr="003F6775">
              <w:rPr>
                <w:rFonts w:ascii="Cambria" w:hAnsi="Cambria" w:cs="Arial"/>
                <w:color w:val="000000"/>
                <w:lang w:val="ro-RO"/>
              </w:rPr>
              <w:t>13%  by  central  govern budget - non-reimbursable funds;</w:t>
            </w:r>
          </w:p>
          <w:p w:rsidR="002F7648" w:rsidRPr="00AC0C8D" w:rsidRDefault="002F7648" w:rsidP="002F7648">
            <w:pPr>
              <w:pStyle w:val="ListParagraph"/>
              <w:numPr>
                <w:ilvl w:val="0"/>
                <w:numId w:val="27"/>
              </w:numPr>
              <w:spacing w:before="120" w:after="120" w:line="240" w:lineRule="auto"/>
              <w:jc w:val="both"/>
              <w:rPr>
                <w:rFonts w:ascii="Cambria" w:hAnsi="Cambria" w:cs="Arial"/>
                <w:b/>
                <w:lang w:val="ro-RO"/>
              </w:rPr>
            </w:pPr>
            <w:r w:rsidRPr="003F6775">
              <w:rPr>
                <w:rFonts w:ascii="Cambria" w:hAnsi="Cambria" w:cs="Arial"/>
                <w:color w:val="000000"/>
                <w:lang w:val="ro-RO"/>
              </w:rPr>
              <w:t>2% from Suceava Municipality budget .</w:t>
            </w:r>
          </w:p>
        </w:tc>
      </w:tr>
    </w:tbl>
    <w:p w:rsidR="00AC0C8D" w:rsidRDefault="00AC0C8D"/>
    <w:p w:rsidR="00AB1506" w:rsidRDefault="00AB1506">
      <w:pPr>
        <w:spacing w:after="160" w:line="259" w:lineRule="auto"/>
      </w:pPr>
      <w:r>
        <w:br w:type="page"/>
      </w:r>
    </w:p>
    <w:p w:rsidR="00AB1506" w:rsidRDefault="00AB1506"/>
    <w:tbl>
      <w:tblPr>
        <w:tblW w:w="0" w:type="auto"/>
        <w:tblLayout w:type="fixed"/>
        <w:tblLook w:val="0000"/>
      </w:tblPr>
      <w:tblGrid>
        <w:gridCol w:w="9016"/>
      </w:tblGrid>
      <w:tr w:rsidR="00AC0C8D" w:rsidRPr="00AC0C8D" w:rsidTr="003A25F7">
        <w:tc>
          <w:tcPr>
            <w:tcW w:w="9016" w:type="dxa"/>
            <w:tcBorders>
              <w:top w:val="single" w:sz="4" w:space="0" w:color="767171"/>
              <w:left w:val="single" w:sz="4" w:space="0" w:color="767171"/>
              <w:bottom w:val="single" w:sz="4" w:space="0" w:color="767171"/>
              <w:right w:val="single" w:sz="4" w:space="0" w:color="767171"/>
            </w:tcBorders>
            <w:shd w:val="clear" w:color="auto" w:fill="auto"/>
          </w:tcPr>
          <w:p w:rsidR="00AC0C8D" w:rsidRPr="00AC0C8D" w:rsidRDefault="00AC0C8D" w:rsidP="003A25F7">
            <w:pPr>
              <w:rPr>
                <w:rFonts w:ascii="Cambria" w:hAnsi="Cambria" w:cs="Arial"/>
                <w:lang w:val="ro-RO" w:eastAsia="en-GB"/>
              </w:rPr>
            </w:pPr>
          </w:p>
          <w:p w:rsidR="00AC0C8D" w:rsidRPr="00AC0C8D" w:rsidRDefault="00AC0C8D" w:rsidP="003A25F7">
            <w:pPr>
              <w:ind w:firstLine="29"/>
              <w:rPr>
                <w:rFonts w:ascii="Cambria" w:hAnsi="Cambria"/>
              </w:rPr>
            </w:pPr>
            <w:r w:rsidRPr="00AC0C8D">
              <w:rPr>
                <w:rFonts w:ascii="Cambria" w:hAnsi="Cambria" w:cs="Arial"/>
                <w:b/>
                <w:lang w:val="ro-RO" w:eastAsia="en-GB"/>
              </w:rPr>
              <w:t>Date</w:t>
            </w:r>
            <w:r w:rsidRPr="00AC0C8D">
              <w:rPr>
                <w:rFonts w:ascii="Cambria" w:hAnsi="Cambria" w:cs="Arial"/>
                <w:lang w:val="ro-RO" w:eastAsia="en-GB"/>
              </w:rPr>
              <w:t>:____________________</w:t>
            </w:r>
          </w:p>
          <w:p w:rsidR="00AC0C8D" w:rsidRPr="00AC0C8D" w:rsidRDefault="00AC0C8D" w:rsidP="003A25F7">
            <w:pPr>
              <w:tabs>
                <w:tab w:val="left" w:pos="2010"/>
              </w:tabs>
              <w:ind w:firstLine="29"/>
              <w:rPr>
                <w:rFonts w:ascii="Cambria" w:hAnsi="Cambria" w:cs="Arial"/>
                <w:lang w:val="ro-RO" w:eastAsia="en-GB"/>
              </w:rPr>
            </w:pPr>
          </w:p>
          <w:p w:rsidR="00AC0C8D" w:rsidRPr="00AC0C8D" w:rsidRDefault="00AC0C8D" w:rsidP="003A25F7">
            <w:pPr>
              <w:ind w:firstLine="29"/>
              <w:rPr>
                <w:rFonts w:ascii="Cambria" w:hAnsi="Cambria"/>
              </w:rPr>
            </w:pPr>
            <w:r w:rsidRPr="00AC0C8D">
              <w:rPr>
                <w:rFonts w:ascii="Cambria" w:hAnsi="Cambria" w:cs="Arial"/>
                <w:b/>
                <w:lang w:val="ro-RO" w:eastAsia="en-GB"/>
              </w:rPr>
              <w:t>Signature</w:t>
            </w:r>
            <w:r w:rsidRPr="00AC0C8D">
              <w:rPr>
                <w:rFonts w:ascii="Cambria" w:hAnsi="Cambria" w:cs="Arial"/>
                <w:lang w:val="ro-RO" w:eastAsia="en-GB"/>
              </w:rPr>
              <w:t>: _______________________</w:t>
            </w:r>
          </w:p>
          <w:p w:rsidR="00AC0C8D" w:rsidRPr="00AC0C8D" w:rsidRDefault="00AC0C8D" w:rsidP="003A25F7">
            <w:pPr>
              <w:ind w:firstLine="29"/>
              <w:rPr>
                <w:rFonts w:ascii="Cambria" w:hAnsi="Cambria" w:cs="Arial"/>
                <w:lang w:val="ro-RO" w:eastAsia="en-GB"/>
              </w:rPr>
            </w:pPr>
          </w:p>
          <w:p w:rsidR="00AC0C8D" w:rsidRPr="00AC0C8D" w:rsidRDefault="00AC0C8D" w:rsidP="003A25F7">
            <w:pPr>
              <w:ind w:firstLine="29"/>
              <w:rPr>
                <w:rFonts w:ascii="Cambria" w:hAnsi="Cambria"/>
              </w:rPr>
            </w:pPr>
            <w:r w:rsidRPr="00AC0C8D">
              <w:rPr>
                <w:rFonts w:ascii="Cambria" w:hAnsi="Cambria" w:cs="Arial"/>
                <w:b/>
                <w:lang w:val="ro-RO" w:eastAsia="en-GB"/>
              </w:rPr>
              <w:t xml:space="preserve">Stamp of the organisation (if available): </w:t>
            </w:r>
            <w:r w:rsidRPr="00AC0C8D">
              <w:rPr>
                <w:rFonts w:ascii="Cambria" w:hAnsi="Cambria" w:cs="Arial"/>
                <w:lang w:val="ro-RO" w:eastAsia="en-GB"/>
              </w:rPr>
              <w:t>____________________________________</w:t>
            </w:r>
          </w:p>
          <w:p w:rsidR="00AC0C8D" w:rsidRPr="00AC0C8D" w:rsidRDefault="00AC0C8D" w:rsidP="003A25F7">
            <w:pPr>
              <w:rPr>
                <w:rFonts w:ascii="Cambria" w:hAnsi="Cambria" w:cs="Arial"/>
                <w:b/>
                <w:lang w:val="ro-RO" w:eastAsia="en-GB"/>
              </w:rPr>
            </w:pPr>
          </w:p>
        </w:tc>
      </w:tr>
    </w:tbl>
    <w:p w:rsidR="00FA3948" w:rsidRDefault="00FA3948" w:rsidP="00C02F75">
      <w:pPr>
        <w:rPr>
          <w:rFonts w:cs="Arial"/>
          <w:b/>
          <w:szCs w:val="20"/>
          <w:lang w:val="ro-RO"/>
        </w:rPr>
      </w:pPr>
    </w:p>
    <w:sectPr w:rsidR="00FA3948" w:rsidSect="0016776E">
      <w:pgSz w:w="11907" w:h="16839" w:code="9"/>
      <w:pgMar w:top="1890" w:right="1440" w:bottom="1440" w:left="1440" w:header="576"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BF" w:rsidRDefault="002234BF" w:rsidP="00FF3AEB">
      <w:pPr>
        <w:spacing w:after="0" w:line="240" w:lineRule="auto"/>
      </w:pPr>
      <w:r>
        <w:separator/>
      </w:r>
    </w:p>
  </w:endnote>
  <w:endnote w:type="continuationSeparator" w:id="0">
    <w:p w:rsidR="002234BF" w:rsidRDefault="002234BF" w:rsidP="00FF3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1"/>
      <w:gridCol w:w="2310"/>
      <w:gridCol w:w="2311"/>
      <w:gridCol w:w="2311"/>
    </w:tblGrid>
    <w:tr w:rsidR="003A25F7" w:rsidTr="003A25F7">
      <w:tc>
        <w:tcPr>
          <w:tcW w:w="2392" w:type="dxa"/>
          <w:shd w:val="clear" w:color="auto" w:fill="FDC608"/>
        </w:tcPr>
        <w:p w:rsidR="003A25F7" w:rsidRDefault="003A25F7" w:rsidP="003A25F7">
          <w:pPr>
            <w:pStyle w:val="Footer"/>
          </w:pPr>
        </w:p>
      </w:tc>
      <w:tc>
        <w:tcPr>
          <w:tcW w:w="2392" w:type="dxa"/>
          <w:shd w:val="clear" w:color="auto" w:fill="98C222"/>
        </w:tcPr>
        <w:p w:rsidR="003A25F7" w:rsidRDefault="003A25F7" w:rsidP="003A25F7">
          <w:pPr>
            <w:pStyle w:val="Footer"/>
          </w:pPr>
        </w:p>
      </w:tc>
      <w:tc>
        <w:tcPr>
          <w:tcW w:w="2393" w:type="dxa"/>
          <w:shd w:val="clear" w:color="auto" w:fill="159961"/>
        </w:tcPr>
        <w:p w:rsidR="003A25F7" w:rsidRDefault="003A25F7" w:rsidP="003A25F7">
          <w:pPr>
            <w:pStyle w:val="Footer"/>
          </w:pPr>
        </w:p>
      </w:tc>
      <w:tc>
        <w:tcPr>
          <w:tcW w:w="2393" w:type="dxa"/>
          <w:shd w:val="clear" w:color="auto" w:fill="1CB8CF"/>
        </w:tcPr>
        <w:p w:rsidR="003A25F7" w:rsidRDefault="003A25F7" w:rsidP="003A25F7">
          <w:pPr>
            <w:pStyle w:val="Footer"/>
          </w:pPr>
        </w:p>
      </w:tc>
    </w:tr>
  </w:tbl>
  <w:p w:rsidR="003A25F7" w:rsidRDefault="003A25F7" w:rsidP="00117556">
    <w:pPr>
      <w:pStyle w:val="Footer"/>
      <w:jc w:val="center"/>
    </w:pPr>
  </w:p>
  <w:p w:rsidR="003A25F7" w:rsidRDefault="00570F8E" w:rsidP="00BA6519">
    <w:pPr>
      <w:pStyle w:val="Header"/>
      <w:jc w:val="center"/>
    </w:pPr>
    <w:fldSimple w:instr=" PAGE   \* MERGEFORMAT ">
      <w:r w:rsidR="00EB4364">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BF" w:rsidRDefault="002234BF" w:rsidP="00FF3AEB">
      <w:pPr>
        <w:spacing w:after="0" w:line="240" w:lineRule="auto"/>
      </w:pPr>
      <w:r>
        <w:separator/>
      </w:r>
    </w:p>
  </w:footnote>
  <w:footnote w:type="continuationSeparator" w:id="0">
    <w:p w:rsidR="002234BF" w:rsidRDefault="002234BF" w:rsidP="00FF3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F7" w:rsidRDefault="003A25F7">
    <w:pPr>
      <w:pStyle w:val="Header"/>
    </w:pPr>
    <w:r w:rsidRPr="0022600A">
      <w:rPr>
        <w:noProof/>
        <w:lang w:val="en-US"/>
      </w:rPr>
      <w:drawing>
        <wp:inline distT="0" distB="0" distL="0" distR="0">
          <wp:extent cx="5732145" cy="777147"/>
          <wp:effectExtent l="19050" t="0" r="1905"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69630" cy="1148078"/>
                    <a:chOff x="381000" y="0"/>
                    <a:chExt cx="8469630" cy="1148078"/>
                  </a:xfrm>
                </a:grpSpPr>
                <a:pic>
                  <a:nvPicPr>
                    <a:cNvPr id="7" name="Picture 6" descr="C:\Users\stephane.dupas\Downloads\MOLOC.jpg"/>
                    <a:cNvPicPr/>
                  </a:nvPicPr>
                  <a:blipFill>
                    <a:blip r:embed="rId1"/>
                    <a:srcRect/>
                    <a:stretch>
                      <a:fillRect/>
                    </a:stretch>
                  </a:blipFill>
                  <a:spPr bwMode="auto">
                    <a:xfrm>
                      <a:off x="4648200" y="185363"/>
                      <a:ext cx="1666875" cy="881437"/>
                    </a:xfrm>
                    <a:prstGeom prst="rect">
                      <a:avLst/>
                    </a:prstGeom>
                    <a:noFill/>
                    <a:ln w="9525">
                      <a:noFill/>
                      <a:miter lim="800000"/>
                      <a:headEnd/>
                      <a:tailEnd/>
                    </a:ln>
                  </a:spPr>
                </a:pic>
                <a:pic>
                  <a:nvPicPr>
                    <a:cNvPr id="8" name="Picture 7"/>
                    <a:cNvPicPr>
                      <a:picLocks noChangeAspect="1"/>
                    </a:cNvPicPr>
                  </a:nvPicPr>
                  <a:blipFill>
                    <a:blip r:embed="rId2"/>
                    <a:srcRect/>
                    <a:stretch>
                      <a:fillRect/>
                    </a:stretch>
                  </a:blipFill>
                  <a:spPr bwMode="auto">
                    <a:xfrm>
                      <a:off x="6838950" y="0"/>
                      <a:ext cx="2011680" cy="1148078"/>
                    </a:xfrm>
                    <a:prstGeom prst="rect">
                      <a:avLst/>
                    </a:prstGeom>
                    <a:noFill/>
                    <a:ln w="9525">
                      <a:noFill/>
                      <a:miter lim="800000"/>
                      <a:headEnd/>
                      <a:tailEnd/>
                    </a:ln>
                  </a:spPr>
                </a:pic>
                <a:pic>
                  <a:nvPicPr>
                    <a:cNvPr id="9" name="Picture 8"/>
                    <a:cNvPicPr/>
                  </a:nvPicPr>
                  <a:blipFill>
                    <a:blip r:embed="rId3"/>
                    <a:srcRect/>
                    <a:stretch>
                      <a:fillRect/>
                    </a:stretch>
                  </a:blipFill>
                  <a:spPr bwMode="auto">
                    <a:xfrm>
                      <a:off x="2514600" y="228600"/>
                      <a:ext cx="523875" cy="731520"/>
                    </a:xfrm>
                    <a:prstGeom prst="rect">
                      <a:avLst/>
                    </a:prstGeom>
                    <a:noFill/>
                    <a:ln w="9525">
                      <a:noFill/>
                      <a:miter lim="800000"/>
                      <a:headEnd/>
                      <a:tailEnd/>
                    </a:ln>
                  </a:spPr>
                </a:pic>
                <a:pic>
                  <a:nvPicPr>
                    <a:cNvPr id="10" name="Picture 9"/>
                    <a:cNvPicPr>
                      <a:picLocks noChangeAspect="1"/>
                    </a:cNvPicPr>
                  </a:nvPicPr>
                  <a:blipFill>
                    <a:blip r:embed="rId4"/>
                    <a:srcRect/>
                    <a:stretch>
                      <a:fillRect/>
                    </a:stretch>
                  </a:blipFill>
                  <a:spPr bwMode="auto">
                    <a:xfrm>
                      <a:off x="381000" y="295264"/>
                      <a:ext cx="1645920" cy="695336"/>
                    </a:xfrm>
                    <a:prstGeom prst="rect">
                      <a:avLst/>
                    </a:prstGeom>
                    <a:noFill/>
                    <a:ln w="9525">
                      <a:noFill/>
                      <a:miter lim="800000"/>
                      <a:headEnd/>
                      <a:tailEnd/>
                    </a:ln>
                  </a:spPr>
                </a:pic>
                <a:sp>
                  <a:nvSpPr>
                    <a:cNvPr id="11" name="TextBox 10"/>
                    <a:cNvSpPr txBox="1"/>
                  </a:nvSpPr>
                  <a:spPr>
                    <a:xfrm>
                      <a:off x="3124200" y="407313"/>
                      <a:ext cx="1295400" cy="430887"/>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b="1" dirty="0" smtClean="0">
                            <a:latin typeface="Arial" pitchFamily="34" charset="0"/>
                            <a:cs typeface="Arial" pitchFamily="34" charset="0"/>
                          </a:rPr>
                          <a:t>MUNICIPIUL </a:t>
                        </a:r>
                      </a:p>
                      <a:p>
                        <a:r>
                          <a:rPr lang="en-US" sz="1100" b="1" dirty="0" smtClean="0">
                            <a:latin typeface="Arial" pitchFamily="34" charset="0"/>
                            <a:cs typeface="Arial" pitchFamily="34" charset="0"/>
                          </a:rPr>
                          <a:t>SUCEAVA</a:t>
                        </a:r>
                        <a:endParaRPr lang="en-US" sz="1100" b="1" dirty="0">
                          <a:latin typeface="Arial" pitchFamily="34" charset="0"/>
                          <a:cs typeface="Arial" pitchFamily="34" charset="0"/>
                        </a:endParaRPr>
                      </a:p>
                    </a:txBody>
                    <a:useSpRect/>
                  </a:txSp>
                </a:sp>
              </lc:lockedCanvas>
            </a:graphicData>
          </a:graphic>
        </wp:inline>
      </w:drawing>
    </w:r>
  </w:p>
  <w:p w:rsidR="003A25F7" w:rsidRDefault="003A25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b/>
        <w:i w:val="0"/>
        <w:caps w:val="0"/>
        <w:smallCaps w:val="0"/>
        <w:strike w:val="0"/>
        <w:dstrike w:val="0"/>
        <w:outline w:val="0"/>
        <w:shadow w:val="0"/>
        <w:emboss w:val="0"/>
        <w:imprint w:val="0"/>
        <w:vanish w:val="0"/>
        <w:color w:val="2E74B5"/>
        <w:position w:val="0"/>
        <w:sz w:val="24"/>
        <w:u w:val="none"/>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6"/>
    <w:lvl w:ilvl="0">
      <w:start w:val="1"/>
      <w:numFmt w:val="bullet"/>
      <w:lvlText w:val="-"/>
      <w:lvlJc w:val="left"/>
      <w:pPr>
        <w:tabs>
          <w:tab w:val="num" w:pos="0"/>
        </w:tabs>
        <w:ind w:left="720" w:hanging="360"/>
      </w:pPr>
      <w:rPr>
        <w:rFonts w:ascii="Times New Roman" w:hAnsi="Times New Roman" w:cs="Times New Roman"/>
        <w:b/>
        <w:i w:val="0"/>
        <w:color w:val="00000A"/>
      </w:rPr>
    </w:lvl>
    <w:lvl w:ilvl="1">
      <w:start w:val="1"/>
      <w:numFmt w:val="bullet"/>
      <w:lvlText w:val="-"/>
      <w:lvlJc w:val="left"/>
      <w:pPr>
        <w:tabs>
          <w:tab w:val="num" w:pos="0"/>
        </w:tabs>
        <w:ind w:left="1440" w:hanging="360"/>
      </w:pPr>
      <w:rPr>
        <w:rFonts w:ascii="Times New Roman" w:hAnsi="Times New Roman" w:cs="Times New Roman"/>
        <w:b/>
        <w:i w:val="0"/>
        <w:color w:val="00000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0000005"/>
    <w:multiLevelType w:val="multilevel"/>
    <w:tmpl w:val="00000005"/>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Num10"/>
    <w:lvl w:ilvl="0">
      <w:start w:val="1"/>
      <w:numFmt w:val="bullet"/>
      <w:lvlText w:val=""/>
      <w:lvlJc w:val="left"/>
      <w:pPr>
        <w:tabs>
          <w:tab w:val="num" w:pos="0"/>
        </w:tabs>
        <w:ind w:left="720" w:hanging="360"/>
      </w:pPr>
      <w:rPr>
        <w:rFonts w:ascii="Wingdings" w:hAnsi="Wingdings"/>
        <w:b/>
        <w:i w:val="0"/>
        <w:caps w:val="0"/>
        <w:smallCaps w:val="0"/>
        <w:strike w:val="0"/>
        <w:dstrike w:val="0"/>
        <w:outline w:val="0"/>
        <w:shadow w:val="0"/>
        <w:emboss w:val="0"/>
        <w:imprint w:val="0"/>
        <w:vanish w:val="0"/>
        <w:color w:val="2E74B5"/>
        <w:position w:val="0"/>
        <w:sz w:val="24"/>
        <w:u w:val="none"/>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412A6A66"/>
    <w:name w:val="WWNum1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8"/>
    <w:multiLevelType w:val="multilevel"/>
    <w:tmpl w:val="00000008"/>
    <w:name w:val="WWNum12"/>
    <w:lvl w:ilvl="0">
      <w:start w:val="1"/>
      <w:numFmt w:val="bullet"/>
      <w:lvlText w:val=""/>
      <w:lvlJc w:val="left"/>
      <w:pPr>
        <w:tabs>
          <w:tab w:val="num" w:pos="0"/>
        </w:tabs>
        <w:ind w:left="720" w:hanging="360"/>
      </w:pPr>
      <w:rPr>
        <w:rFonts w:ascii="Wingdings" w:hAnsi="Wingdings"/>
        <w:b/>
        <w:i w:val="0"/>
        <w:caps w:val="0"/>
        <w:smallCaps w:val="0"/>
        <w:strike w:val="0"/>
        <w:dstrike w:val="0"/>
        <w:outline w:val="0"/>
        <w:shadow w:val="0"/>
        <w:emboss w:val="0"/>
        <w:imprint w:val="0"/>
        <w:vanish w:val="0"/>
        <w:color w:val="2E74B5"/>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Num13"/>
    <w:lvl w:ilvl="0">
      <w:start w:val="1"/>
      <w:numFmt w:val="bullet"/>
      <w:lvlText w:val="-"/>
      <w:lvlJc w:val="left"/>
      <w:pPr>
        <w:tabs>
          <w:tab w:val="num" w:pos="0"/>
        </w:tabs>
        <w:ind w:left="1440" w:hanging="360"/>
      </w:pPr>
      <w:rPr>
        <w:rFonts w:ascii="Times New Roman" w:hAnsi="Times New Roman" w:cs="Times New Roman"/>
        <w:b/>
        <w:i w:val="0"/>
        <w:color w:val="00000A"/>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nsid w:val="0000000A"/>
    <w:multiLevelType w:val="multilevel"/>
    <w:tmpl w:val="0000000A"/>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E"/>
    <w:multiLevelType w:val="multilevel"/>
    <w:tmpl w:val="0000000E"/>
    <w:name w:val="WWNum19"/>
    <w:lvl w:ilvl="0">
      <w:start w:val="1"/>
      <w:numFmt w:val="bullet"/>
      <w:lvlText w:val=""/>
      <w:lvlJc w:val="left"/>
      <w:pPr>
        <w:tabs>
          <w:tab w:val="num" w:pos="0"/>
        </w:tabs>
        <w:ind w:left="768" w:hanging="360"/>
      </w:pPr>
      <w:rPr>
        <w:rFonts w:ascii="Wingdings" w:hAnsi="Wingdings"/>
        <w:b/>
        <w:i w:val="0"/>
        <w:caps w:val="0"/>
        <w:smallCaps w:val="0"/>
        <w:strike w:val="0"/>
        <w:dstrike w:val="0"/>
        <w:outline w:val="0"/>
        <w:shadow w:val="0"/>
        <w:emboss w:val="0"/>
        <w:imprint w:val="0"/>
        <w:vanish w:val="0"/>
        <w:color w:val="2E74B5"/>
        <w:position w:val="0"/>
        <w:sz w:val="24"/>
        <w:u w:val="none"/>
        <w:vertAlign w:val="baseline"/>
      </w:r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10">
    <w:nsid w:val="040A1FCF"/>
    <w:multiLevelType w:val="hybridMultilevel"/>
    <w:tmpl w:val="114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7C056F"/>
    <w:multiLevelType w:val="multilevel"/>
    <w:tmpl w:val="000000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9FE79F7"/>
    <w:multiLevelType w:val="hybridMultilevel"/>
    <w:tmpl w:val="B08A3FA2"/>
    <w:lvl w:ilvl="0" w:tplc="2EA2466A">
      <w:start w:val="1"/>
      <w:numFmt w:val="bullet"/>
      <w:lvlText w:val=""/>
      <w:lvlJc w:val="left"/>
      <w:pPr>
        <w:ind w:left="1287" w:hanging="360"/>
      </w:pPr>
      <w:rPr>
        <w:rFonts w:ascii="Wingdings" w:hAnsi="Wingdings" w:hint="default"/>
        <w:b/>
        <w:i w:val="0"/>
        <w:caps w:val="0"/>
        <w:strike w:val="0"/>
        <w:dstrike w:val="0"/>
        <w:outline w:val="0"/>
        <w:shadow w:val="0"/>
        <w:emboss w:val="0"/>
        <w:imprint w:val="0"/>
        <w:vanish w:val="0"/>
        <w:color w:val="0058B0"/>
        <w:sz w:val="24"/>
        <w:u w:color="0070C0"/>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0C373E09"/>
    <w:multiLevelType w:val="hybridMultilevel"/>
    <w:tmpl w:val="4DD698A8"/>
    <w:lvl w:ilvl="0" w:tplc="0490428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6540F7"/>
    <w:multiLevelType w:val="hybridMultilevel"/>
    <w:tmpl w:val="5BC4EAB8"/>
    <w:lvl w:ilvl="0" w:tplc="99362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CA2422"/>
    <w:multiLevelType w:val="hybridMultilevel"/>
    <w:tmpl w:val="5BC4EAB8"/>
    <w:lvl w:ilvl="0" w:tplc="99362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F3278"/>
    <w:multiLevelType w:val="hybridMultilevel"/>
    <w:tmpl w:val="9886B622"/>
    <w:lvl w:ilvl="0" w:tplc="2EA2466A">
      <w:start w:val="1"/>
      <w:numFmt w:val="bullet"/>
      <w:lvlText w:val=""/>
      <w:lvlJc w:val="left"/>
      <w:pPr>
        <w:ind w:left="720" w:hanging="360"/>
      </w:pPr>
      <w:rPr>
        <w:rFonts w:ascii="Wingdings" w:hAnsi="Wingdings" w:hint="default"/>
        <w:b/>
        <w:i w:val="0"/>
        <w:caps w:val="0"/>
        <w:strike w:val="0"/>
        <w:dstrike w:val="0"/>
        <w:outline w:val="0"/>
        <w:shadow w:val="0"/>
        <w:emboss w:val="0"/>
        <w:imprint w:val="0"/>
        <w:vanish w:val="0"/>
        <w:color w:val="0058B0"/>
        <w:sz w:val="24"/>
        <w:u w:color="0070C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E43FF0"/>
    <w:multiLevelType w:val="hybridMultilevel"/>
    <w:tmpl w:val="5BC4EAB8"/>
    <w:lvl w:ilvl="0" w:tplc="99362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56DCC"/>
    <w:multiLevelType w:val="hybridMultilevel"/>
    <w:tmpl w:val="D83AE020"/>
    <w:lvl w:ilvl="0" w:tplc="E43A3D5A">
      <w:start w:val="19"/>
      <w:numFmt w:val="bullet"/>
      <w:lvlText w:val="-"/>
      <w:lvlJc w:val="left"/>
      <w:pPr>
        <w:ind w:left="720" w:hanging="360"/>
      </w:pPr>
      <w:rPr>
        <w:rFonts w:ascii="Times New Roman" w:hAnsi="Times New Roman" w:cs="Times New Roman" w:hint="default"/>
        <w:b/>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B12BE"/>
    <w:multiLevelType w:val="hybridMultilevel"/>
    <w:tmpl w:val="477E1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B4506"/>
    <w:multiLevelType w:val="hybridMultilevel"/>
    <w:tmpl w:val="79923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31077F"/>
    <w:multiLevelType w:val="hybridMultilevel"/>
    <w:tmpl w:val="8B6C3C30"/>
    <w:lvl w:ilvl="0" w:tplc="E43A3D5A">
      <w:start w:val="19"/>
      <w:numFmt w:val="bullet"/>
      <w:lvlText w:val="-"/>
      <w:lvlJc w:val="left"/>
      <w:pPr>
        <w:ind w:left="720" w:hanging="360"/>
      </w:pPr>
      <w:rPr>
        <w:rFonts w:ascii="Times New Roman" w:hAnsi="Times New Roman" w:cs="Times New Roman"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D4FBF"/>
    <w:multiLevelType w:val="hybridMultilevel"/>
    <w:tmpl w:val="173EE744"/>
    <w:lvl w:ilvl="0" w:tplc="0409000B">
      <w:start w:val="1"/>
      <w:numFmt w:val="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F5F32"/>
    <w:multiLevelType w:val="hybridMultilevel"/>
    <w:tmpl w:val="43128E56"/>
    <w:lvl w:ilvl="0" w:tplc="1902ADA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0D6F85"/>
    <w:multiLevelType w:val="hybridMultilevel"/>
    <w:tmpl w:val="028630A4"/>
    <w:lvl w:ilvl="0" w:tplc="2EA2466A">
      <w:start w:val="1"/>
      <w:numFmt w:val="bullet"/>
      <w:lvlText w:val=""/>
      <w:lvlJc w:val="left"/>
      <w:pPr>
        <w:ind w:left="1287" w:hanging="360"/>
      </w:pPr>
      <w:rPr>
        <w:rFonts w:ascii="Wingdings" w:hAnsi="Wingdings" w:hint="default"/>
        <w:b/>
        <w:i w:val="0"/>
        <w:caps w:val="0"/>
        <w:strike w:val="0"/>
        <w:dstrike w:val="0"/>
        <w:outline w:val="0"/>
        <w:shadow w:val="0"/>
        <w:emboss w:val="0"/>
        <w:imprint w:val="0"/>
        <w:vanish w:val="0"/>
        <w:color w:val="0058B0"/>
        <w:sz w:val="24"/>
        <w:u w:color="0070C0"/>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A741AC5"/>
    <w:multiLevelType w:val="hybridMultilevel"/>
    <w:tmpl w:val="6022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93ACC"/>
    <w:multiLevelType w:val="hybridMultilevel"/>
    <w:tmpl w:val="ECD42502"/>
    <w:lvl w:ilvl="0" w:tplc="EB060102">
      <w:start w:val="1"/>
      <w:numFmt w:val="bullet"/>
      <w:lvlText w:val=""/>
      <w:lvlJc w:val="left"/>
      <w:pPr>
        <w:ind w:left="720" w:hanging="360"/>
      </w:pPr>
      <w:rPr>
        <w:rFonts w:ascii="Wingdings" w:hAnsi="Wingdings" w:hint="default"/>
        <w:b/>
        <w:i w:val="0"/>
        <w:caps w:val="0"/>
        <w:strike w:val="0"/>
        <w:dstrike w:val="0"/>
        <w:outline w:val="0"/>
        <w:shadow w:val="0"/>
        <w:emboss w:val="0"/>
        <w:imprint w:val="0"/>
        <w:vanish w:val="0"/>
        <w:color w:val="2E74B5" w:themeColor="accent1" w:themeShade="BF"/>
        <w:sz w:val="24"/>
        <w:u w:color="0070C0"/>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0157373"/>
    <w:multiLevelType w:val="hybridMultilevel"/>
    <w:tmpl w:val="90DA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35378"/>
    <w:multiLevelType w:val="hybridMultilevel"/>
    <w:tmpl w:val="BF4A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439F7"/>
    <w:multiLevelType w:val="hybridMultilevel"/>
    <w:tmpl w:val="E506A43E"/>
    <w:lvl w:ilvl="0" w:tplc="EB060102">
      <w:start w:val="1"/>
      <w:numFmt w:val="bullet"/>
      <w:lvlText w:val=""/>
      <w:lvlJc w:val="left"/>
      <w:pPr>
        <w:ind w:left="768" w:hanging="360"/>
      </w:pPr>
      <w:rPr>
        <w:rFonts w:ascii="Wingdings" w:hAnsi="Wingdings" w:hint="default"/>
        <w:b/>
        <w:i w:val="0"/>
        <w:caps w:val="0"/>
        <w:strike w:val="0"/>
        <w:dstrike w:val="0"/>
        <w:outline w:val="0"/>
        <w:shadow w:val="0"/>
        <w:emboss w:val="0"/>
        <w:imprint w:val="0"/>
        <w:vanish w:val="0"/>
        <w:color w:val="2E74B5" w:themeColor="accent1" w:themeShade="BF"/>
        <w:sz w:val="24"/>
        <w:u w:color="0070C0"/>
        <w:vertAlign w:val="baseline"/>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nsid w:val="68636CC4"/>
    <w:multiLevelType w:val="hybridMultilevel"/>
    <w:tmpl w:val="B95A4978"/>
    <w:lvl w:ilvl="0" w:tplc="2EA2466A">
      <w:start w:val="1"/>
      <w:numFmt w:val="bullet"/>
      <w:lvlText w:val=""/>
      <w:lvlJc w:val="left"/>
      <w:pPr>
        <w:ind w:left="720" w:hanging="360"/>
      </w:pPr>
      <w:rPr>
        <w:rFonts w:ascii="Wingdings" w:hAnsi="Wingdings" w:hint="default"/>
        <w:b/>
        <w:i w:val="0"/>
        <w:caps w:val="0"/>
        <w:strike w:val="0"/>
        <w:dstrike w:val="0"/>
        <w:outline w:val="0"/>
        <w:shadow w:val="0"/>
        <w:emboss w:val="0"/>
        <w:imprint w:val="0"/>
        <w:vanish w:val="0"/>
        <w:color w:val="0058B0"/>
        <w:sz w:val="24"/>
        <w:u w:color="0070C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A6377"/>
    <w:multiLevelType w:val="hybridMultilevel"/>
    <w:tmpl w:val="0DCE1832"/>
    <w:lvl w:ilvl="0" w:tplc="EB060102">
      <w:start w:val="1"/>
      <w:numFmt w:val="bullet"/>
      <w:lvlText w:val=""/>
      <w:lvlJc w:val="left"/>
      <w:pPr>
        <w:ind w:left="360" w:hanging="360"/>
      </w:pPr>
      <w:rPr>
        <w:rFonts w:ascii="Wingdings" w:hAnsi="Wingdings" w:hint="default"/>
        <w:b/>
        <w:i w:val="0"/>
        <w:caps w:val="0"/>
        <w:strike w:val="0"/>
        <w:dstrike w:val="0"/>
        <w:outline w:val="0"/>
        <w:shadow w:val="0"/>
        <w:emboss w:val="0"/>
        <w:imprint w:val="0"/>
        <w:vanish w:val="0"/>
        <w:color w:val="2E74B5" w:themeColor="accent1" w:themeShade="BF"/>
        <w:sz w:val="24"/>
        <w:u w:color="0070C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2"/>
  </w:num>
  <w:num w:numId="4">
    <w:abstractNumId w:val="0"/>
  </w:num>
  <w:num w:numId="5">
    <w:abstractNumId w:val="1"/>
  </w:num>
  <w:num w:numId="6">
    <w:abstractNumId w:val="3"/>
  </w:num>
  <w:num w:numId="7">
    <w:abstractNumId w:val="5"/>
  </w:num>
  <w:num w:numId="8">
    <w:abstractNumId w:val="6"/>
  </w:num>
  <w:num w:numId="9">
    <w:abstractNumId w:val="7"/>
  </w:num>
  <w:num w:numId="10">
    <w:abstractNumId w:val="20"/>
  </w:num>
  <w:num w:numId="11">
    <w:abstractNumId w:val="11"/>
  </w:num>
  <w:num w:numId="12">
    <w:abstractNumId w:val="27"/>
  </w:num>
  <w:num w:numId="13">
    <w:abstractNumId w:val="10"/>
  </w:num>
  <w:num w:numId="14">
    <w:abstractNumId w:val="25"/>
  </w:num>
  <w:num w:numId="15">
    <w:abstractNumId w:val="26"/>
  </w:num>
  <w:num w:numId="16">
    <w:abstractNumId w:val="21"/>
  </w:num>
  <w:num w:numId="17">
    <w:abstractNumId w:val="13"/>
  </w:num>
  <w:num w:numId="18">
    <w:abstractNumId w:val="28"/>
  </w:num>
  <w:num w:numId="19">
    <w:abstractNumId w:val="23"/>
  </w:num>
  <w:num w:numId="20">
    <w:abstractNumId w:val="19"/>
  </w:num>
  <w:num w:numId="21">
    <w:abstractNumId w:val="22"/>
  </w:num>
  <w:num w:numId="22">
    <w:abstractNumId w:val="17"/>
  </w:num>
  <w:num w:numId="23">
    <w:abstractNumId w:val="29"/>
  </w:num>
  <w:num w:numId="24">
    <w:abstractNumId w:val="14"/>
  </w:num>
  <w:num w:numId="25">
    <w:abstractNumId w:val="15"/>
  </w:num>
  <w:num w:numId="26">
    <w:abstractNumId w:val="31"/>
  </w:num>
  <w:num w:numId="27">
    <w:abstractNumId w:val="16"/>
  </w:num>
  <w:num w:numId="28">
    <w:abstractNumId w:val="30"/>
  </w:num>
  <w:num w:numId="29">
    <w:abstractNumId w:val="12"/>
  </w:num>
  <w:num w:numId="30">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A40BC"/>
    <w:rsid w:val="00001639"/>
    <w:rsid w:val="000027B6"/>
    <w:rsid w:val="0000282C"/>
    <w:rsid w:val="00002E3E"/>
    <w:rsid w:val="000042D0"/>
    <w:rsid w:val="00006BD3"/>
    <w:rsid w:val="00007330"/>
    <w:rsid w:val="00013E72"/>
    <w:rsid w:val="000154AE"/>
    <w:rsid w:val="00015C29"/>
    <w:rsid w:val="00015C47"/>
    <w:rsid w:val="0002044B"/>
    <w:rsid w:val="00023588"/>
    <w:rsid w:val="00023ECB"/>
    <w:rsid w:val="00024A9A"/>
    <w:rsid w:val="0002735F"/>
    <w:rsid w:val="00031740"/>
    <w:rsid w:val="00032244"/>
    <w:rsid w:val="00034128"/>
    <w:rsid w:val="00040ECC"/>
    <w:rsid w:val="0004229F"/>
    <w:rsid w:val="00043C42"/>
    <w:rsid w:val="00044DA3"/>
    <w:rsid w:val="000468CD"/>
    <w:rsid w:val="0005456F"/>
    <w:rsid w:val="000565F2"/>
    <w:rsid w:val="00060FEA"/>
    <w:rsid w:val="00062CE3"/>
    <w:rsid w:val="0006449A"/>
    <w:rsid w:val="000655D6"/>
    <w:rsid w:val="000674B2"/>
    <w:rsid w:val="0006753B"/>
    <w:rsid w:val="00072708"/>
    <w:rsid w:val="000733DC"/>
    <w:rsid w:val="0007350E"/>
    <w:rsid w:val="00074D48"/>
    <w:rsid w:val="000768E4"/>
    <w:rsid w:val="00077522"/>
    <w:rsid w:val="00082E16"/>
    <w:rsid w:val="000875B9"/>
    <w:rsid w:val="00090B43"/>
    <w:rsid w:val="00090B5C"/>
    <w:rsid w:val="00093AB6"/>
    <w:rsid w:val="000944C7"/>
    <w:rsid w:val="00094ACE"/>
    <w:rsid w:val="000A0F10"/>
    <w:rsid w:val="000A1274"/>
    <w:rsid w:val="000A2285"/>
    <w:rsid w:val="000A3792"/>
    <w:rsid w:val="000A7B5F"/>
    <w:rsid w:val="000B50E1"/>
    <w:rsid w:val="000B5EDF"/>
    <w:rsid w:val="000B7EB2"/>
    <w:rsid w:val="000C21B1"/>
    <w:rsid w:val="000C23B1"/>
    <w:rsid w:val="000C5671"/>
    <w:rsid w:val="000D27AE"/>
    <w:rsid w:val="000E0FD8"/>
    <w:rsid w:val="000E662B"/>
    <w:rsid w:val="000F254E"/>
    <w:rsid w:val="000F4723"/>
    <w:rsid w:val="000F7C21"/>
    <w:rsid w:val="00102D3D"/>
    <w:rsid w:val="00106EAA"/>
    <w:rsid w:val="001117E2"/>
    <w:rsid w:val="001126C0"/>
    <w:rsid w:val="001127CF"/>
    <w:rsid w:val="001128EA"/>
    <w:rsid w:val="00115F93"/>
    <w:rsid w:val="0011715E"/>
    <w:rsid w:val="00117556"/>
    <w:rsid w:val="00120317"/>
    <w:rsid w:val="00123E1F"/>
    <w:rsid w:val="001302BE"/>
    <w:rsid w:val="00132697"/>
    <w:rsid w:val="00134E81"/>
    <w:rsid w:val="001358B9"/>
    <w:rsid w:val="001369A7"/>
    <w:rsid w:val="00140C2F"/>
    <w:rsid w:val="00141408"/>
    <w:rsid w:val="001437DD"/>
    <w:rsid w:val="0014479F"/>
    <w:rsid w:val="00144904"/>
    <w:rsid w:val="00146058"/>
    <w:rsid w:val="00147F41"/>
    <w:rsid w:val="00151F50"/>
    <w:rsid w:val="001528D6"/>
    <w:rsid w:val="00156E04"/>
    <w:rsid w:val="0015741A"/>
    <w:rsid w:val="00157A32"/>
    <w:rsid w:val="00161D6B"/>
    <w:rsid w:val="00161F29"/>
    <w:rsid w:val="001622F0"/>
    <w:rsid w:val="0016776E"/>
    <w:rsid w:val="001734CA"/>
    <w:rsid w:val="00173F17"/>
    <w:rsid w:val="00180D18"/>
    <w:rsid w:val="001859E5"/>
    <w:rsid w:val="00193689"/>
    <w:rsid w:val="001943F3"/>
    <w:rsid w:val="0019470B"/>
    <w:rsid w:val="0019694A"/>
    <w:rsid w:val="001A0524"/>
    <w:rsid w:val="001A06D7"/>
    <w:rsid w:val="001A19BA"/>
    <w:rsid w:val="001A4D42"/>
    <w:rsid w:val="001A57AA"/>
    <w:rsid w:val="001A5D68"/>
    <w:rsid w:val="001B121D"/>
    <w:rsid w:val="001B46D5"/>
    <w:rsid w:val="001B4F26"/>
    <w:rsid w:val="001B64A4"/>
    <w:rsid w:val="001B7364"/>
    <w:rsid w:val="001C0D41"/>
    <w:rsid w:val="001C2F74"/>
    <w:rsid w:val="001C38A3"/>
    <w:rsid w:val="001C52F8"/>
    <w:rsid w:val="001C5A8A"/>
    <w:rsid w:val="001C64CE"/>
    <w:rsid w:val="001D040D"/>
    <w:rsid w:val="001D1D15"/>
    <w:rsid w:val="001D2E93"/>
    <w:rsid w:val="001D2F6D"/>
    <w:rsid w:val="001D3D5B"/>
    <w:rsid w:val="001D43AD"/>
    <w:rsid w:val="001E261A"/>
    <w:rsid w:val="001E26F3"/>
    <w:rsid w:val="001E5966"/>
    <w:rsid w:val="001F02F0"/>
    <w:rsid w:val="001F04B8"/>
    <w:rsid w:val="001F4B28"/>
    <w:rsid w:val="001F4CDF"/>
    <w:rsid w:val="001F5265"/>
    <w:rsid w:val="001F5437"/>
    <w:rsid w:val="001F6EDE"/>
    <w:rsid w:val="001F7128"/>
    <w:rsid w:val="0020197B"/>
    <w:rsid w:val="00203C7D"/>
    <w:rsid w:val="00204858"/>
    <w:rsid w:val="002054C6"/>
    <w:rsid w:val="0020557B"/>
    <w:rsid w:val="00207276"/>
    <w:rsid w:val="00211D6C"/>
    <w:rsid w:val="00216211"/>
    <w:rsid w:val="002176D4"/>
    <w:rsid w:val="002177E2"/>
    <w:rsid w:val="00217B4B"/>
    <w:rsid w:val="00217C3A"/>
    <w:rsid w:val="002234BF"/>
    <w:rsid w:val="00223702"/>
    <w:rsid w:val="0022450B"/>
    <w:rsid w:val="00224A27"/>
    <w:rsid w:val="00224BD2"/>
    <w:rsid w:val="00225AAC"/>
    <w:rsid w:val="00225BC0"/>
    <w:rsid w:val="0022600A"/>
    <w:rsid w:val="00227F1A"/>
    <w:rsid w:val="002336C2"/>
    <w:rsid w:val="00240D54"/>
    <w:rsid w:val="00240F23"/>
    <w:rsid w:val="00242764"/>
    <w:rsid w:val="002444D0"/>
    <w:rsid w:val="00244C3B"/>
    <w:rsid w:val="00245929"/>
    <w:rsid w:val="00246A39"/>
    <w:rsid w:val="00253235"/>
    <w:rsid w:val="00254EF0"/>
    <w:rsid w:val="00255193"/>
    <w:rsid w:val="002620A8"/>
    <w:rsid w:val="00262EC5"/>
    <w:rsid w:val="00263636"/>
    <w:rsid w:val="002711A9"/>
    <w:rsid w:val="00272C74"/>
    <w:rsid w:val="00273949"/>
    <w:rsid w:val="00273D42"/>
    <w:rsid w:val="00280756"/>
    <w:rsid w:val="002831A4"/>
    <w:rsid w:val="002845FD"/>
    <w:rsid w:val="0028554C"/>
    <w:rsid w:val="00285CB7"/>
    <w:rsid w:val="002862E6"/>
    <w:rsid w:val="00293D3A"/>
    <w:rsid w:val="002968E9"/>
    <w:rsid w:val="0029762D"/>
    <w:rsid w:val="002A170C"/>
    <w:rsid w:val="002A3585"/>
    <w:rsid w:val="002A3663"/>
    <w:rsid w:val="002A3BE5"/>
    <w:rsid w:val="002A40BC"/>
    <w:rsid w:val="002A4C3A"/>
    <w:rsid w:val="002A53EA"/>
    <w:rsid w:val="002B7F5B"/>
    <w:rsid w:val="002C225C"/>
    <w:rsid w:val="002C2937"/>
    <w:rsid w:val="002C408E"/>
    <w:rsid w:val="002C4441"/>
    <w:rsid w:val="002C5C63"/>
    <w:rsid w:val="002C73C1"/>
    <w:rsid w:val="002D1A81"/>
    <w:rsid w:val="002D2504"/>
    <w:rsid w:val="002D49D7"/>
    <w:rsid w:val="002D7620"/>
    <w:rsid w:val="002E03FB"/>
    <w:rsid w:val="002E7DDB"/>
    <w:rsid w:val="002F0411"/>
    <w:rsid w:val="002F23A4"/>
    <w:rsid w:val="002F4B81"/>
    <w:rsid w:val="002F550D"/>
    <w:rsid w:val="002F7648"/>
    <w:rsid w:val="002F7F13"/>
    <w:rsid w:val="00304BF4"/>
    <w:rsid w:val="003104D2"/>
    <w:rsid w:val="00311437"/>
    <w:rsid w:val="0031644D"/>
    <w:rsid w:val="00320E7D"/>
    <w:rsid w:val="003217DE"/>
    <w:rsid w:val="00323F78"/>
    <w:rsid w:val="0032438C"/>
    <w:rsid w:val="00324FB2"/>
    <w:rsid w:val="00335F8E"/>
    <w:rsid w:val="00337AA9"/>
    <w:rsid w:val="00337BF3"/>
    <w:rsid w:val="00340EC5"/>
    <w:rsid w:val="00342984"/>
    <w:rsid w:val="00342A2E"/>
    <w:rsid w:val="00344616"/>
    <w:rsid w:val="00346310"/>
    <w:rsid w:val="00347A76"/>
    <w:rsid w:val="00350F3D"/>
    <w:rsid w:val="00351D44"/>
    <w:rsid w:val="00353794"/>
    <w:rsid w:val="00356BAF"/>
    <w:rsid w:val="003602F1"/>
    <w:rsid w:val="00361328"/>
    <w:rsid w:val="003618C9"/>
    <w:rsid w:val="00362024"/>
    <w:rsid w:val="003660B1"/>
    <w:rsid w:val="003661F9"/>
    <w:rsid w:val="0036729F"/>
    <w:rsid w:val="00370D2C"/>
    <w:rsid w:val="003739A6"/>
    <w:rsid w:val="00381971"/>
    <w:rsid w:val="00386768"/>
    <w:rsid w:val="00392ADA"/>
    <w:rsid w:val="0039346A"/>
    <w:rsid w:val="00393917"/>
    <w:rsid w:val="003A25F7"/>
    <w:rsid w:val="003A3D85"/>
    <w:rsid w:val="003A57CE"/>
    <w:rsid w:val="003A6FCA"/>
    <w:rsid w:val="003A757E"/>
    <w:rsid w:val="003B3396"/>
    <w:rsid w:val="003B43F3"/>
    <w:rsid w:val="003B482D"/>
    <w:rsid w:val="003B4BAD"/>
    <w:rsid w:val="003B52B5"/>
    <w:rsid w:val="003B5E9F"/>
    <w:rsid w:val="003B69E0"/>
    <w:rsid w:val="003C0F43"/>
    <w:rsid w:val="003C6055"/>
    <w:rsid w:val="003C70FC"/>
    <w:rsid w:val="003C73A6"/>
    <w:rsid w:val="003C73F2"/>
    <w:rsid w:val="003D0E9F"/>
    <w:rsid w:val="003D0F08"/>
    <w:rsid w:val="003D2431"/>
    <w:rsid w:val="003D5B32"/>
    <w:rsid w:val="003E40D6"/>
    <w:rsid w:val="003E433D"/>
    <w:rsid w:val="003E4997"/>
    <w:rsid w:val="003E6544"/>
    <w:rsid w:val="003F25FD"/>
    <w:rsid w:val="003F5C8F"/>
    <w:rsid w:val="003F5FA8"/>
    <w:rsid w:val="003F6775"/>
    <w:rsid w:val="00403DE3"/>
    <w:rsid w:val="00406597"/>
    <w:rsid w:val="00417208"/>
    <w:rsid w:val="004236A6"/>
    <w:rsid w:val="00423B78"/>
    <w:rsid w:val="00423CC8"/>
    <w:rsid w:val="004246D2"/>
    <w:rsid w:val="00426FF2"/>
    <w:rsid w:val="00427D02"/>
    <w:rsid w:val="0043022B"/>
    <w:rsid w:val="00430F23"/>
    <w:rsid w:val="0043330C"/>
    <w:rsid w:val="0043368E"/>
    <w:rsid w:val="00436385"/>
    <w:rsid w:val="004373A2"/>
    <w:rsid w:val="00440B67"/>
    <w:rsid w:val="004462A7"/>
    <w:rsid w:val="004470D5"/>
    <w:rsid w:val="00457FD6"/>
    <w:rsid w:val="00462AB8"/>
    <w:rsid w:val="00463E3F"/>
    <w:rsid w:val="00470257"/>
    <w:rsid w:val="004707C2"/>
    <w:rsid w:val="00476BEE"/>
    <w:rsid w:val="00477600"/>
    <w:rsid w:val="004809E5"/>
    <w:rsid w:val="004818AC"/>
    <w:rsid w:val="00482D91"/>
    <w:rsid w:val="0048365A"/>
    <w:rsid w:val="00484336"/>
    <w:rsid w:val="00491A62"/>
    <w:rsid w:val="00497F6F"/>
    <w:rsid w:val="004A0AFB"/>
    <w:rsid w:val="004A10FF"/>
    <w:rsid w:val="004A3A50"/>
    <w:rsid w:val="004A4342"/>
    <w:rsid w:val="004A4C5E"/>
    <w:rsid w:val="004A5EF1"/>
    <w:rsid w:val="004B1E5B"/>
    <w:rsid w:val="004B42E6"/>
    <w:rsid w:val="004B61FB"/>
    <w:rsid w:val="004B6F1D"/>
    <w:rsid w:val="004B7059"/>
    <w:rsid w:val="004B7F5F"/>
    <w:rsid w:val="004C0689"/>
    <w:rsid w:val="004C0BD1"/>
    <w:rsid w:val="004C1FC3"/>
    <w:rsid w:val="004D0A29"/>
    <w:rsid w:val="004D1000"/>
    <w:rsid w:val="004D1149"/>
    <w:rsid w:val="004D5D2B"/>
    <w:rsid w:val="004E11EC"/>
    <w:rsid w:val="004E1E70"/>
    <w:rsid w:val="004E39FA"/>
    <w:rsid w:val="004E5B75"/>
    <w:rsid w:val="004F01BE"/>
    <w:rsid w:val="004F0F28"/>
    <w:rsid w:val="004F3CF8"/>
    <w:rsid w:val="004F43A7"/>
    <w:rsid w:val="004F7EEE"/>
    <w:rsid w:val="005007D4"/>
    <w:rsid w:val="00501B78"/>
    <w:rsid w:val="00502542"/>
    <w:rsid w:val="00505221"/>
    <w:rsid w:val="00511003"/>
    <w:rsid w:val="00512D30"/>
    <w:rsid w:val="005150D8"/>
    <w:rsid w:val="00522163"/>
    <w:rsid w:val="0052275F"/>
    <w:rsid w:val="005238F3"/>
    <w:rsid w:val="005264FA"/>
    <w:rsid w:val="005308B9"/>
    <w:rsid w:val="00533850"/>
    <w:rsid w:val="00535DD4"/>
    <w:rsid w:val="00536B2C"/>
    <w:rsid w:val="00536C73"/>
    <w:rsid w:val="00537529"/>
    <w:rsid w:val="0054770B"/>
    <w:rsid w:val="005477D9"/>
    <w:rsid w:val="00547B51"/>
    <w:rsid w:val="00547C89"/>
    <w:rsid w:val="0055068E"/>
    <w:rsid w:val="005531FE"/>
    <w:rsid w:val="00553522"/>
    <w:rsid w:val="0055699E"/>
    <w:rsid w:val="00560A38"/>
    <w:rsid w:val="00560B1F"/>
    <w:rsid w:val="00561E5A"/>
    <w:rsid w:val="005623B4"/>
    <w:rsid w:val="00562CCB"/>
    <w:rsid w:val="00563880"/>
    <w:rsid w:val="005639F9"/>
    <w:rsid w:val="00563FA9"/>
    <w:rsid w:val="00570F8E"/>
    <w:rsid w:val="00571F99"/>
    <w:rsid w:val="005732A4"/>
    <w:rsid w:val="005752E6"/>
    <w:rsid w:val="005754AA"/>
    <w:rsid w:val="005814D0"/>
    <w:rsid w:val="00582298"/>
    <w:rsid w:val="00583103"/>
    <w:rsid w:val="0058544D"/>
    <w:rsid w:val="00586498"/>
    <w:rsid w:val="00586D29"/>
    <w:rsid w:val="00592F39"/>
    <w:rsid w:val="00595C7A"/>
    <w:rsid w:val="005A1318"/>
    <w:rsid w:val="005A334D"/>
    <w:rsid w:val="005A7089"/>
    <w:rsid w:val="005B04EB"/>
    <w:rsid w:val="005B0806"/>
    <w:rsid w:val="005B3921"/>
    <w:rsid w:val="005B3B58"/>
    <w:rsid w:val="005B6EDF"/>
    <w:rsid w:val="005C430F"/>
    <w:rsid w:val="005C452C"/>
    <w:rsid w:val="005C4C13"/>
    <w:rsid w:val="005C5CEF"/>
    <w:rsid w:val="005C6AA6"/>
    <w:rsid w:val="005D47B1"/>
    <w:rsid w:val="005D617D"/>
    <w:rsid w:val="005D7ED7"/>
    <w:rsid w:val="005E161A"/>
    <w:rsid w:val="005E2E5C"/>
    <w:rsid w:val="005E2F3C"/>
    <w:rsid w:val="005E36FC"/>
    <w:rsid w:val="005E3823"/>
    <w:rsid w:val="005E4778"/>
    <w:rsid w:val="005E4D41"/>
    <w:rsid w:val="005E5156"/>
    <w:rsid w:val="005E5650"/>
    <w:rsid w:val="005E6348"/>
    <w:rsid w:val="005E7624"/>
    <w:rsid w:val="005E7792"/>
    <w:rsid w:val="005E7AE9"/>
    <w:rsid w:val="005F02C9"/>
    <w:rsid w:val="005F034D"/>
    <w:rsid w:val="005F09C3"/>
    <w:rsid w:val="005F1729"/>
    <w:rsid w:val="005F3422"/>
    <w:rsid w:val="005F7DA9"/>
    <w:rsid w:val="006000C1"/>
    <w:rsid w:val="00601AD9"/>
    <w:rsid w:val="0060304F"/>
    <w:rsid w:val="00603125"/>
    <w:rsid w:val="00603923"/>
    <w:rsid w:val="0060497F"/>
    <w:rsid w:val="0060612C"/>
    <w:rsid w:val="006117E8"/>
    <w:rsid w:val="00611F81"/>
    <w:rsid w:val="006150F2"/>
    <w:rsid w:val="00615D44"/>
    <w:rsid w:val="00616A5F"/>
    <w:rsid w:val="006230EC"/>
    <w:rsid w:val="00624C29"/>
    <w:rsid w:val="00631BC7"/>
    <w:rsid w:val="00631D9D"/>
    <w:rsid w:val="00635062"/>
    <w:rsid w:val="0063602E"/>
    <w:rsid w:val="006362E3"/>
    <w:rsid w:val="00640125"/>
    <w:rsid w:val="00641CF6"/>
    <w:rsid w:val="00645F86"/>
    <w:rsid w:val="00650C8E"/>
    <w:rsid w:val="00652F62"/>
    <w:rsid w:val="00654FA9"/>
    <w:rsid w:val="00656FF6"/>
    <w:rsid w:val="006577D0"/>
    <w:rsid w:val="00660D01"/>
    <w:rsid w:val="006635EF"/>
    <w:rsid w:val="006642A6"/>
    <w:rsid w:val="00664338"/>
    <w:rsid w:val="006649E1"/>
    <w:rsid w:val="00665980"/>
    <w:rsid w:val="00670345"/>
    <w:rsid w:val="0067240C"/>
    <w:rsid w:val="00673EE1"/>
    <w:rsid w:val="00675DCA"/>
    <w:rsid w:val="006767ED"/>
    <w:rsid w:val="0067702A"/>
    <w:rsid w:val="00680E07"/>
    <w:rsid w:val="00683CB8"/>
    <w:rsid w:val="00684FB3"/>
    <w:rsid w:val="00685FF1"/>
    <w:rsid w:val="006904AB"/>
    <w:rsid w:val="0069328E"/>
    <w:rsid w:val="006934B7"/>
    <w:rsid w:val="00695E52"/>
    <w:rsid w:val="0069660C"/>
    <w:rsid w:val="00696908"/>
    <w:rsid w:val="0069691E"/>
    <w:rsid w:val="00696B21"/>
    <w:rsid w:val="006977C4"/>
    <w:rsid w:val="006A0562"/>
    <w:rsid w:val="006A2E06"/>
    <w:rsid w:val="006A69F0"/>
    <w:rsid w:val="006A6E49"/>
    <w:rsid w:val="006B1197"/>
    <w:rsid w:val="006B378A"/>
    <w:rsid w:val="006B69FE"/>
    <w:rsid w:val="006B6B6D"/>
    <w:rsid w:val="006C1543"/>
    <w:rsid w:val="006C514B"/>
    <w:rsid w:val="006C683C"/>
    <w:rsid w:val="006D00E8"/>
    <w:rsid w:val="006D3CA8"/>
    <w:rsid w:val="006D6193"/>
    <w:rsid w:val="006D645B"/>
    <w:rsid w:val="006E255E"/>
    <w:rsid w:val="006E296A"/>
    <w:rsid w:val="006E3F09"/>
    <w:rsid w:val="006E6243"/>
    <w:rsid w:val="006E74E1"/>
    <w:rsid w:val="006F16B6"/>
    <w:rsid w:val="006F1793"/>
    <w:rsid w:val="006F4FC9"/>
    <w:rsid w:val="006F600D"/>
    <w:rsid w:val="006F7338"/>
    <w:rsid w:val="007014E5"/>
    <w:rsid w:val="007016D8"/>
    <w:rsid w:val="00701894"/>
    <w:rsid w:val="00702DDE"/>
    <w:rsid w:val="00704D4B"/>
    <w:rsid w:val="00706AAA"/>
    <w:rsid w:val="00707893"/>
    <w:rsid w:val="00716905"/>
    <w:rsid w:val="007179F1"/>
    <w:rsid w:val="007245B1"/>
    <w:rsid w:val="007250DC"/>
    <w:rsid w:val="00725D0C"/>
    <w:rsid w:val="00726485"/>
    <w:rsid w:val="0072672A"/>
    <w:rsid w:val="00730B2A"/>
    <w:rsid w:val="00730D6A"/>
    <w:rsid w:val="00733AEE"/>
    <w:rsid w:val="0073463D"/>
    <w:rsid w:val="0074262D"/>
    <w:rsid w:val="00745118"/>
    <w:rsid w:val="00746AB2"/>
    <w:rsid w:val="00747F7B"/>
    <w:rsid w:val="00750EB8"/>
    <w:rsid w:val="00751500"/>
    <w:rsid w:val="00752CC8"/>
    <w:rsid w:val="0076264C"/>
    <w:rsid w:val="00763D97"/>
    <w:rsid w:val="00764149"/>
    <w:rsid w:val="0077096B"/>
    <w:rsid w:val="007755F4"/>
    <w:rsid w:val="00777416"/>
    <w:rsid w:val="0078340D"/>
    <w:rsid w:val="00784431"/>
    <w:rsid w:val="00784EBF"/>
    <w:rsid w:val="00785DFA"/>
    <w:rsid w:val="00786924"/>
    <w:rsid w:val="00786A9E"/>
    <w:rsid w:val="0079552F"/>
    <w:rsid w:val="007A31B0"/>
    <w:rsid w:val="007A3A6A"/>
    <w:rsid w:val="007A4114"/>
    <w:rsid w:val="007A6EC5"/>
    <w:rsid w:val="007B0759"/>
    <w:rsid w:val="007B0942"/>
    <w:rsid w:val="007B2EEA"/>
    <w:rsid w:val="007B3F55"/>
    <w:rsid w:val="007C23AB"/>
    <w:rsid w:val="007C41FF"/>
    <w:rsid w:val="007C515A"/>
    <w:rsid w:val="007C6EF6"/>
    <w:rsid w:val="007C7B84"/>
    <w:rsid w:val="007D0EAB"/>
    <w:rsid w:val="007D4BA4"/>
    <w:rsid w:val="007D6631"/>
    <w:rsid w:val="007E0D66"/>
    <w:rsid w:val="007E1B67"/>
    <w:rsid w:val="007E5383"/>
    <w:rsid w:val="007E5413"/>
    <w:rsid w:val="007E6EFC"/>
    <w:rsid w:val="007E7D3D"/>
    <w:rsid w:val="007F08C3"/>
    <w:rsid w:val="007F2A36"/>
    <w:rsid w:val="007F6132"/>
    <w:rsid w:val="007F665E"/>
    <w:rsid w:val="00801428"/>
    <w:rsid w:val="00801AE3"/>
    <w:rsid w:val="008038E0"/>
    <w:rsid w:val="00803A15"/>
    <w:rsid w:val="00811F01"/>
    <w:rsid w:val="00812C65"/>
    <w:rsid w:val="00812E28"/>
    <w:rsid w:val="00817D66"/>
    <w:rsid w:val="00820FEC"/>
    <w:rsid w:val="00821109"/>
    <w:rsid w:val="008227B5"/>
    <w:rsid w:val="00823906"/>
    <w:rsid w:val="00827D56"/>
    <w:rsid w:val="00830BB5"/>
    <w:rsid w:val="00831E49"/>
    <w:rsid w:val="0083284E"/>
    <w:rsid w:val="00834442"/>
    <w:rsid w:val="00834A4B"/>
    <w:rsid w:val="00837C03"/>
    <w:rsid w:val="00842F86"/>
    <w:rsid w:val="0084633B"/>
    <w:rsid w:val="00847032"/>
    <w:rsid w:val="00847584"/>
    <w:rsid w:val="0085029D"/>
    <w:rsid w:val="008508CD"/>
    <w:rsid w:val="0085102B"/>
    <w:rsid w:val="00851317"/>
    <w:rsid w:val="0085267E"/>
    <w:rsid w:val="00855C1B"/>
    <w:rsid w:val="00863B0F"/>
    <w:rsid w:val="00864210"/>
    <w:rsid w:val="0086627D"/>
    <w:rsid w:val="00866A9E"/>
    <w:rsid w:val="00867C78"/>
    <w:rsid w:val="00872F8E"/>
    <w:rsid w:val="0087374F"/>
    <w:rsid w:val="008771D4"/>
    <w:rsid w:val="00883550"/>
    <w:rsid w:val="00891332"/>
    <w:rsid w:val="008916F0"/>
    <w:rsid w:val="00891AB4"/>
    <w:rsid w:val="0089740F"/>
    <w:rsid w:val="008A1FD5"/>
    <w:rsid w:val="008A595D"/>
    <w:rsid w:val="008A670F"/>
    <w:rsid w:val="008B01D9"/>
    <w:rsid w:val="008B04E8"/>
    <w:rsid w:val="008B229C"/>
    <w:rsid w:val="008B4228"/>
    <w:rsid w:val="008B5DF5"/>
    <w:rsid w:val="008C1584"/>
    <w:rsid w:val="008C20B7"/>
    <w:rsid w:val="008C22CC"/>
    <w:rsid w:val="008C2B9F"/>
    <w:rsid w:val="008C52F2"/>
    <w:rsid w:val="008C74E6"/>
    <w:rsid w:val="008D04EF"/>
    <w:rsid w:val="008D17A0"/>
    <w:rsid w:val="008F136B"/>
    <w:rsid w:val="008F1CC2"/>
    <w:rsid w:val="008F2F6C"/>
    <w:rsid w:val="008F5545"/>
    <w:rsid w:val="008F5DAE"/>
    <w:rsid w:val="008F6995"/>
    <w:rsid w:val="008F69AD"/>
    <w:rsid w:val="00902461"/>
    <w:rsid w:val="009043B1"/>
    <w:rsid w:val="009067DD"/>
    <w:rsid w:val="009078C0"/>
    <w:rsid w:val="00910B7E"/>
    <w:rsid w:val="009130D4"/>
    <w:rsid w:val="00915FF8"/>
    <w:rsid w:val="0091603A"/>
    <w:rsid w:val="00916D31"/>
    <w:rsid w:val="00917048"/>
    <w:rsid w:val="009248EB"/>
    <w:rsid w:val="009258D2"/>
    <w:rsid w:val="00927392"/>
    <w:rsid w:val="00931801"/>
    <w:rsid w:val="00932891"/>
    <w:rsid w:val="00937399"/>
    <w:rsid w:val="00937733"/>
    <w:rsid w:val="00943349"/>
    <w:rsid w:val="00946DDB"/>
    <w:rsid w:val="009477A1"/>
    <w:rsid w:val="0095330D"/>
    <w:rsid w:val="0095392E"/>
    <w:rsid w:val="00954488"/>
    <w:rsid w:val="009552B1"/>
    <w:rsid w:val="00957F8E"/>
    <w:rsid w:val="0096281B"/>
    <w:rsid w:val="00964472"/>
    <w:rsid w:val="009656B1"/>
    <w:rsid w:val="00965B0D"/>
    <w:rsid w:val="00966C1D"/>
    <w:rsid w:val="00977119"/>
    <w:rsid w:val="0098120F"/>
    <w:rsid w:val="00984CD6"/>
    <w:rsid w:val="00995A28"/>
    <w:rsid w:val="009968E2"/>
    <w:rsid w:val="009969B5"/>
    <w:rsid w:val="009972ED"/>
    <w:rsid w:val="009A196D"/>
    <w:rsid w:val="009A2294"/>
    <w:rsid w:val="009A2735"/>
    <w:rsid w:val="009A64D6"/>
    <w:rsid w:val="009B08BD"/>
    <w:rsid w:val="009B1105"/>
    <w:rsid w:val="009B635E"/>
    <w:rsid w:val="009C1C9B"/>
    <w:rsid w:val="009C2470"/>
    <w:rsid w:val="009C4600"/>
    <w:rsid w:val="009C5904"/>
    <w:rsid w:val="009C5E37"/>
    <w:rsid w:val="009C7126"/>
    <w:rsid w:val="009C732C"/>
    <w:rsid w:val="009D16F4"/>
    <w:rsid w:val="009D17CD"/>
    <w:rsid w:val="009D1C78"/>
    <w:rsid w:val="009D28CE"/>
    <w:rsid w:val="009D365D"/>
    <w:rsid w:val="009D36FC"/>
    <w:rsid w:val="009D3C00"/>
    <w:rsid w:val="009D5E5D"/>
    <w:rsid w:val="009E0A8D"/>
    <w:rsid w:val="009E2713"/>
    <w:rsid w:val="009E3530"/>
    <w:rsid w:val="009E4A1B"/>
    <w:rsid w:val="009E59E2"/>
    <w:rsid w:val="009E6A9C"/>
    <w:rsid w:val="009E6E7B"/>
    <w:rsid w:val="009F36B5"/>
    <w:rsid w:val="009F41B3"/>
    <w:rsid w:val="009F4574"/>
    <w:rsid w:val="00A02FA4"/>
    <w:rsid w:val="00A0302C"/>
    <w:rsid w:val="00A03BE1"/>
    <w:rsid w:val="00A109B9"/>
    <w:rsid w:val="00A11EAC"/>
    <w:rsid w:val="00A129E3"/>
    <w:rsid w:val="00A13425"/>
    <w:rsid w:val="00A1492A"/>
    <w:rsid w:val="00A16464"/>
    <w:rsid w:val="00A171F8"/>
    <w:rsid w:val="00A1736A"/>
    <w:rsid w:val="00A17D95"/>
    <w:rsid w:val="00A20EF0"/>
    <w:rsid w:val="00A22EA8"/>
    <w:rsid w:val="00A25721"/>
    <w:rsid w:val="00A25A10"/>
    <w:rsid w:val="00A25D65"/>
    <w:rsid w:val="00A277A2"/>
    <w:rsid w:val="00A278D3"/>
    <w:rsid w:val="00A30A60"/>
    <w:rsid w:val="00A30AEB"/>
    <w:rsid w:val="00A30BF3"/>
    <w:rsid w:val="00A31827"/>
    <w:rsid w:val="00A33635"/>
    <w:rsid w:val="00A340CF"/>
    <w:rsid w:val="00A347B8"/>
    <w:rsid w:val="00A439A5"/>
    <w:rsid w:val="00A45677"/>
    <w:rsid w:val="00A46C18"/>
    <w:rsid w:val="00A502E9"/>
    <w:rsid w:val="00A53488"/>
    <w:rsid w:val="00A54253"/>
    <w:rsid w:val="00A54DAD"/>
    <w:rsid w:val="00A671C1"/>
    <w:rsid w:val="00A710AF"/>
    <w:rsid w:val="00A7221E"/>
    <w:rsid w:val="00A728F4"/>
    <w:rsid w:val="00A806C1"/>
    <w:rsid w:val="00A80A11"/>
    <w:rsid w:val="00A83FA4"/>
    <w:rsid w:val="00A85C64"/>
    <w:rsid w:val="00A86058"/>
    <w:rsid w:val="00A9082E"/>
    <w:rsid w:val="00A90A97"/>
    <w:rsid w:val="00A91119"/>
    <w:rsid w:val="00A92497"/>
    <w:rsid w:val="00A93A43"/>
    <w:rsid w:val="00A96F84"/>
    <w:rsid w:val="00AA0B0C"/>
    <w:rsid w:val="00AA1CB8"/>
    <w:rsid w:val="00AA20BD"/>
    <w:rsid w:val="00AA2B13"/>
    <w:rsid w:val="00AA62B6"/>
    <w:rsid w:val="00AB02D4"/>
    <w:rsid w:val="00AB1506"/>
    <w:rsid w:val="00AB4938"/>
    <w:rsid w:val="00AB4FF8"/>
    <w:rsid w:val="00AC0C8D"/>
    <w:rsid w:val="00AC2BAD"/>
    <w:rsid w:val="00AC5188"/>
    <w:rsid w:val="00AC5251"/>
    <w:rsid w:val="00AD1C07"/>
    <w:rsid w:val="00AD1CA9"/>
    <w:rsid w:val="00AD203D"/>
    <w:rsid w:val="00AD2290"/>
    <w:rsid w:val="00AD2B44"/>
    <w:rsid w:val="00AD7593"/>
    <w:rsid w:val="00AE099D"/>
    <w:rsid w:val="00AE3D0F"/>
    <w:rsid w:val="00AE5E13"/>
    <w:rsid w:val="00AE696E"/>
    <w:rsid w:val="00AF1DE5"/>
    <w:rsid w:val="00AF485A"/>
    <w:rsid w:val="00AF7555"/>
    <w:rsid w:val="00AF7C2D"/>
    <w:rsid w:val="00B016FB"/>
    <w:rsid w:val="00B01948"/>
    <w:rsid w:val="00B07B83"/>
    <w:rsid w:val="00B115EE"/>
    <w:rsid w:val="00B14270"/>
    <w:rsid w:val="00B17B23"/>
    <w:rsid w:val="00B21687"/>
    <w:rsid w:val="00B22C75"/>
    <w:rsid w:val="00B32721"/>
    <w:rsid w:val="00B35C51"/>
    <w:rsid w:val="00B36107"/>
    <w:rsid w:val="00B36C06"/>
    <w:rsid w:val="00B37991"/>
    <w:rsid w:val="00B404D4"/>
    <w:rsid w:val="00B42641"/>
    <w:rsid w:val="00B44D1A"/>
    <w:rsid w:val="00B4657F"/>
    <w:rsid w:val="00B520CE"/>
    <w:rsid w:val="00B52469"/>
    <w:rsid w:val="00B65372"/>
    <w:rsid w:val="00B67B4A"/>
    <w:rsid w:val="00B7035C"/>
    <w:rsid w:val="00B71458"/>
    <w:rsid w:val="00B73927"/>
    <w:rsid w:val="00B7660E"/>
    <w:rsid w:val="00B808EB"/>
    <w:rsid w:val="00B81281"/>
    <w:rsid w:val="00B862B4"/>
    <w:rsid w:val="00B8777D"/>
    <w:rsid w:val="00B92734"/>
    <w:rsid w:val="00B92AEA"/>
    <w:rsid w:val="00B9314F"/>
    <w:rsid w:val="00B9651C"/>
    <w:rsid w:val="00B97AC1"/>
    <w:rsid w:val="00BA2F5D"/>
    <w:rsid w:val="00BA4D63"/>
    <w:rsid w:val="00BA6519"/>
    <w:rsid w:val="00BB0154"/>
    <w:rsid w:val="00BB21F3"/>
    <w:rsid w:val="00BB2B63"/>
    <w:rsid w:val="00BB57F9"/>
    <w:rsid w:val="00BB63B6"/>
    <w:rsid w:val="00BB6CC4"/>
    <w:rsid w:val="00BC11C8"/>
    <w:rsid w:val="00BC1C44"/>
    <w:rsid w:val="00BC2611"/>
    <w:rsid w:val="00BC3E60"/>
    <w:rsid w:val="00BC57C4"/>
    <w:rsid w:val="00BC6CBF"/>
    <w:rsid w:val="00BD0B95"/>
    <w:rsid w:val="00BD4B11"/>
    <w:rsid w:val="00BD5F19"/>
    <w:rsid w:val="00BD6E95"/>
    <w:rsid w:val="00BD744B"/>
    <w:rsid w:val="00BE4507"/>
    <w:rsid w:val="00BE6ECE"/>
    <w:rsid w:val="00BF0AE6"/>
    <w:rsid w:val="00BF2889"/>
    <w:rsid w:val="00BF3044"/>
    <w:rsid w:val="00C02F75"/>
    <w:rsid w:val="00C04431"/>
    <w:rsid w:val="00C07D88"/>
    <w:rsid w:val="00C11672"/>
    <w:rsid w:val="00C11799"/>
    <w:rsid w:val="00C139C2"/>
    <w:rsid w:val="00C1465F"/>
    <w:rsid w:val="00C162C5"/>
    <w:rsid w:val="00C21C98"/>
    <w:rsid w:val="00C23233"/>
    <w:rsid w:val="00C2458A"/>
    <w:rsid w:val="00C24743"/>
    <w:rsid w:val="00C31447"/>
    <w:rsid w:val="00C3558A"/>
    <w:rsid w:val="00C35D5F"/>
    <w:rsid w:val="00C45117"/>
    <w:rsid w:val="00C47D9C"/>
    <w:rsid w:val="00C501F9"/>
    <w:rsid w:val="00C5517D"/>
    <w:rsid w:val="00C56BA4"/>
    <w:rsid w:val="00C603B0"/>
    <w:rsid w:val="00C640BB"/>
    <w:rsid w:val="00C6532E"/>
    <w:rsid w:val="00C66A49"/>
    <w:rsid w:val="00C66EB1"/>
    <w:rsid w:val="00C67BB4"/>
    <w:rsid w:val="00C70248"/>
    <w:rsid w:val="00C706E9"/>
    <w:rsid w:val="00C7210C"/>
    <w:rsid w:val="00C733A1"/>
    <w:rsid w:val="00C75FF3"/>
    <w:rsid w:val="00C80BB2"/>
    <w:rsid w:val="00C82F92"/>
    <w:rsid w:val="00C8449C"/>
    <w:rsid w:val="00C87D51"/>
    <w:rsid w:val="00C911A0"/>
    <w:rsid w:val="00C95F8D"/>
    <w:rsid w:val="00CA328A"/>
    <w:rsid w:val="00CA531F"/>
    <w:rsid w:val="00CA5980"/>
    <w:rsid w:val="00CB15AE"/>
    <w:rsid w:val="00CB7B3E"/>
    <w:rsid w:val="00CB7F49"/>
    <w:rsid w:val="00CC0FAE"/>
    <w:rsid w:val="00CC6B2E"/>
    <w:rsid w:val="00CD2D0B"/>
    <w:rsid w:val="00CD34CF"/>
    <w:rsid w:val="00CD37D4"/>
    <w:rsid w:val="00CE17BB"/>
    <w:rsid w:val="00CF0B4A"/>
    <w:rsid w:val="00CF2327"/>
    <w:rsid w:val="00CF282B"/>
    <w:rsid w:val="00CF4857"/>
    <w:rsid w:val="00CF5CFD"/>
    <w:rsid w:val="00CF5E12"/>
    <w:rsid w:val="00CF7E6C"/>
    <w:rsid w:val="00D00FB0"/>
    <w:rsid w:val="00D1169C"/>
    <w:rsid w:val="00D1245B"/>
    <w:rsid w:val="00D144AB"/>
    <w:rsid w:val="00D1566A"/>
    <w:rsid w:val="00D16F71"/>
    <w:rsid w:val="00D23282"/>
    <w:rsid w:val="00D27F0A"/>
    <w:rsid w:val="00D30BF6"/>
    <w:rsid w:val="00D33251"/>
    <w:rsid w:val="00D3353A"/>
    <w:rsid w:val="00D34452"/>
    <w:rsid w:val="00D371D2"/>
    <w:rsid w:val="00D43B30"/>
    <w:rsid w:val="00D4653D"/>
    <w:rsid w:val="00D468D4"/>
    <w:rsid w:val="00D468E1"/>
    <w:rsid w:val="00D52695"/>
    <w:rsid w:val="00D5272F"/>
    <w:rsid w:val="00D559DE"/>
    <w:rsid w:val="00D57189"/>
    <w:rsid w:val="00D605EB"/>
    <w:rsid w:val="00D6071C"/>
    <w:rsid w:val="00D63316"/>
    <w:rsid w:val="00D63690"/>
    <w:rsid w:val="00D67A4B"/>
    <w:rsid w:val="00D72E27"/>
    <w:rsid w:val="00D73120"/>
    <w:rsid w:val="00D76528"/>
    <w:rsid w:val="00D807DF"/>
    <w:rsid w:val="00D81422"/>
    <w:rsid w:val="00D82B86"/>
    <w:rsid w:val="00D856E3"/>
    <w:rsid w:val="00D85A38"/>
    <w:rsid w:val="00D87B84"/>
    <w:rsid w:val="00D87BB8"/>
    <w:rsid w:val="00D91D42"/>
    <w:rsid w:val="00D96F96"/>
    <w:rsid w:val="00DA0B8A"/>
    <w:rsid w:val="00DA3E0D"/>
    <w:rsid w:val="00DA5C70"/>
    <w:rsid w:val="00DB091A"/>
    <w:rsid w:val="00DB094C"/>
    <w:rsid w:val="00DB321B"/>
    <w:rsid w:val="00DB42D1"/>
    <w:rsid w:val="00DB6122"/>
    <w:rsid w:val="00DC0700"/>
    <w:rsid w:val="00DC0F1D"/>
    <w:rsid w:val="00DC1950"/>
    <w:rsid w:val="00DC6FE7"/>
    <w:rsid w:val="00DE3FF7"/>
    <w:rsid w:val="00DE5EE6"/>
    <w:rsid w:val="00DE65A2"/>
    <w:rsid w:val="00DE76BA"/>
    <w:rsid w:val="00DF6F87"/>
    <w:rsid w:val="00DF74D5"/>
    <w:rsid w:val="00DF7968"/>
    <w:rsid w:val="00E01013"/>
    <w:rsid w:val="00E013AA"/>
    <w:rsid w:val="00E126EC"/>
    <w:rsid w:val="00E12C5F"/>
    <w:rsid w:val="00E135DB"/>
    <w:rsid w:val="00E13649"/>
    <w:rsid w:val="00E1479F"/>
    <w:rsid w:val="00E156A5"/>
    <w:rsid w:val="00E201F5"/>
    <w:rsid w:val="00E23FF0"/>
    <w:rsid w:val="00E24060"/>
    <w:rsid w:val="00E24071"/>
    <w:rsid w:val="00E2454F"/>
    <w:rsid w:val="00E2474A"/>
    <w:rsid w:val="00E25514"/>
    <w:rsid w:val="00E27FB8"/>
    <w:rsid w:val="00E32223"/>
    <w:rsid w:val="00E33901"/>
    <w:rsid w:val="00E4597E"/>
    <w:rsid w:val="00E50042"/>
    <w:rsid w:val="00E649D7"/>
    <w:rsid w:val="00E708D8"/>
    <w:rsid w:val="00E72641"/>
    <w:rsid w:val="00E80F0E"/>
    <w:rsid w:val="00E80FD6"/>
    <w:rsid w:val="00E8222B"/>
    <w:rsid w:val="00E87F27"/>
    <w:rsid w:val="00E90754"/>
    <w:rsid w:val="00E92033"/>
    <w:rsid w:val="00E938B4"/>
    <w:rsid w:val="00E9448A"/>
    <w:rsid w:val="00E9715C"/>
    <w:rsid w:val="00EA00FE"/>
    <w:rsid w:val="00EA0933"/>
    <w:rsid w:val="00EA0FDE"/>
    <w:rsid w:val="00EA68FB"/>
    <w:rsid w:val="00EB2984"/>
    <w:rsid w:val="00EB4364"/>
    <w:rsid w:val="00EB453D"/>
    <w:rsid w:val="00EB610E"/>
    <w:rsid w:val="00EC0654"/>
    <w:rsid w:val="00EC2D78"/>
    <w:rsid w:val="00EC4A65"/>
    <w:rsid w:val="00EC5500"/>
    <w:rsid w:val="00ED14ED"/>
    <w:rsid w:val="00ED1576"/>
    <w:rsid w:val="00ED524E"/>
    <w:rsid w:val="00ED6BF0"/>
    <w:rsid w:val="00ED78A9"/>
    <w:rsid w:val="00ED7AF6"/>
    <w:rsid w:val="00EE187F"/>
    <w:rsid w:val="00EE3033"/>
    <w:rsid w:val="00EE38A3"/>
    <w:rsid w:val="00EF0B5F"/>
    <w:rsid w:val="00EF0C16"/>
    <w:rsid w:val="00EF38A1"/>
    <w:rsid w:val="00F059F9"/>
    <w:rsid w:val="00F07547"/>
    <w:rsid w:val="00F20B29"/>
    <w:rsid w:val="00F21B62"/>
    <w:rsid w:val="00F21D69"/>
    <w:rsid w:val="00F304C7"/>
    <w:rsid w:val="00F33F7C"/>
    <w:rsid w:val="00F36929"/>
    <w:rsid w:val="00F36CB9"/>
    <w:rsid w:val="00F44315"/>
    <w:rsid w:val="00F45B58"/>
    <w:rsid w:val="00F51287"/>
    <w:rsid w:val="00F51E85"/>
    <w:rsid w:val="00F53F94"/>
    <w:rsid w:val="00F55E48"/>
    <w:rsid w:val="00F6443B"/>
    <w:rsid w:val="00F65544"/>
    <w:rsid w:val="00F65BD0"/>
    <w:rsid w:val="00F711AD"/>
    <w:rsid w:val="00F73F14"/>
    <w:rsid w:val="00F74A6E"/>
    <w:rsid w:val="00F77FEC"/>
    <w:rsid w:val="00F811B3"/>
    <w:rsid w:val="00F8154B"/>
    <w:rsid w:val="00F84C5B"/>
    <w:rsid w:val="00F84E4A"/>
    <w:rsid w:val="00F85E61"/>
    <w:rsid w:val="00F96690"/>
    <w:rsid w:val="00FA0AD1"/>
    <w:rsid w:val="00FA3948"/>
    <w:rsid w:val="00FA68F1"/>
    <w:rsid w:val="00FA7623"/>
    <w:rsid w:val="00FB161A"/>
    <w:rsid w:val="00FB2E0B"/>
    <w:rsid w:val="00FB348C"/>
    <w:rsid w:val="00FB7CD6"/>
    <w:rsid w:val="00FC1E32"/>
    <w:rsid w:val="00FC1EB8"/>
    <w:rsid w:val="00FC38A8"/>
    <w:rsid w:val="00FC3919"/>
    <w:rsid w:val="00FC39C2"/>
    <w:rsid w:val="00FC47E0"/>
    <w:rsid w:val="00FC7033"/>
    <w:rsid w:val="00FC766C"/>
    <w:rsid w:val="00FD360A"/>
    <w:rsid w:val="00FD5097"/>
    <w:rsid w:val="00FD7DC2"/>
    <w:rsid w:val="00FE2204"/>
    <w:rsid w:val="00FE4922"/>
    <w:rsid w:val="00FE4F91"/>
    <w:rsid w:val="00FF0B18"/>
    <w:rsid w:val="00FF3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BC"/>
    <w:pPr>
      <w:spacing w:after="200" w:line="276" w:lineRule="auto"/>
    </w:pPr>
    <w:rPr>
      <w:lang w:val="en-US"/>
    </w:rPr>
  </w:style>
  <w:style w:type="paragraph" w:styleId="Heading1">
    <w:name w:val="heading 1"/>
    <w:basedOn w:val="Normal"/>
    <w:next w:val="Normal"/>
    <w:link w:val="Heading1Char"/>
    <w:uiPriority w:val="9"/>
    <w:qFormat/>
    <w:rsid w:val="00E27FB8"/>
    <w:pPr>
      <w:keepNext/>
      <w:keepLines/>
      <w:spacing w:before="480" w:after="0"/>
      <w:outlineLvl w:val="0"/>
    </w:pPr>
    <w:rPr>
      <w:rFonts w:asciiTheme="majorHAnsi" w:eastAsiaTheme="majorEastAsia" w:hAnsiTheme="majorHAnsi" w:cstheme="majorBidi"/>
      <w:b/>
      <w:bCs/>
      <w:color w:val="385623" w:themeColor="accent6" w:themeShade="80"/>
      <w:sz w:val="28"/>
      <w:szCs w:val="28"/>
    </w:rPr>
  </w:style>
  <w:style w:type="paragraph" w:styleId="Heading2">
    <w:name w:val="heading 2"/>
    <w:basedOn w:val="Normal"/>
    <w:next w:val="Normal"/>
    <w:link w:val="Heading2Char"/>
    <w:uiPriority w:val="9"/>
    <w:unhideWhenUsed/>
    <w:qFormat/>
    <w:rsid w:val="00E27FB8"/>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0BC"/>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40BC"/>
    <w:pPr>
      <w:tabs>
        <w:tab w:val="center" w:pos="4536"/>
        <w:tab w:val="right" w:pos="9072"/>
      </w:tabs>
      <w:spacing w:after="0" w:line="240" w:lineRule="auto"/>
    </w:pPr>
    <w:rPr>
      <w:lang w:val="nl-NL"/>
    </w:rPr>
  </w:style>
  <w:style w:type="character" w:customStyle="1" w:styleId="HeaderChar">
    <w:name w:val="Header Char"/>
    <w:basedOn w:val="DefaultParagraphFont"/>
    <w:link w:val="Header"/>
    <w:uiPriority w:val="99"/>
    <w:rsid w:val="002A40BC"/>
    <w:rPr>
      <w:lang w:val="nl-NL"/>
    </w:rPr>
  </w:style>
  <w:style w:type="paragraph" w:styleId="Footer">
    <w:name w:val="footer"/>
    <w:basedOn w:val="Normal"/>
    <w:link w:val="FooterChar"/>
    <w:uiPriority w:val="99"/>
    <w:unhideWhenUsed/>
    <w:rsid w:val="002A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0BC"/>
    <w:rPr>
      <w:lang w:val="en-US"/>
    </w:rPr>
  </w:style>
  <w:style w:type="paragraph" w:styleId="ListParagraph">
    <w:name w:val="List Paragraph"/>
    <w:aliases w:val="Normal bullet 2,List Paragraph1,Listă paragraf,Akapit z listą BS,Outlines a.b.c.,List_Paragraph,Multilevel para_II,Akapit z lista BS,Medium Grid 1 - Accent 22,body 2"/>
    <w:basedOn w:val="Normal"/>
    <w:link w:val="ListParagraphChar"/>
    <w:uiPriority w:val="34"/>
    <w:qFormat/>
    <w:rsid w:val="002A40BC"/>
    <w:pPr>
      <w:ind w:left="720"/>
      <w:contextualSpacing/>
    </w:pPr>
  </w:style>
  <w:style w:type="character" w:customStyle="1" w:styleId="ListParagraphChar">
    <w:name w:val="List Paragraph Char"/>
    <w:aliases w:val="Normal bullet 2 Char,List Paragraph1 Char,Listă paragraf Char,Akapit z listą BS Char,Outlines a.b.c. Char,List_Paragraph Char,Multilevel para_II Char,Akapit z lista BS Char,Medium Grid 1 - Accent 22 Char,body 2 Char"/>
    <w:link w:val="ListParagraph"/>
    <w:uiPriority w:val="99"/>
    <w:locked/>
    <w:rsid w:val="002A40BC"/>
    <w:rPr>
      <w:lang w:val="en-US"/>
    </w:rPr>
  </w:style>
  <w:style w:type="character" w:styleId="CommentReference">
    <w:name w:val="annotation reference"/>
    <w:basedOn w:val="DefaultParagraphFont"/>
    <w:uiPriority w:val="99"/>
    <w:semiHidden/>
    <w:unhideWhenUsed/>
    <w:rsid w:val="002A40BC"/>
    <w:rPr>
      <w:sz w:val="16"/>
      <w:szCs w:val="16"/>
    </w:rPr>
  </w:style>
  <w:style w:type="paragraph" w:styleId="CommentText">
    <w:name w:val="annotation text"/>
    <w:basedOn w:val="Normal"/>
    <w:link w:val="CommentTextChar"/>
    <w:uiPriority w:val="99"/>
    <w:unhideWhenUsed/>
    <w:rsid w:val="002A40BC"/>
    <w:pPr>
      <w:spacing w:line="240" w:lineRule="auto"/>
    </w:pPr>
    <w:rPr>
      <w:sz w:val="20"/>
      <w:szCs w:val="20"/>
    </w:rPr>
  </w:style>
  <w:style w:type="character" w:customStyle="1" w:styleId="CommentTextChar">
    <w:name w:val="Comment Text Char"/>
    <w:basedOn w:val="DefaultParagraphFont"/>
    <w:link w:val="CommentText"/>
    <w:uiPriority w:val="99"/>
    <w:rsid w:val="002A40BC"/>
    <w:rPr>
      <w:sz w:val="20"/>
      <w:szCs w:val="20"/>
      <w:lang w:val="en-US"/>
    </w:rPr>
  </w:style>
  <w:style w:type="character" w:styleId="Hyperlink">
    <w:name w:val="Hyperlink"/>
    <w:basedOn w:val="DefaultParagraphFont"/>
    <w:uiPriority w:val="99"/>
    <w:unhideWhenUsed/>
    <w:rsid w:val="002A40BC"/>
    <w:rPr>
      <w:color w:val="0563C1" w:themeColor="hyperlink"/>
      <w:u w:val="single"/>
    </w:rPr>
  </w:style>
  <w:style w:type="paragraph" w:styleId="BalloonText">
    <w:name w:val="Balloon Text"/>
    <w:basedOn w:val="Normal"/>
    <w:link w:val="BalloonTextChar"/>
    <w:uiPriority w:val="99"/>
    <w:semiHidden/>
    <w:unhideWhenUsed/>
    <w:rsid w:val="002A4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0BC"/>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A31827"/>
    <w:rPr>
      <w:b/>
      <w:bCs/>
    </w:rPr>
  </w:style>
  <w:style w:type="character" w:customStyle="1" w:styleId="CommentSubjectChar">
    <w:name w:val="Comment Subject Char"/>
    <w:basedOn w:val="CommentTextChar"/>
    <w:link w:val="CommentSubject"/>
    <w:uiPriority w:val="99"/>
    <w:semiHidden/>
    <w:rsid w:val="00A31827"/>
    <w:rPr>
      <w:b/>
      <w:bCs/>
      <w:sz w:val="20"/>
      <w:szCs w:val="20"/>
      <w:lang w:val="en-US"/>
    </w:rPr>
  </w:style>
  <w:style w:type="paragraph" w:customStyle="1" w:styleId="Paragraph">
    <w:name w:val="Paragraph"/>
    <w:basedOn w:val="Normal"/>
    <w:rsid w:val="00D82B86"/>
    <w:pPr>
      <w:keepLines/>
      <w:spacing w:before="120" w:after="120" w:line="240" w:lineRule="auto"/>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E27FB8"/>
    <w:rPr>
      <w:rFonts w:asciiTheme="majorHAnsi" w:eastAsiaTheme="majorEastAsia" w:hAnsiTheme="majorHAnsi" w:cstheme="majorBidi"/>
      <w:b/>
      <w:bCs/>
      <w:color w:val="385623" w:themeColor="accent6" w:themeShade="80"/>
      <w:sz w:val="28"/>
      <w:szCs w:val="28"/>
      <w:lang w:val="en-US"/>
    </w:rPr>
  </w:style>
  <w:style w:type="character" w:customStyle="1" w:styleId="Heading2Char">
    <w:name w:val="Heading 2 Char"/>
    <w:basedOn w:val="DefaultParagraphFont"/>
    <w:link w:val="Heading2"/>
    <w:uiPriority w:val="9"/>
    <w:rsid w:val="00E27FB8"/>
    <w:rPr>
      <w:rFonts w:asciiTheme="majorHAnsi" w:eastAsiaTheme="majorEastAsia" w:hAnsiTheme="majorHAnsi" w:cstheme="majorBidi"/>
      <w:b/>
      <w:bCs/>
      <w:sz w:val="24"/>
      <w:szCs w:val="26"/>
      <w:lang w:val="en-US"/>
    </w:rPr>
  </w:style>
  <w:style w:type="paragraph" w:styleId="NormalWeb">
    <w:name w:val="Normal (Web)"/>
    <w:basedOn w:val="Normal"/>
    <w:uiPriority w:val="99"/>
    <w:rsid w:val="003661F9"/>
    <w:pPr>
      <w:spacing w:before="100" w:beforeAutospacing="1" w:after="119"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rsid w:val="0022600A"/>
    <w:rPr>
      <w:shd w:val="clear" w:color="auto" w:fill="FFFFFF"/>
    </w:rPr>
  </w:style>
  <w:style w:type="paragraph" w:customStyle="1" w:styleId="BodyText1">
    <w:name w:val="Body Text1"/>
    <w:basedOn w:val="Normal"/>
    <w:link w:val="Bodytext"/>
    <w:rsid w:val="0022600A"/>
    <w:pPr>
      <w:widowControl w:val="0"/>
      <w:shd w:val="clear" w:color="auto" w:fill="FFFFFF"/>
      <w:spacing w:after="0" w:line="274" w:lineRule="exact"/>
      <w:ind w:hanging="380"/>
      <w:jc w:val="both"/>
    </w:pPr>
    <w:rPr>
      <w:lang w:val="ro-RO"/>
    </w:rPr>
  </w:style>
  <w:style w:type="character" w:customStyle="1" w:styleId="shorttext">
    <w:name w:val="short_text"/>
    <w:basedOn w:val="DefaultParagraphFont"/>
    <w:rsid w:val="008F69AD"/>
  </w:style>
  <w:style w:type="character" w:styleId="Strong">
    <w:name w:val="Strong"/>
    <w:basedOn w:val="DefaultParagraphFont"/>
    <w:uiPriority w:val="22"/>
    <w:qFormat/>
    <w:rsid w:val="00CA328A"/>
    <w:rPr>
      <w:b/>
      <w:bCs/>
    </w:rPr>
  </w:style>
  <w:style w:type="table" w:customStyle="1" w:styleId="LightList-Accent11">
    <w:name w:val="Light List - Accent 11"/>
    <w:basedOn w:val="TableNormal"/>
    <w:uiPriority w:val="61"/>
    <w:rsid w:val="00AA62B6"/>
    <w:pPr>
      <w:spacing w:after="0" w:line="240" w:lineRule="auto"/>
    </w:pPr>
    <w:rPr>
      <w:rFonts w:ascii="Times New Roman" w:hAnsi="Times New Roman"/>
      <w:sz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63506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overTitle">
    <w:name w:val="Cover Title"/>
    <w:basedOn w:val="Normal"/>
    <w:rsid w:val="008A670F"/>
    <w:pPr>
      <w:spacing w:after="0" w:line="560" w:lineRule="atLeast"/>
    </w:pPr>
    <w:rPr>
      <w:rFonts w:ascii="Times New Roman" w:eastAsia="Times New Roman" w:hAnsi="Times New Roman" w:cs="Times New Roman"/>
      <w:color w:val="0076CC"/>
      <w:sz w:val="52"/>
      <w:szCs w:val="20"/>
      <w:lang w:val="en-AU"/>
    </w:rPr>
  </w:style>
  <w:style w:type="paragraph" w:styleId="FootnoteText">
    <w:name w:val="footnote text"/>
    <w:basedOn w:val="Normal"/>
    <w:link w:val="FootnoteTextChar"/>
    <w:uiPriority w:val="99"/>
    <w:semiHidden/>
    <w:unhideWhenUsed/>
    <w:rsid w:val="008A67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70F"/>
    <w:rPr>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uiPriority w:val="99"/>
    <w:unhideWhenUsed/>
    <w:qFormat/>
    <w:rsid w:val="008A670F"/>
    <w:rPr>
      <w:vertAlign w:val="superscript"/>
    </w:rPr>
  </w:style>
  <w:style w:type="paragraph" w:styleId="NoSpacing">
    <w:name w:val="No Spacing"/>
    <w:uiPriority w:val="1"/>
    <w:qFormat/>
    <w:rsid w:val="00957F8E"/>
    <w:pPr>
      <w:spacing w:after="0" w:line="240" w:lineRule="auto"/>
    </w:pPr>
    <w:rPr>
      <w:lang w:val="en-US"/>
    </w:rPr>
  </w:style>
  <w:style w:type="paragraph" w:customStyle="1" w:styleId="PAEDRalu">
    <w:name w:val="PAED Ralu"/>
    <w:basedOn w:val="Normal"/>
    <w:qFormat/>
    <w:rsid w:val="00957F8E"/>
    <w:pPr>
      <w:spacing w:after="0" w:line="240" w:lineRule="auto"/>
    </w:pPr>
    <w:rPr>
      <w:rFonts w:cs="Arial"/>
      <w:snapToGrid w:val="0"/>
      <w:spacing w:val="-2"/>
      <w:sz w:val="20"/>
      <w:szCs w:val="16"/>
      <w:lang w:val="ro-RO"/>
    </w:rPr>
  </w:style>
  <w:style w:type="paragraph" w:styleId="HTMLPreformatted">
    <w:name w:val="HTML Preformatted"/>
    <w:basedOn w:val="Normal"/>
    <w:link w:val="HTMLPreformattedChar"/>
    <w:uiPriority w:val="99"/>
    <w:semiHidden/>
    <w:unhideWhenUsed/>
    <w:rsid w:val="0035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6BAF"/>
    <w:rPr>
      <w:rFonts w:ascii="Courier New" w:eastAsia="Times New Roman" w:hAnsi="Courier New" w:cs="Courier New"/>
      <w:sz w:val="20"/>
      <w:szCs w:val="20"/>
      <w:lang w:val="en-US"/>
    </w:rPr>
  </w:style>
  <w:style w:type="character" w:customStyle="1" w:styleId="tlid-translation">
    <w:name w:val="tlid-translation"/>
    <w:basedOn w:val="DefaultParagraphFont"/>
    <w:rsid w:val="00B97AC1"/>
  </w:style>
</w:styles>
</file>

<file path=word/webSettings.xml><?xml version="1.0" encoding="utf-8"?>
<w:webSettings xmlns:r="http://schemas.openxmlformats.org/officeDocument/2006/relationships" xmlns:w="http://schemas.openxmlformats.org/wordprocessingml/2006/main">
  <w:divs>
    <w:div w:id="5972141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85">
          <w:marLeft w:val="0"/>
          <w:marRight w:val="0"/>
          <w:marTop w:val="0"/>
          <w:marBottom w:val="0"/>
          <w:divBdr>
            <w:top w:val="none" w:sz="0" w:space="0" w:color="auto"/>
            <w:left w:val="none" w:sz="0" w:space="0" w:color="auto"/>
            <w:bottom w:val="none" w:sz="0" w:space="0" w:color="auto"/>
            <w:right w:val="none" w:sz="0" w:space="0" w:color="auto"/>
          </w:divBdr>
          <w:divsChild>
            <w:div w:id="1461915621">
              <w:marLeft w:val="0"/>
              <w:marRight w:val="0"/>
              <w:marTop w:val="0"/>
              <w:marBottom w:val="0"/>
              <w:divBdr>
                <w:top w:val="none" w:sz="0" w:space="0" w:color="auto"/>
                <w:left w:val="none" w:sz="0" w:space="0" w:color="auto"/>
                <w:bottom w:val="none" w:sz="0" w:space="0" w:color="auto"/>
                <w:right w:val="none" w:sz="0" w:space="0" w:color="auto"/>
              </w:divBdr>
              <w:divsChild>
                <w:div w:id="1516380628">
                  <w:marLeft w:val="0"/>
                  <w:marRight w:val="0"/>
                  <w:marTop w:val="0"/>
                  <w:marBottom w:val="0"/>
                  <w:divBdr>
                    <w:top w:val="none" w:sz="0" w:space="0" w:color="auto"/>
                    <w:left w:val="none" w:sz="0" w:space="0" w:color="auto"/>
                    <w:bottom w:val="none" w:sz="0" w:space="0" w:color="auto"/>
                    <w:right w:val="none" w:sz="0" w:space="0" w:color="auto"/>
                  </w:divBdr>
                  <w:divsChild>
                    <w:div w:id="7676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79">
      <w:bodyDiv w:val="1"/>
      <w:marLeft w:val="0"/>
      <w:marRight w:val="0"/>
      <w:marTop w:val="0"/>
      <w:marBottom w:val="0"/>
      <w:divBdr>
        <w:top w:val="none" w:sz="0" w:space="0" w:color="auto"/>
        <w:left w:val="none" w:sz="0" w:space="0" w:color="auto"/>
        <w:bottom w:val="none" w:sz="0" w:space="0" w:color="auto"/>
        <w:right w:val="none" w:sz="0" w:space="0" w:color="auto"/>
      </w:divBdr>
    </w:div>
    <w:div w:id="111870434">
      <w:bodyDiv w:val="1"/>
      <w:marLeft w:val="0"/>
      <w:marRight w:val="0"/>
      <w:marTop w:val="0"/>
      <w:marBottom w:val="0"/>
      <w:divBdr>
        <w:top w:val="none" w:sz="0" w:space="0" w:color="auto"/>
        <w:left w:val="none" w:sz="0" w:space="0" w:color="auto"/>
        <w:bottom w:val="none" w:sz="0" w:space="0" w:color="auto"/>
        <w:right w:val="none" w:sz="0" w:space="0" w:color="auto"/>
      </w:divBdr>
      <w:divsChild>
        <w:div w:id="186213828">
          <w:marLeft w:val="1440"/>
          <w:marRight w:val="0"/>
          <w:marTop w:val="0"/>
          <w:marBottom w:val="80"/>
          <w:divBdr>
            <w:top w:val="none" w:sz="0" w:space="0" w:color="auto"/>
            <w:left w:val="none" w:sz="0" w:space="0" w:color="auto"/>
            <w:bottom w:val="none" w:sz="0" w:space="0" w:color="auto"/>
            <w:right w:val="none" w:sz="0" w:space="0" w:color="auto"/>
          </w:divBdr>
        </w:div>
        <w:div w:id="1008024608">
          <w:marLeft w:val="1440"/>
          <w:marRight w:val="0"/>
          <w:marTop w:val="0"/>
          <w:marBottom w:val="80"/>
          <w:divBdr>
            <w:top w:val="none" w:sz="0" w:space="0" w:color="auto"/>
            <w:left w:val="none" w:sz="0" w:space="0" w:color="auto"/>
            <w:bottom w:val="none" w:sz="0" w:space="0" w:color="auto"/>
            <w:right w:val="none" w:sz="0" w:space="0" w:color="auto"/>
          </w:divBdr>
        </w:div>
        <w:div w:id="699209286">
          <w:marLeft w:val="1440"/>
          <w:marRight w:val="0"/>
          <w:marTop w:val="0"/>
          <w:marBottom w:val="80"/>
          <w:divBdr>
            <w:top w:val="none" w:sz="0" w:space="0" w:color="auto"/>
            <w:left w:val="none" w:sz="0" w:space="0" w:color="auto"/>
            <w:bottom w:val="none" w:sz="0" w:space="0" w:color="auto"/>
            <w:right w:val="none" w:sz="0" w:space="0" w:color="auto"/>
          </w:divBdr>
        </w:div>
        <w:div w:id="421950733">
          <w:marLeft w:val="1440"/>
          <w:marRight w:val="0"/>
          <w:marTop w:val="0"/>
          <w:marBottom w:val="80"/>
          <w:divBdr>
            <w:top w:val="none" w:sz="0" w:space="0" w:color="auto"/>
            <w:left w:val="none" w:sz="0" w:space="0" w:color="auto"/>
            <w:bottom w:val="none" w:sz="0" w:space="0" w:color="auto"/>
            <w:right w:val="none" w:sz="0" w:space="0" w:color="auto"/>
          </w:divBdr>
        </w:div>
        <w:div w:id="421226066">
          <w:marLeft w:val="1440"/>
          <w:marRight w:val="0"/>
          <w:marTop w:val="0"/>
          <w:marBottom w:val="80"/>
          <w:divBdr>
            <w:top w:val="none" w:sz="0" w:space="0" w:color="auto"/>
            <w:left w:val="none" w:sz="0" w:space="0" w:color="auto"/>
            <w:bottom w:val="none" w:sz="0" w:space="0" w:color="auto"/>
            <w:right w:val="none" w:sz="0" w:space="0" w:color="auto"/>
          </w:divBdr>
        </w:div>
        <w:div w:id="146292360">
          <w:marLeft w:val="1440"/>
          <w:marRight w:val="0"/>
          <w:marTop w:val="0"/>
          <w:marBottom w:val="80"/>
          <w:divBdr>
            <w:top w:val="none" w:sz="0" w:space="0" w:color="auto"/>
            <w:left w:val="none" w:sz="0" w:space="0" w:color="auto"/>
            <w:bottom w:val="none" w:sz="0" w:space="0" w:color="auto"/>
            <w:right w:val="none" w:sz="0" w:space="0" w:color="auto"/>
          </w:divBdr>
        </w:div>
      </w:divsChild>
    </w:div>
    <w:div w:id="140081148">
      <w:bodyDiv w:val="1"/>
      <w:marLeft w:val="0"/>
      <w:marRight w:val="0"/>
      <w:marTop w:val="0"/>
      <w:marBottom w:val="0"/>
      <w:divBdr>
        <w:top w:val="none" w:sz="0" w:space="0" w:color="auto"/>
        <w:left w:val="none" w:sz="0" w:space="0" w:color="auto"/>
        <w:bottom w:val="none" w:sz="0" w:space="0" w:color="auto"/>
        <w:right w:val="none" w:sz="0" w:space="0" w:color="auto"/>
      </w:divBdr>
    </w:div>
    <w:div w:id="182983896">
      <w:bodyDiv w:val="1"/>
      <w:marLeft w:val="0"/>
      <w:marRight w:val="0"/>
      <w:marTop w:val="0"/>
      <w:marBottom w:val="0"/>
      <w:divBdr>
        <w:top w:val="none" w:sz="0" w:space="0" w:color="auto"/>
        <w:left w:val="none" w:sz="0" w:space="0" w:color="auto"/>
        <w:bottom w:val="none" w:sz="0" w:space="0" w:color="auto"/>
        <w:right w:val="none" w:sz="0" w:space="0" w:color="auto"/>
      </w:divBdr>
      <w:divsChild>
        <w:div w:id="1010638777">
          <w:marLeft w:val="0"/>
          <w:marRight w:val="0"/>
          <w:marTop w:val="0"/>
          <w:marBottom w:val="0"/>
          <w:divBdr>
            <w:top w:val="none" w:sz="0" w:space="0" w:color="auto"/>
            <w:left w:val="none" w:sz="0" w:space="0" w:color="auto"/>
            <w:bottom w:val="none" w:sz="0" w:space="0" w:color="auto"/>
            <w:right w:val="none" w:sz="0" w:space="0" w:color="auto"/>
          </w:divBdr>
          <w:divsChild>
            <w:div w:id="956109113">
              <w:marLeft w:val="0"/>
              <w:marRight w:val="0"/>
              <w:marTop w:val="0"/>
              <w:marBottom w:val="0"/>
              <w:divBdr>
                <w:top w:val="none" w:sz="0" w:space="0" w:color="auto"/>
                <w:left w:val="none" w:sz="0" w:space="0" w:color="auto"/>
                <w:bottom w:val="none" w:sz="0" w:space="0" w:color="auto"/>
                <w:right w:val="none" w:sz="0" w:space="0" w:color="auto"/>
              </w:divBdr>
              <w:divsChild>
                <w:div w:id="594675434">
                  <w:marLeft w:val="0"/>
                  <w:marRight w:val="0"/>
                  <w:marTop w:val="0"/>
                  <w:marBottom w:val="0"/>
                  <w:divBdr>
                    <w:top w:val="none" w:sz="0" w:space="0" w:color="auto"/>
                    <w:left w:val="none" w:sz="0" w:space="0" w:color="auto"/>
                    <w:bottom w:val="none" w:sz="0" w:space="0" w:color="auto"/>
                    <w:right w:val="none" w:sz="0" w:space="0" w:color="auto"/>
                  </w:divBdr>
                  <w:divsChild>
                    <w:div w:id="717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4661">
      <w:bodyDiv w:val="1"/>
      <w:marLeft w:val="0"/>
      <w:marRight w:val="0"/>
      <w:marTop w:val="0"/>
      <w:marBottom w:val="0"/>
      <w:divBdr>
        <w:top w:val="none" w:sz="0" w:space="0" w:color="auto"/>
        <w:left w:val="none" w:sz="0" w:space="0" w:color="auto"/>
        <w:bottom w:val="none" w:sz="0" w:space="0" w:color="auto"/>
        <w:right w:val="none" w:sz="0" w:space="0" w:color="auto"/>
      </w:divBdr>
    </w:div>
    <w:div w:id="195507427">
      <w:bodyDiv w:val="1"/>
      <w:marLeft w:val="0"/>
      <w:marRight w:val="0"/>
      <w:marTop w:val="0"/>
      <w:marBottom w:val="0"/>
      <w:divBdr>
        <w:top w:val="none" w:sz="0" w:space="0" w:color="auto"/>
        <w:left w:val="none" w:sz="0" w:space="0" w:color="auto"/>
        <w:bottom w:val="none" w:sz="0" w:space="0" w:color="auto"/>
        <w:right w:val="none" w:sz="0" w:space="0" w:color="auto"/>
      </w:divBdr>
    </w:div>
    <w:div w:id="273178681">
      <w:bodyDiv w:val="1"/>
      <w:marLeft w:val="0"/>
      <w:marRight w:val="0"/>
      <w:marTop w:val="0"/>
      <w:marBottom w:val="0"/>
      <w:divBdr>
        <w:top w:val="none" w:sz="0" w:space="0" w:color="auto"/>
        <w:left w:val="none" w:sz="0" w:space="0" w:color="auto"/>
        <w:bottom w:val="none" w:sz="0" w:space="0" w:color="auto"/>
        <w:right w:val="none" w:sz="0" w:space="0" w:color="auto"/>
      </w:divBdr>
    </w:div>
    <w:div w:id="308704526">
      <w:bodyDiv w:val="1"/>
      <w:marLeft w:val="0"/>
      <w:marRight w:val="0"/>
      <w:marTop w:val="0"/>
      <w:marBottom w:val="0"/>
      <w:divBdr>
        <w:top w:val="none" w:sz="0" w:space="0" w:color="auto"/>
        <w:left w:val="none" w:sz="0" w:space="0" w:color="auto"/>
        <w:bottom w:val="none" w:sz="0" w:space="0" w:color="auto"/>
        <w:right w:val="none" w:sz="0" w:space="0" w:color="auto"/>
      </w:divBdr>
    </w:div>
    <w:div w:id="482626337">
      <w:bodyDiv w:val="1"/>
      <w:marLeft w:val="0"/>
      <w:marRight w:val="0"/>
      <w:marTop w:val="0"/>
      <w:marBottom w:val="0"/>
      <w:divBdr>
        <w:top w:val="none" w:sz="0" w:space="0" w:color="auto"/>
        <w:left w:val="none" w:sz="0" w:space="0" w:color="auto"/>
        <w:bottom w:val="none" w:sz="0" w:space="0" w:color="auto"/>
        <w:right w:val="none" w:sz="0" w:space="0" w:color="auto"/>
      </w:divBdr>
      <w:divsChild>
        <w:div w:id="529496977">
          <w:marLeft w:val="0"/>
          <w:marRight w:val="0"/>
          <w:marTop w:val="0"/>
          <w:marBottom w:val="0"/>
          <w:divBdr>
            <w:top w:val="none" w:sz="0" w:space="0" w:color="auto"/>
            <w:left w:val="none" w:sz="0" w:space="0" w:color="auto"/>
            <w:bottom w:val="none" w:sz="0" w:space="0" w:color="auto"/>
            <w:right w:val="none" w:sz="0" w:space="0" w:color="auto"/>
          </w:divBdr>
          <w:divsChild>
            <w:div w:id="1002856666">
              <w:marLeft w:val="0"/>
              <w:marRight w:val="0"/>
              <w:marTop w:val="0"/>
              <w:marBottom w:val="0"/>
              <w:divBdr>
                <w:top w:val="none" w:sz="0" w:space="0" w:color="auto"/>
                <w:left w:val="none" w:sz="0" w:space="0" w:color="auto"/>
                <w:bottom w:val="none" w:sz="0" w:space="0" w:color="auto"/>
                <w:right w:val="none" w:sz="0" w:space="0" w:color="auto"/>
              </w:divBdr>
              <w:divsChild>
                <w:div w:id="242422283">
                  <w:marLeft w:val="0"/>
                  <w:marRight w:val="0"/>
                  <w:marTop w:val="0"/>
                  <w:marBottom w:val="0"/>
                  <w:divBdr>
                    <w:top w:val="none" w:sz="0" w:space="0" w:color="auto"/>
                    <w:left w:val="none" w:sz="0" w:space="0" w:color="auto"/>
                    <w:bottom w:val="none" w:sz="0" w:space="0" w:color="auto"/>
                    <w:right w:val="none" w:sz="0" w:space="0" w:color="auto"/>
                  </w:divBdr>
                  <w:divsChild>
                    <w:div w:id="6816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045">
      <w:bodyDiv w:val="1"/>
      <w:marLeft w:val="0"/>
      <w:marRight w:val="0"/>
      <w:marTop w:val="0"/>
      <w:marBottom w:val="0"/>
      <w:divBdr>
        <w:top w:val="none" w:sz="0" w:space="0" w:color="auto"/>
        <w:left w:val="none" w:sz="0" w:space="0" w:color="auto"/>
        <w:bottom w:val="none" w:sz="0" w:space="0" w:color="auto"/>
        <w:right w:val="none" w:sz="0" w:space="0" w:color="auto"/>
      </w:divBdr>
    </w:div>
    <w:div w:id="587616021">
      <w:bodyDiv w:val="1"/>
      <w:marLeft w:val="0"/>
      <w:marRight w:val="0"/>
      <w:marTop w:val="0"/>
      <w:marBottom w:val="0"/>
      <w:divBdr>
        <w:top w:val="none" w:sz="0" w:space="0" w:color="auto"/>
        <w:left w:val="none" w:sz="0" w:space="0" w:color="auto"/>
        <w:bottom w:val="none" w:sz="0" w:space="0" w:color="auto"/>
        <w:right w:val="none" w:sz="0" w:space="0" w:color="auto"/>
      </w:divBdr>
    </w:div>
    <w:div w:id="614558688">
      <w:bodyDiv w:val="1"/>
      <w:marLeft w:val="0"/>
      <w:marRight w:val="0"/>
      <w:marTop w:val="0"/>
      <w:marBottom w:val="0"/>
      <w:divBdr>
        <w:top w:val="none" w:sz="0" w:space="0" w:color="auto"/>
        <w:left w:val="none" w:sz="0" w:space="0" w:color="auto"/>
        <w:bottom w:val="none" w:sz="0" w:space="0" w:color="auto"/>
        <w:right w:val="none" w:sz="0" w:space="0" w:color="auto"/>
      </w:divBdr>
    </w:div>
    <w:div w:id="615136382">
      <w:bodyDiv w:val="1"/>
      <w:marLeft w:val="0"/>
      <w:marRight w:val="0"/>
      <w:marTop w:val="0"/>
      <w:marBottom w:val="0"/>
      <w:divBdr>
        <w:top w:val="none" w:sz="0" w:space="0" w:color="auto"/>
        <w:left w:val="none" w:sz="0" w:space="0" w:color="auto"/>
        <w:bottom w:val="none" w:sz="0" w:space="0" w:color="auto"/>
        <w:right w:val="none" w:sz="0" w:space="0" w:color="auto"/>
      </w:divBdr>
      <w:divsChild>
        <w:div w:id="667833578">
          <w:marLeft w:val="0"/>
          <w:marRight w:val="0"/>
          <w:marTop w:val="0"/>
          <w:marBottom w:val="0"/>
          <w:divBdr>
            <w:top w:val="none" w:sz="0" w:space="0" w:color="auto"/>
            <w:left w:val="none" w:sz="0" w:space="0" w:color="auto"/>
            <w:bottom w:val="none" w:sz="0" w:space="0" w:color="auto"/>
            <w:right w:val="none" w:sz="0" w:space="0" w:color="auto"/>
          </w:divBdr>
          <w:divsChild>
            <w:div w:id="88042371">
              <w:marLeft w:val="0"/>
              <w:marRight w:val="0"/>
              <w:marTop w:val="0"/>
              <w:marBottom w:val="0"/>
              <w:divBdr>
                <w:top w:val="none" w:sz="0" w:space="0" w:color="auto"/>
                <w:left w:val="none" w:sz="0" w:space="0" w:color="auto"/>
                <w:bottom w:val="none" w:sz="0" w:space="0" w:color="auto"/>
                <w:right w:val="none" w:sz="0" w:space="0" w:color="auto"/>
              </w:divBdr>
              <w:divsChild>
                <w:div w:id="1105350672">
                  <w:marLeft w:val="0"/>
                  <w:marRight w:val="0"/>
                  <w:marTop w:val="0"/>
                  <w:marBottom w:val="0"/>
                  <w:divBdr>
                    <w:top w:val="none" w:sz="0" w:space="0" w:color="auto"/>
                    <w:left w:val="none" w:sz="0" w:space="0" w:color="auto"/>
                    <w:bottom w:val="none" w:sz="0" w:space="0" w:color="auto"/>
                    <w:right w:val="none" w:sz="0" w:space="0" w:color="auto"/>
                  </w:divBdr>
                  <w:divsChild>
                    <w:div w:id="2715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2852">
      <w:bodyDiv w:val="1"/>
      <w:marLeft w:val="0"/>
      <w:marRight w:val="0"/>
      <w:marTop w:val="0"/>
      <w:marBottom w:val="0"/>
      <w:divBdr>
        <w:top w:val="none" w:sz="0" w:space="0" w:color="auto"/>
        <w:left w:val="none" w:sz="0" w:space="0" w:color="auto"/>
        <w:bottom w:val="none" w:sz="0" w:space="0" w:color="auto"/>
        <w:right w:val="none" w:sz="0" w:space="0" w:color="auto"/>
      </w:divBdr>
    </w:div>
    <w:div w:id="799610853">
      <w:bodyDiv w:val="1"/>
      <w:marLeft w:val="0"/>
      <w:marRight w:val="0"/>
      <w:marTop w:val="0"/>
      <w:marBottom w:val="0"/>
      <w:divBdr>
        <w:top w:val="none" w:sz="0" w:space="0" w:color="auto"/>
        <w:left w:val="none" w:sz="0" w:space="0" w:color="auto"/>
        <w:bottom w:val="none" w:sz="0" w:space="0" w:color="auto"/>
        <w:right w:val="none" w:sz="0" w:space="0" w:color="auto"/>
      </w:divBdr>
    </w:div>
    <w:div w:id="902108702">
      <w:bodyDiv w:val="1"/>
      <w:marLeft w:val="0"/>
      <w:marRight w:val="0"/>
      <w:marTop w:val="0"/>
      <w:marBottom w:val="0"/>
      <w:divBdr>
        <w:top w:val="none" w:sz="0" w:space="0" w:color="auto"/>
        <w:left w:val="none" w:sz="0" w:space="0" w:color="auto"/>
        <w:bottom w:val="none" w:sz="0" w:space="0" w:color="auto"/>
        <w:right w:val="none" w:sz="0" w:space="0" w:color="auto"/>
      </w:divBdr>
      <w:divsChild>
        <w:div w:id="558058199">
          <w:marLeft w:val="0"/>
          <w:marRight w:val="0"/>
          <w:marTop w:val="0"/>
          <w:marBottom w:val="0"/>
          <w:divBdr>
            <w:top w:val="none" w:sz="0" w:space="0" w:color="auto"/>
            <w:left w:val="none" w:sz="0" w:space="0" w:color="auto"/>
            <w:bottom w:val="none" w:sz="0" w:space="0" w:color="auto"/>
            <w:right w:val="none" w:sz="0" w:space="0" w:color="auto"/>
          </w:divBdr>
          <w:divsChild>
            <w:div w:id="61342431">
              <w:marLeft w:val="0"/>
              <w:marRight w:val="0"/>
              <w:marTop w:val="0"/>
              <w:marBottom w:val="0"/>
              <w:divBdr>
                <w:top w:val="none" w:sz="0" w:space="0" w:color="auto"/>
                <w:left w:val="none" w:sz="0" w:space="0" w:color="auto"/>
                <w:bottom w:val="none" w:sz="0" w:space="0" w:color="auto"/>
                <w:right w:val="none" w:sz="0" w:space="0" w:color="auto"/>
              </w:divBdr>
              <w:divsChild>
                <w:div w:id="133257159">
                  <w:marLeft w:val="0"/>
                  <w:marRight w:val="0"/>
                  <w:marTop w:val="0"/>
                  <w:marBottom w:val="0"/>
                  <w:divBdr>
                    <w:top w:val="none" w:sz="0" w:space="0" w:color="auto"/>
                    <w:left w:val="none" w:sz="0" w:space="0" w:color="auto"/>
                    <w:bottom w:val="none" w:sz="0" w:space="0" w:color="auto"/>
                    <w:right w:val="none" w:sz="0" w:space="0" w:color="auto"/>
                  </w:divBdr>
                  <w:divsChild>
                    <w:div w:id="12689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25066">
      <w:bodyDiv w:val="1"/>
      <w:marLeft w:val="0"/>
      <w:marRight w:val="0"/>
      <w:marTop w:val="0"/>
      <w:marBottom w:val="0"/>
      <w:divBdr>
        <w:top w:val="none" w:sz="0" w:space="0" w:color="auto"/>
        <w:left w:val="none" w:sz="0" w:space="0" w:color="auto"/>
        <w:bottom w:val="none" w:sz="0" w:space="0" w:color="auto"/>
        <w:right w:val="none" w:sz="0" w:space="0" w:color="auto"/>
      </w:divBdr>
    </w:div>
    <w:div w:id="1018194983">
      <w:bodyDiv w:val="1"/>
      <w:marLeft w:val="0"/>
      <w:marRight w:val="0"/>
      <w:marTop w:val="0"/>
      <w:marBottom w:val="0"/>
      <w:divBdr>
        <w:top w:val="none" w:sz="0" w:space="0" w:color="auto"/>
        <w:left w:val="none" w:sz="0" w:space="0" w:color="auto"/>
        <w:bottom w:val="none" w:sz="0" w:space="0" w:color="auto"/>
        <w:right w:val="none" w:sz="0" w:space="0" w:color="auto"/>
      </w:divBdr>
      <w:divsChild>
        <w:div w:id="852114257">
          <w:marLeft w:val="720"/>
          <w:marRight w:val="0"/>
          <w:marTop w:val="0"/>
          <w:marBottom w:val="120"/>
          <w:divBdr>
            <w:top w:val="none" w:sz="0" w:space="0" w:color="auto"/>
            <w:left w:val="none" w:sz="0" w:space="0" w:color="auto"/>
            <w:bottom w:val="none" w:sz="0" w:space="0" w:color="auto"/>
            <w:right w:val="none" w:sz="0" w:space="0" w:color="auto"/>
          </w:divBdr>
        </w:div>
        <w:div w:id="598292140">
          <w:marLeft w:val="1440"/>
          <w:marRight w:val="0"/>
          <w:marTop w:val="0"/>
          <w:marBottom w:val="120"/>
          <w:divBdr>
            <w:top w:val="none" w:sz="0" w:space="0" w:color="auto"/>
            <w:left w:val="none" w:sz="0" w:space="0" w:color="auto"/>
            <w:bottom w:val="none" w:sz="0" w:space="0" w:color="auto"/>
            <w:right w:val="none" w:sz="0" w:space="0" w:color="auto"/>
          </w:divBdr>
        </w:div>
        <w:div w:id="242568892">
          <w:marLeft w:val="1440"/>
          <w:marRight w:val="0"/>
          <w:marTop w:val="0"/>
          <w:marBottom w:val="120"/>
          <w:divBdr>
            <w:top w:val="none" w:sz="0" w:space="0" w:color="auto"/>
            <w:left w:val="none" w:sz="0" w:space="0" w:color="auto"/>
            <w:bottom w:val="none" w:sz="0" w:space="0" w:color="auto"/>
            <w:right w:val="none" w:sz="0" w:space="0" w:color="auto"/>
          </w:divBdr>
        </w:div>
        <w:div w:id="642199041">
          <w:marLeft w:val="1440"/>
          <w:marRight w:val="0"/>
          <w:marTop w:val="0"/>
          <w:marBottom w:val="120"/>
          <w:divBdr>
            <w:top w:val="none" w:sz="0" w:space="0" w:color="auto"/>
            <w:left w:val="none" w:sz="0" w:space="0" w:color="auto"/>
            <w:bottom w:val="none" w:sz="0" w:space="0" w:color="auto"/>
            <w:right w:val="none" w:sz="0" w:space="0" w:color="auto"/>
          </w:divBdr>
        </w:div>
        <w:div w:id="2081051639">
          <w:marLeft w:val="720"/>
          <w:marRight w:val="0"/>
          <w:marTop w:val="0"/>
          <w:marBottom w:val="120"/>
          <w:divBdr>
            <w:top w:val="none" w:sz="0" w:space="0" w:color="auto"/>
            <w:left w:val="none" w:sz="0" w:space="0" w:color="auto"/>
            <w:bottom w:val="none" w:sz="0" w:space="0" w:color="auto"/>
            <w:right w:val="none" w:sz="0" w:space="0" w:color="auto"/>
          </w:divBdr>
        </w:div>
        <w:div w:id="1410225219">
          <w:marLeft w:val="1440"/>
          <w:marRight w:val="0"/>
          <w:marTop w:val="0"/>
          <w:marBottom w:val="80"/>
          <w:divBdr>
            <w:top w:val="none" w:sz="0" w:space="0" w:color="auto"/>
            <w:left w:val="none" w:sz="0" w:space="0" w:color="auto"/>
            <w:bottom w:val="none" w:sz="0" w:space="0" w:color="auto"/>
            <w:right w:val="none" w:sz="0" w:space="0" w:color="auto"/>
          </w:divBdr>
        </w:div>
        <w:div w:id="1055159868">
          <w:marLeft w:val="1440"/>
          <w:marRight w:val="0"/>
          <w:marTop w:val="0"/>
          <w:marBottom w:val="80"/>
          <w:divBdr>
            <w:top w:val="none" w:sz="0" w:space="0" w:color="auto"/>
            <w:left w:val="none" w:sz="0" w:space="0" w:color="auto"/>
            <w:bottom w:val="none" w:sz="0" w:space="0" w:color="auto"/>
            <w:right w:val="none" w:sz="0" w:space="0" w:color="auto"/>
          </w:divBdr>
        </w:div>
        <w:div w:id="219026514">
          <w:marLeft w:val="1440"/>
          <w:marRight w:val="0"/>
          <w:marTop w:val="0"/>
          <w:marBottom w:val="80"/>
          <w:divBdr>
            <w:top w:val="none" w:sz="0" w:space="0" w:color="auto"/>
            <w:left w:val="none" w:sz="0" w:space="0" w:color="auto"/>
            <w:bottom w:val="none" w:sz="0" w:space="0" w:color="auto"/>
            <w:right w:val="none" w:sz="0" w:space="0" w:color="auto"/>
          </w:divBdr>
        </w:div>
        <w:div w:id="728191310">
          <w:marLeft w:val="1440"/>
          <w:marRight w:val="0"/>
          <w:marTop w:val="0"/>
          <w:marBottom w:val="80"/>
          <w:divBdr>
            <w:top w:val="none" w:sz="0" w:space="0" w:color="auto"/>
            <w:left w:val="none" w:sz="0" w:space="0" w:color="auto"/>
            <w:bottom w:val="none" w:sz="0" w:space="0" w:color="auto"/>
            <w:right w:val="none" w:sz="0" w:space="0" w:color="auto"/>
          </w:divBdr>
        </w:div>
        <w:div w:id="1069964546">
          <w:marLeft w:val="1440"/>
          <w:marRight w:val="0"/>
          <w:marTop w:val="0"/>
          <w:marBottom w:val="80"/>
          <w:divBdr>
            <w:top w:val="none" w:sz="0" w:space="0" w:color="auto"/>
            <w:left w:val="none" w:sz="0" w:space="0" w:color="auto"/>
            <w:bottom w:val="none" w:sz="0" w:space="0" w:color="auto"/>
            <w:right w:val="none" w:sz="0" w:space="0" w:color="auto"/>
          </w:divBdr>
        </w:div>
        <w:div w:id="712117791">
          <w:marLeft w:val="1440"/>
          <w:marRight w:val="0"/>
          <w:marTop w:val="0"/>
          <w:marBottom w:val="80"/>
          <w:divBdr>
            <w:top w:val="none" w:sz="0" w:space="0" w:color="auto"/>
            <w:left w:val="none" w:sz="0" w:space="0" w:color="auto"/>
            <w:bottom w:val="none" w:sz="0" w:space="0" w:color="auto"/>
            <w:right w:val="none" w:sz="0" w:space="0" w:color="auto"/>
          </w:divBdr>
        </w:div>
      </w:divsChild>
    </w:div>
    <w:div w:id="1037464828">
      <w:bodyDiv w:val="1"/>
      <w:marLeft w:val="0"/>
      <w:marRight w:val="0"/>
      <w:marTop w:val="0"/>
      <w:marBottom w:val="0"/>
      <w:divBdr>
        <w:top w:val="none" w:sz="0" w:space="0" w:color="auto"/>
        <w:left w:val="none" w:sz="0" w:space="0" w:color="auto"/>
        <w:bottom w:val="none" w:sz="0" w:space="0" w:color="auto"/>
        <w:right w:val="none" w:sz="0" w:space="0" w:color="auto"/>
      </w:divBdr>
    </w:div>
    <w:div w:id="1074626399">
      <w:bodyDiv w:val="1"/>
      <w:marLeft w:val="0"/>
      <w:marRight w:val="0"/>
      <w:marTop w:val="0"/>
      <w:marBottom w:val="0"/>
      <w:divBdr>
        <w:top w:val="none" w:sz="0" w:space="0" w:color="auto"/>
        <w:left w:val="none" w:sz="0" w:space="0" w:color="auto"/>
        <w:bottom w:val="none" w:sz="0" w:space="0" w:color="auto"/>
        <w:right w:val="none" w:sz="0" w:space="0" w:color="auto"/>
      </w:divBdr>
    </w:div>
    <w:div w:id="1154879195">
      <w:bodyDiv w:val="1"/>
      <w:marLeft w:val="0"/>
      <w:marRight w:val="0"/>
      <w:marTop w:val="0"/>
      <w:marBottom w:val="0"/>
      <w:divBdr>
        <w:top w:val="none" w:sz="0" w:space="0" w:color="auto"/>
        <w:left w:val="none" w:sz="0" w:space="0" w:color="auto"/>
        <w:bottom w:val="none" w:sz="0" w:space="0" w:color="auto"/>
        <w:right w:val="none" w:sz="0" w:space="0" w:color="auto"/>
      </w:divBdr>
      <w:divsChild>
        <w:div w:id="2058698313">
          <w:marLeft w:val="1440"/>
          <w:marRight w:val="0"/>
          <w:marTop w:val="0"/>
          <w:marBottom w:val="80"/>
          <w:divBdr>
            <w:top w:val="none" w:sz="0" w:space="0" w:color="auto"/>
            <w:left w:val="none" w:sz="0" w:space="0" w:color="auto"/>
            <w:bottom w:val="none" w:sz="0" w:space="0" w:color="auto"/>
            <w:right w:val="none" w:sz="0" w:space="0" w:color="auto"/>
          </w:divBdr>
        </w:div>
        <w:div w:id="74714817">
          <w:marLeft w:val="1440"/>
          <w:marRight w:val="0"/>
          <w:marTop w:val="0"/>
          <w:marBottom w:val="80"/>
          <w:divBdr>
            <w:top w:val="none" w:sz="0" w:space="0" w:color="auto"/>
            <w:left w:val="none" w:sz="0" w:space="0" w:color="auto"/>
            <w:bottom w:val="none" w:sz="0" w:space="0" w:color="auto"/>
            <w:right w:val="none" w:sz="0" w:space="0" w:color="auto"/>
          </w:divBdr>
        </w:div>
        <w:div w:id="119342142">
          <w:marLeft w:val="1440"/>
          <w:marRight w:val="0"/>
          <w:marTop w:val="0"/>
          <w:marBottom w:val="80"/>
          <w:divBdr>
            <w:top w:val="none" w:sz="0" w:space="0" w:color="auto"/>
            <w:left w:val="none" w:sz="0" w:space="0" w:color="auto"/>
            <w:bottom w:val="none" w:sz="0" w:space="0" w:color="auto"/>
            <w:right w:val="none" w:sz="0" w:space="0" w:color="auto"/>
          </w:divBdr>
        </w:div>
        <w:div w:id="1246644124">
          <w:marLeft w:val="1440"/>
          <w:marRight w:val="0"/>
          <w:marTop w:val="0"/>
          <w:marBottom w:val="80"/>
          <w:divBdr>
            <w:top w:val="none" w:sz="0" w:space="0" w:color="auto"/>
            <w:left w:val="none" w:sz="0" w:space="0" w:color="auto"/>
            <w:bottom w:val="none" w:sz="0" w:space="0" w:color="auto"/>
            <w:right w:val="none" w:sz="0" w:space="0" w:color="auto"/>
          </w:divBdr>
        </w:div>
        <w:div w:id="1250043579">
          <w:marLeft w:val="1440"/>
          <w:marRight w:val="0"/>
          <w:marTop w:val="0"/>
          <w:marBottom w:val="80"/>
          <w:divBdr>
            <w:top w:val="none" w:sz="0" w:space="0" w:color="auto"/>
            <w:left w:val="none" w:sz="0" w:space="0" w:color="auto"/>
            <w:bottom w:val="none" w:sz="0" w:space="0" w:color="auto"/>
            <w:right w:val="none" w:sz="0" w:space="0" w:color="auto"/>
          </w:divBdr>
        </w:div>
        <w:div w:id="1561745065">
          <w:marLeft w:val="1440"/>
          <w:marRight w:val="0"/>
          <w:marTop w:val="0"/>
          <w:marBottom w:val="80"/>
          <w:divBdr>
            <w:top w:val="none" w:sz="0" w:space="0" w:color="auto"/>
            <w:left w:val="none" w:sz="0" w:space="0" w:color="auto"/>
            <w:bottom w:val="none" w:sz="0" w:space="0" w:color="auto"/>
            <w:right w:val="none" w:sz="0" w:space="0" w:color="auto"/>
          </w:divBdr>
        </w:div>
      </w:divsChild>
    </w:div>
    <w:div w:id="1224175187">
      <w:bodyDiv w:val="1"/>
      <w:marLeft w:val="0"/>
      <w:marRight w:val="0"/>
      <w:marTop w:val="0"/>
      <w:marBottom w:val="0"/>
      <w:divBdr>
        <w:top w:val="none" w:sz="0" w:space="0" w:color="auto"/>
        <w:left w:val="none" w:sz="0" w:space="0" w:color="auto"/>
        <w:bottom w:val="none" w:sz="0" w:space="0" w:color="auto"/>
        <w:right w:val="none" w:sz="0" w:space="0" w:color="auto"/>
      </w:divBdr>
    </w:div>
    <w:div w:id="1224947684">
      <w:bodyDiv w:val="1"/>
      <w:marLeft w:val="0"/>
      <w:marRight w:val="0"/>
      <w:marTop w:val="0"/>
      <w:marBottom w:val="0"/>
      <w:divBdr>
        <w:top w:val="none" w:sz="0" w:space="0" w:color="auto"/>
        <w:left w:val="none" w:sz="0" w:space="0" w:color="auto"/>
        <w:bottom w:val="none" w:sz="0" w:space="0" w:color="auto"/>
        <w:right w:val="none" w:sz="0" w:space="0" w:color="auto"/>
      </w:divBdr>
    </w:div>
    <w:div w:id="1247808767">
      <w:bodyDiv w:val="1"/>
      <w:marLeft w:val="0"/>
      <w:marRight w:val="0"/>
      <w:marTop w:val="0"/>
      <w:marBottom w:val="0"/>
      <w:divBdr>
        <w:top w:val="none" w:sz="0" w:space="0" w:color="auto"/>
        <w:left w:val="none" w:sz="0" w:space="0" w:color="auto"/>
        <w:bottom w:val="none" w:sz="0" w:space="0" w:color="auto"/>
        <w:right w:val="none" w:sz="0" w:space="0" w:color="auto"/>
      </w:divBdr>
    </w:div>
    <w:div w:id="1260917007">
      <w:bodyDiv w:val="1"/>
      <w:marLeft w:val="0"/>
      <w:marRight w:val="0"/>
      <w:marTop w:val="0"/>
      <w:marBottom w:val="0"/>
      <w:divBdr>
        <w:top w:val="none" w:sz="0" w:space="0" w:color="auto"/>
        <w:left w:val="none" w:sz="0" w:space="0" w:color="auto"/>
        <w:bottom w:val="none" w:sz="0" w:space="0" w:color="auto"/>
        <w:right w:val="none" w:sz="0" w:space="0" w:color="auto"/>
      </w:divBdr>
    </w:div>
    <w:div w:id="1264220458">
      <w:bodyDiv w:val="1"/>
      <w:marLeft w:val="0"/>
      <w:marRight w:val="0"/>
      <w:marTop w:val="0"/>
      <w:marBottom w:val="0"/>
      <w:divBdr>
        <w:top w:val="none" w:sz="0" w:space="0" w:color="auto"/>
        <w:left w:val="none" w:sz="0" w:space="0" w:color="auto"/>
        <w:bottom w:val="none" w:sz="0" w:space="0" w:color="auto"/>
        <w:right w:val="none" w:sz="0" w:space="0" w:color="auto"/>
      </w:divBdr>
      <w:divsChild>
        <w:div w:id="999892746">
          <w:marLeft w:val="0"/>
          <w:marRight w:val="0"/>
          <w:marTop w:val="0"/>
          <w:marBottom w:val="0"/>
          <w:divBdr>
            <w:top w:val="none" w:sz="0" w:space="0" w:color="auto"/>
            <w:left w:val="none" w:sz="0" w:space="0" w:color="auto"/>
            <w:bottom w:val="none" w:sz="0" w:space="0" w:color="auto"/>
            <w:right w:val="none" w:sz="0" w:space="0" w:color="auto"/>
          </w:divBdr>
          <w:divsChild>
            <w:div w:id="326635609">
              <w:marLeft w:val="0"/>
              <w:marRight w:val="0"/>
              <w:marTop w:val="0"/>
              <w:marBottom w:val="0"/>
              <w:divBdr>
                <w:top w:val="none" w:sz="0" w:space="0" w:color="auto"/>
                <w:left w:val="none" w:sz="0" w:space="0" w:color="auto"/>
                <w:bottom w:val="none" w:sz="0" w:space="0" w:color="auto"/>
                <w:right w:val="none" w:sz="0" w:space="0" w:color="auto"/>
              </w:divBdr>
              <w:divsChild>
                <w:div w:id="1272250375">
                  <w:marLeft w:val="0"/>
                  <w:marRight w:val="0"/>
                  <w:marTop w:val="0"/>
                  <w:marBottom w:val="0"/>
                  <w:divBdr>
                    <w:top w:val="none" w:sz="0" w:space="0" w:color="auto"/>
                    <w:left w:val="none" w:sz="0" w:space="0" w:color="auto"/>
                    <w:bottom w:val="none" w:sz="0" w:space="0" w:color="auto"/>
                    <w:right w:val="none" w:sz="0" w:space="0" w:color="auto"/>
                  </w:divBdr>
                  <w:divsChild>
                    <w:div w:id="19082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79649">
      <w:bodyDiv w:val="1"/>
      <w:marLeft w:val="0"/>
      <w:marRight w:val="0"/>
      <w:marTop w:val="0"/>
      <w:marBottom w:val="0"/>
      <w:divBdr>
        <w:top w:val="none" w:sz="0" w:space="0" w:color="auto"/>
        <w:left w:val="none" w:sz="0" w:space="0" w:color="auto"/>
        <w:bottom w:val="none" w:sz="0" w:space="0" w:color="auto"/>
        <w:right w:val="none" w:sz="0" w:space="0" w:color="auto"/>
      </w:divBdr>
      <w:divsChild>
        <w:div w:id="1943145251">
          <w:marLeft w:val="0"/>
          <w:marRight w:val="0"/>
          <w:marTop w:val="0"/>
          <w:marBottom w:val="0"/>
          <w:divBdr>
            <w:top w:val="none" w:sz="0" w:space="0" w:color="auto"/>
            <w:left w:val="none" w:sz="0" w:space="0" w:color="auto"/>
            <w:bottom w:val="none" w:sz="0" w:space="0" w:color="auto"/>
            <w:right w:val="none" w:sz="0" w:space="0" w:color="auto"/>
          </w:divBdr>
          <w:divsChild>
            <w:div w:id="198468398">
              <w:marLeft w:val="0"/>
              <w:marRight w:val="0"/>
              <w:marTop w:val="0"/>
              <w:marBottom w:val="0"/>
              <w:divBdr>
                <w:top w:val="none" w:sz="0" w:space="0" w:color="auto"/>
                <w:left w:val="none" w:sz="0" w:space="0" w:color="auto"/>
                <w:bottom w:val="none" w:sz="0" w:space="0" w:color="auto"/>
                <w:right w:val="none" w:sz="0" w:space="0" w:color="auto"/>
              </w:divBdr>
              <w:divsChild>
                <w:div w:id="165638743">
                  <w:marLeft w:val="0"/>
                  <w:marRight w:val="0"/>
                  <w:marTop w:val="0"/>
                  <w:marBottom w:val="0"/>
                  <w:divBdr>
                    <w:top w:val="none" w:sz="0" w:space="0" w:color="auto"/>
                    <w:left w:val="none" w:sz="0" w:space="0" w:color="auto"/>
                    <w:bottom w:val="none" w:sz="0" w:space="0" w:color="auto"/>
                    <w:right w:val="none" w:sz="0" w:space="0" w:color="auto"/>
                  </w:divBdr>
                  <w:divsChild>
                    <w:div w:id="6470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19352">
      <w:bodyDiv w:val="1"/>
      <w:marLeft w:val="0"/>
      <w:marRight w:val="0"/>
      <w:marTop w:val="0"/>
      <w:marBottom w:val="0"/>
      <w:divBdr>
        <w:top w:val="none" w:sz="0" w:space="0" w:color="auto"/>
        <w:left w:val="none" w:sz="0" w:space="0" w:color="auto"/>
        <w:bottom w:val="none" w:sz="0" w:space="0" w:color="auto"/>
        <w:right w:val="none" w:sz="0" w:space="0" w:color="auto"/>
      </w:divBdr>
    </w:div>
    <w:div w:id="1398745831">
      <w:bodyDiv w:val="1"/>
      <w:marLeft w:val="0"/>
      <w:marRight w:val="0"/>
      <w:marTop w:val="0"/>
      <w:marBottom w:val="0"/>
      <w:divBdr>
        <w:top w:val="none" w:sz="0" w:space="0" w:color="auto"/>
        <w:left w:val="none" w:sz="0" w:space="0" w:color="auto"/>
        <w:bottom w:val="none" w:sz="0" w:space="0" w:color="auto"/>
        <w:right w:val="none" w:sz="0" w:space="0" w:color="auto"/>
      </w:divBdr>
    </w:div>
    <w:div w:id="1423378190">
      <w:bodyDiv w:val="1"/>
      <w:marLeft w:val="0"/>
      <w:marRight w:val="0"/>
      <w:marTop w:val="0"/>
      <w:marBottom w:val="0"/>
      <w:divBdr>
        <w:top w:val="none" w:sz="0" w:space="0" w:color="auto"/>
        <w:left w:val="none" w:sz="0" w:space="0" w:color="auto"/>
        <w:bottom w:val="none" w:sz="0" w:space="0" w:color="auto"/>
        <w:right w:val="none" w:sz="0" w:space="0" w:color="auto"/>
      </w:divBdr>
    </w:div>
    <w:div w:id="1426029775">
      <w:bodyDiv w:val="1"/>
      <w:marLeft w:val="0"/>
      <w:marRight w:val="0"/>
      <w:marTop w:val="0"/>
      <w:marBottom w:val="0"/>
      <w:divBdr>
        <w:top w:val="none" w:sz="0" w:space="0" w:color="auto"/>
        <w:left w:val="none" w:sz="0" w:space="0" w:color="auto"/>
        <w:bottom w:val="none" w:sz="0" w:space="0" w:color="auto"/>
        <w:right w:val="none" w:sz="0" w:space="0" w:color="auto"/>
      </w:divBdr>
    </w:div>
    <w:div w:id="1550991381">
      <w:bodyDiv w:val="1"/>
      <w:marLeft w:val="0"/>
      <w:marRight w:val="0"/>
      <w:marTop w:val="0"/>
      <w:marBottom w:val="0"/>
      <w:divBdr>
        <w:top w:val="none" w:sz="0" w:space="0" w:color="auto"/>
        <w:left w:val="none" w:sz="0" w:space="0" w:color="auto"/>
        <w:bottom w:val="none" w:sz="0" w:space="0" w:color="auto"/>
        <w:right w:val="none" w:sz="0" w:space="0" w:color="auto"/>
      </w:divBdr>
      <w:divsChild>
        <w:div w:id="1966112636">
          <w:marLeft w:val="0"/>
          <w:marRight w:val="0"/>
          <w:marTop w:val="0"/>
          <w:marBottom w:val="0"/>
          <w:divBdr>
            <w:top w:val="none" w:sz="0" w:space="0" w:color="auto"/>
            <w:left w:val="none" w:sz="0" w:space="0" w:color="auto"/>
            <w:bottom w:val="none" w:sz="0" w:space="0" w:color="auto"/>
            <w:right w:val="none" w:sz="0" w:space="0" w:color="auto"/>
          </w:divBdr>
          <w:divsChild>
            <w:div w:id="1837332284">
              <w:marLeft w:val="0"/>
              <w:marRight w:val="0"/>
              <w:marTop w:val="0"/>
              <w:marBottom w:val="0"/>
              <w:divBdr>
                <w:top w:val="none" w:sz="0" w:space="0" w:color="auto"/>
                <w:left w:val="none" w:sz="0" w:space="0" w:color="auto"/>
                <w:bottom w:val="none" w:sz="0" w:space="0" w:color="auto"/>
                <w:right w:val="none" w:sz="0" w:space="0" w:color="auto"/>
              </w:divBdr>
              <w:divsChild>
                <w:div w:id="1126848114">
                  <w:marLeft w:val="0"/>
                  <w:marRight w:val="0"/>
                  <w:marTop w:val="0"/>
                  <w:marBottom w:val="0"/>
                  <w:divBdr>
                    <w:top w:val="none" w:sz="0" w:space="0" w:color="auto"/>
                    <w:left w:val="none" w:sz="0" w:space="0" w:color="auto"/>
                    <w:bottom w:val="none" w:sz="0" w:space="0" w:color="auto"/>
                    <w:right w:val="none" w:sz="0" w:space="0" w:color="auto"/>
                  </w:divBdr>
                  <w:divsChild>
                    <w:div w:id="1233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560926">
      <w:bodyDiv w:val="1"/>
      <w:marLeft w:val="0"/>
      <w:marRight w:val="0"/>
      <w:marTop w:val="0"/>
      <w:marBottom w:val="0"/>
      <w:divBdr>
        <w:top w:val="none" w:sz="0" w:space="0" w:color="auto"/>
        <w:left w:val="none" w:sz="0" w:space="0" w:color="auto"/>
        <w:bottom w:val="none" w:sz="0" w:space="0" w:color="auto"/>
        <w:right w:val="none" w:sz="0" w:space="0" w:color="auto"/>
      </w:divBdr>
    </w:div>
    <w:div w:id="1606496492">
      <w:bodyDiv w:val="1"/>
      <w:marLeft w:val="0"/>
      <w:marRight w:val="0"/>
      <w:marTop w:val="0"/>
      <w:marBottom w:val="0"/>
      <w:divBdr>
        <w:top w:val="none" w:sz="0" w:space="0" w:color="auto"/>
        <w:left w:val="none" w:sz="0" w:space="0" w:color="auto"/>
        <w:bottom w:val="none" w:sz="0" w:space="0" w:color="auto"/>
        <w:right w:val="none" w:sz="0" w:space="0" w:color="auto"/>
      </w:divBdr>
      <w:divsChild>
        <w:div w:id="1071806548">
          <w:marLeft w:val="0"/>
          <w:marRight w:val="0"/>
          <w:marTop w:val="0"/>
          <w:marBottom w:val="0"/>
          <w:divBdr>
            <w:top w:val="none" w:sz="0" w:space="0" w:color="auto"/>
            <w:left w:val="none" w:sz="0" w:space="0" w:color="auto"/>
            <w:bottom w:val="none" w:sz="0" w:space="0" w:color="auto"/>
            <w:right w:val="none" w:sz="0" w:space="0" w:color="auto"/>
          </w:divBdr>
          <w:divsChild>
            <w:div w:id="1317033892">
              <w:marLeft w:val="0"/>
              <w:marRight w:val="0"/>
              <w:marTop w:val="0"/>
              <w:marBottom w:val="0"/>
              <w:divBdr>
                <w:top w:val="none" w:sz="0" w:space="0" w:color="auto"/>
                <w:left w:val="none" w:sz="0" w:space="0" w:color="auto"/>
                <w:bottom w:val="none" w:sz="0" w:space="0" w:color="auto"/>
                <w:right w:val="none" w:sz="0" w:space="0" w:color="auto"/>
              </w:divBdr>
              <w:divsChild>
                <w:div w:id="1313362992">
                  <w:marLeft w:val="0"/>
                  <w:marRight w:val="0"/>
                  <w:marTop w:val="0"/>
                  <w:marBottom w:val="0"/>
                  <w:divBdr>
                    <w:top w:val="none" w:sz="0" w:space="0" w:color="auto"/>
                    <w:left w:val="none" w:sz="0" w:space="0" w:color="auto"/>
                    <w:bottom w:val="none" w:sz="0" w:space="0" w:color="auto"/>
                    <w:right w:val="none" w:sz="0" w:space="0" w:color="auto"/>
                  </w:divBdr>
                  <w:divsChild>
                    <w:div w:id="3588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5936">
      <w:bodyDiv w:val="1"/>
      <w:marLeft w:val="0"/>
      <w:marRight w:val="0"/>
      <w:marTop w:val="0"/>
      <w:marBottom w:val="0"/>
      <w:divBdr>
        <w:top w:val="none" w:sz="0" w:space="0" w:color="auto"/>
        <w:left w:val="none" w:sz="0" w:space="0" w:color="auto"/>
        <w:bottom w:val="none" w:sz="0" w:space="0" w:color="auto"/>
        <w:right w:val="none" w:sz="0" w:space="0" w:color="auto"/>
      </w:divBdr>
    </w:div>
    <w:div w:id="1700744302">
      <w:bodyDiv w:val="1"/>
      <w:marLeft w:val="0"/>
      <w:marRight w:val="0"/>
      <w:marTop w:val="0"/>
      <w:marBottom w:val="0"/>
      <w:divBdr>
        <w:top w:val="none" w:sz="0" w:space="0" w:color="auto"/>
        <w:left w:val="none" w:sz="0" w:space="0" w:color="auto"/>
        <w:bottom w:val="none" w:sz="0" w:space="0" w:color="auto"/>
        <w:right w:val="none" w:sz="0" w:space="0" w:color="auto"/>
      </w:divBdr>
    </w:div>
    <w:div w:id="1736122904">
      <w:bodyDiv w:val="1"/>
      <w:marLeft w:val="0"/>
      <w:marRight w:val="0"/>
      <w:marTop w:val="0"/>
      <w:marBottom w:val="0"/>
      <w:divBdr>
        <w:top w:val="none" w:sz="0" w:space="0" w:color="auto"/>
        <w:left w:val="none" w:sz="0" w:space="0" w:color="auto"/>
        <w:bottom w:val="none" w:sz="0" w:space="0" w:color="auto"/>
        <w:right w:val="none" w:sz="0" w:space="0" w:color="auto"/>
      </w:divBdr>
    </w:div>
    <w:div w:id="1804233910">
      <w:bodyDiv w:val="1"/>
      <w:marLeft w:val="0"/>
      <w:marRight w:val="0"/>
      <w:marTop w:val="0"/>
      <w:marBottom w:val="0"/>
      <w:divBdr>
        <w:top w:val="none" w:sz="0" w:space="0" w:color="auto"/>
        <w:left w:val="none" w:sz="0" w:space="0" w:color="auto"/>
        <w:bottom w:val="none" w:sz="0" w:space="0" w:color="auto"/>
        <w:right w:val="none" w:sz="0" w:space="0" w:color="auto"/>
      </w:divBdr>
    </w:div>
    <w:div w:id="1837574031">
      <w:bodyDiv w:val="1"/>
      <w:marLeft w:val="0"/>
      <w:marRight w:val="0"/>
      <w:marTop w:val="0"/>
      <w:marBottom w:val="0"/>
      <w:divBdr>
        <w:top w:val="none" w:sz="0" w:space="0" w:color="auto"/>
        <w:left w:val="none" w:sz="0" w:space="0" w:color="auto"/>
        <w:bottom w:val="none" w:sz="0" w:space="0" w:color="auto"/>
        <w:right w:val="none" w:sz="0" w:space="0" w:color="auto"/>
      </w:divBdr>
      <w:divsChild>
        <w:div w:id="1803577988">
          <w:marLeft w:val="0"/>
          <w:marRight w:val="0"/>
          <w:marTop w:val="0"/>
          <w:marBottom w:val="0"/>
          <w:divBdr>
            <w:top w:val="none" w:sz="0" w:space="0" w:color="auto"/>
            <w:left w:val="none" w:sz="0" w:space="0" w:color="auto"/>
            <w:bottom w:val="none" w:sz="0" w:space="0" w:color="auto"/>
            <w:right w:val="none" w:sz="0" w:space="0" w:color="auto"/>
          </w:divBdr>
          <w:divsChild>
            <w:div w:id="2122261539">
              <w:marLeft w:val="0"/>
              <w:marRight w:val="0"/>
              <w:marTop w:val="0"/>
              <w:marBottom w:val="0"/>
              <w:divBdr>
                <w:top w:val="none" w:sz="0" w:space="0" w:color="auto"/>
                <w:left w:val="none" w:sz="0" w:space="0" w:color="auto"/>
                <w:bottom w:val="none" w:sz="0" w:space="0" w:color="auto"/>
                <w:right w:val="none" w:sz="0" w:space="0" w:color="auto"/>
              </w:divBdr>
              <w:divsChild>
                <w:div w:id="1480225490">
                  <w:marLeft w:val="0"/>
                  <w:marRight w:val="0"/>
                  <w:marTop w:val="0"/>
                  <w:marBottom w:val="0"/>
                  <w:divBdr>
                    <w:top w:val="none" w:sz="0" w:space="0" w:color="auto"/>
                    <w:left w:val="none" w:sz="0" w:space="0" w:color="auto"/>
                    <w:bottom w:val="none" w:sz="0" w:space="0" w:color="auto"/>
                    <w:right w:val="none" w:sz="0" w:space="0" w:color="auto"/>
                  </w:divBdr>
                  <w:divsChild>
                    <w:div w:id="1222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1411">
      <w:bodyDiv w:val="1"/>
      <w:marLeft w:val="0"/>
      <w:marRight w:val="0"/>
      <w:marTop w:val="0"/>
      <w:marBottom w:val="0"/>
      <w:divBdr>
        <w:top w:val="none" w:sz="0" w:space="0" w:color="auto"/>
        <w:left w:val="none" w:sz="0" w:space="0" w:color="auto"/>
        <w:bottom w:val="none" w:sz="0" w:space="0" w:color="auto"/>
        <w:right w:val="none" w:sz="0" w:space="0" w:color="auto"/>
      </w:divBdr>
    </w:div>
    <w:div w:id="1844781362">
      <w:bodyDiv w:val="1"/>
      <w:marLeft w:val="0"/>
      <w:marRight w:val="0"/>
      <w:marTop w:val="0"/>
      <w:marBottom w:val="0"/>
      <w:divBdr>
        <w:top w:val="none" w:sz="0" w:space="0" w:color="auto"/>
        <w:left w:val="none" w:sz="0" w:space="0" w:color="auto"/>
        <w:bottom w:val="none" w:sz="0" w:space="0" w:color="auto"/>
        <w:right w:val="none" w:sz="0" w:space="0" w:color="auto"/>
      </w:divBdr>
      <w:divsChild>
        <w:div w:id="481432834">
          <w:marLeft w:val="0"/>
          <w:marRight w:val="0"/>
          <w:marTop w:val="0"/>
          <w:marBottom w:val="0"/>
          <w:divBdr>
            <w:top w:val="none" w:sz="0" w:space="0" w:color="auto"/>
            <w:left w:val="none" w:sz="0" w:space="0" w:color="auto"/>
            <w:bottom w:val="none" w:sz="0" w:space="0" w:color="auto"/>
            <w:right w:val="none" w:sz="0" w:space="0" w:color="auto"/>
          </w:divBdr>
          <w:divsChild>
            <w:div w:id="1068960476">
              <w:marLeft w:val="0"/>
              <w:marRight w:val="0"/>
              <w:marTop w:val="0"/>
              <w:marBottom w:val="0"/>
              <w:divBdr>
                <w:top w:val="none" w:sz="0" w:space="0" w:color="auto"/>
                <w:left w:val="none" w:sz="0" w:space="0" w:color="auto"/>
                <w:bottom w:val="none" w:sz="0" w:space="0" w:color="auto"/>
                <w:right w:val="none" w:sz="0" w:space="0" w:color="auto"/>
              </w:divBdr>
              <w:divsChild>
                <w:div w:id="1668047957">
                  <w:marLeft w:val="0"/>
                  <w:marRight w:val="0"/>
                  <w:marTop w:val="0"/>
                  <w:marBottom w:val="0"/>
                  <w:divBdr>
                    <w:top w:val="none" w:sz="0" w:space="0" w:color="auto"/>
                    <w:left w:val="none" w:sz="0" w:space="0" w:color="auto"/>
                    <w:bottom w:val="none" w:sz="0" w:space="0" w:color="auto"/>
                    <w:right w:val="none" w:sz="0" w:space="0" w:color="auto"/>
                  </w:divBdr>
                  <w:divsChild>
                    <w:div w:id="16479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48892">
      <w:bodyDiv w:val="1"/>
      <w:marLeft w:val="0"/>
      <w:marRight w:val="0"/>
      <w:marTop w:val="0"/>
      <w:marBottom w:val="0"/>
      <w:divBdr>
        <w:top w:val="none" w:sz="0" w:space="0" w:color="auto"/>
        <w:left w:val="none" w:sz="0" w:space="0" w:color="auto"/>
        <w:bottom w:val="none" w:sz="0" w:space="0" w:color="auto"/>
        <w:right w:val="none" w:sz="0" w:space="0" w:color="auto"/>
      </w:divBdr>
    </w:div>
    <w:div w:id="2000573661">
      <w:bodyDiv w:val="1"/>
      <w:marLeft w:val="0"/>
      <w:marRight w:val="0"/>
      <w:marTop w:val="0"/>
      <w:marBottom w:val="0"/>
      <w:divBdr>
        <w:top w:val="none" w:sz="0" w:space="0" w:color="auto"/>
        <w:left w:val="none" w:sz="0" w:space="0" w:color="auto"/>
        <w:bottom w:val="none" w:sz="0" w:space="0" w:color="auto"/>
        <w:right w:val="none" w:sz="0" w:space="0" w:color="auto"/>
      </w:divBdr>
      <w:divsChild>
        <w:div w:id="774905441">
          <w:marLeft w:val="0"/>
          <w:marRight w:val="0"/>
          <w:marTop w:val="0"/>
          <w:marBottom w:val="0"/>
          <w:divBdr>
            <w:top w:val="none" w:sz="0" w:space="0" w:color="auto"/>
            <w:left w:val="none" w:sz="0" w:space="0" w:color="auto"/>
            <w:bottom w:val="none" w:sz="0" w:space="0" w:color="auto"/>
            <w:right w:val="none" w:sz="0" w:space="0" w:color="auto"/>
          </w:divBdr>
          <w:divsChild>
            <w:div w:id="1187017440">
              <w:marLeft w:val="0"/>
              <w:marRight w:val="0"/>
              <w:marTop w:val="0"/>
              <w:marBottom w:val="0"/>
              <w:divBdr>
                <w:top w:val="none" w:sz="0" w:space="0" w:color="auto"/>
                <w:left w:val="none" w:sz="0" w:space="0" w:color="auto"/>
                <w:bottom w:val="none" w:sz="0" w:space="0" w:color="auto"/>
                <w:right w:val="none" w:sz="0" w:space="0" w:color="auto"/>
              </w:divBdr>
              <w:divsChild>
                <w:div w:id="1888713078">
                  <w:marLeft w:val="0"/>
                  <w:marRight w:val="0"/>
                  <w:marTop w:val="0"/>
                  <w:marBottom w:val="0"/>
                  <w:divBdr>
                    <w:top w:val="none" w:sz="0" w:space="0" w:color="auto"/>
                    <w:left w:val="none" w:sz="0" w:space="0" w:color="auto"/>
                    <w:bottom w:val="none" w:sz="0" w:space="0" w:color="auto"/>
                    <w:right w:val="none" w:sz="0" w:space="0" w:color="auto"/>
                  </w:divBdr>
                  <w:divsChild>
                    <w:div w:id="5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rd-Est_(development_region)" TargetMode="External"/><Relationship Id="rId13" Type="http://schemas.openxmlformats.org/officeDocument/2006/relationships/hyperlink" Target="https://www.collinsdictionary.com/dictionary/english/fund" TargetMode="External"/><Relationship Id="rId18" Type="http://schemas.openxmlformats.org/officeDocument/2006/relationships/hyperlink" Target="https://www.collinsdictionary.com/dictionary/english/development" TargetMode="External"/><Relationship Id="rId3" Type="http://schemas.openxmlformats.org/officeDocument/2006/relationships/styles" Target="styles.xml"/><Relationship Id="rId21" Type="http://schemas.openxmlformats.org/officeDocument/2006/relationships/hyperlink" Target="https://www.collinsdictionary.com/dictionary/english/development" TargetMode="External"/><Relationship Id="rId7" Type="http://schemas.openxmlformats.org/officeDocument/2006/relationships/endnotes" Target="endnotes.xml"/><Relationship Id="rId12" Type="http://schemas.openxmlformats.org/officeDocument/2006/relationships/hyperlink" Target="https://www.collinsdictionary.com/dictionary/english/development" TargetMode="External"/><Relationship Id="rId17" Type="http://schemas.openxmlformats.org/officeDocument/2006/relationships/hyperlink" Target="https://www.collinsdictionary.com/dictionary/english/regional" TargetMode="External"/><Relationship Id="rId2" Type="http://schemas.openxmlformats.org/officeDocument/2006/relationships/numbering" Target="numbering.xml"/><Relationship Id="rId16" Type="http://schemas.openxmlformats.org/officeDocument/2006/relationships/hyperlink" Target="https://www.collinsdictionary.com/dictionary/english/fund" TargetMode="External"/><Relationship Id="rId20" Type="http://schemas.openxmlformats.org/officeDocument/2006/relationships/hyperlink" Target="https://www.collinsdictionary.com/dictionary/english/reg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sdictionary.com/dictionary/english/region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llinsdictionary.com/dictionary/english/developmen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ollinsdictionary.com/dictionary/english/fun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llinsdictionary.com/dictionary/english/regional" TargetMode="External"/><Relationship Id="rId22" Type="http://schemas.openxmlformats.org/officeDocument/2006/relationships/hyperlink" Target="https://www.collinsdictionary.com/dictionary/english/fun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B1C2D-35F9-4FFE-A344-4E48F408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16</Pages>
  <Words>5470</Words>
  <Characters>31181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MITRAN</dc:creator>
  <cp:lastModifiedBy>Simona Strimbeanu</cp:lastModifiedBy>
  <cp:revision>270</cp:revision>
  <cp:lastPrinted>2019-11-22T19:44:00Z</cp:lastPrinted>
  <dcterms:created xsi:type="dcterms:W3CDTF">2019-09-22T08:54:00Z</dcterms:created>
  <dcterms:modified xsi:type="dcterms:W3CDTF">2019-12-03T14:02:00Z</dcterms:modified>
</cp:coreProperties>
</file>