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44" w:rsidRDefault="00084344">
      <w:pPr>
        <w:jc w:val="center"/>
        <w:rPr>
          <w:rFonts w:ascii="Open Sans" w:hAnsi="Open Sans" w:cs="Open Sans"/>
          <w:b/>
          <w:sz w:val="36"/>
          <w:szCs w:val="36"/>
          <w:lang w:val="en-GB"/>
        </w:rPr>
      </w:pPr>
    </w:p>
    <w:p w:rsidR="00084344" w:rsidRDefault="00084344">
      <w:pPr>
        <w:jc w:val="center"/>
        <w:rPr>
          <w:rFonts w:ascii="Open Sans" w:hAnsi="Open Sans" w:cs="Open Sans"/>
          <w:b/>
          <w:sz w:val="36"/>
          <w:szCs w:val="36"/>
          <w:lang w:val="en-GB"/>
        </w:rPr>
      </w:pPr>
    </w:p>
    <w:p w:rsidR="00084344" w:rsidRDefault="00084344">
      <w:pPr>
        <w:jc w:val="center"/>
        <w:rPr>
          <w:rFonts w:ascii="Open Sans" w:hAnsi="Open Sans" w:cs="Open Sans"/>
          <w:b/>
          <w:sz w:val="36"/>
          <w:szCs w:val="36"/>
          <w:lang w:val="en-GB"/>
        </w:rPr>
      </w:pPr>
    </w:p>
    <w:p w:rsidR="00084344" w:rsidRDefault="00BC43E8">
      <w:pPr>
        <w:jc w:val="center"/>
        <w:rPr>
          <w:rFonts w:ascii="Open Sans" w:hAnsi="Open Sans" w:cs="Open Sans"/>
          <w:b/>
          <w:sz w:val="36"/>
          <w:szCs w:val="36"/>
          <w:lang w:val="en-GB"/>
        </w:rPr>
      </w:pPr>
      <w:r>
        <w:rPr>
          <w:rFonts w:ascii="Open Sans" w:hAnsi="Open Sans" w:cs="Open Sans"/>
          <w:b/>
          <w:sz w:val="36"/>
          <w:szCs w:val="36"/>
          <w:lang w:val="en-GB"/>
        </w:rPr>
        <w:t>BUILD2LC Project</w:t>
      </w:r>
    </w:p>
    <w:p w:rsidR="00084344" w:rsidRDefault="00BC43E8">
      <w:pPr>
        <w:jc w:val="center"/>
        <w:rPr>
          <w:rFonts w:ascii="Open Sans" w:hAnsi="Open Sans" w:cs="Open Sans"/>
          <w:b/>
          <w:sz w:val="40"/>
          <w:szCs w:val="40"/>
          <w:lang w:val="en-GB"/>
        </w:rPr>
      </w:pPr>
      <w:r>
        <w:rPr>
          <w:rFonts w:ascii="Open Sans" w:hAnsi="Open Sans" w:cs="Open Sans"/>
          <w:b/>
          <w:sz w:val="40"/>
          <w:szCs w:val="40"/>
          <w:lang w:val="en-GB"/>
        </w:rPr>
        <w:t xml:space="preserve">Boosting Low Carbon Innovative Building Rehabilitation in European Regions </w:t>
      </w:r>
    </w:p>
    <w:p w:rsidR="00084344" w:rsidRDefault="00084344">
      <w:pPr>
        <w:spacing w:beforeAutospacing="1" w:afterAutospacing="1"/>
        <w:jc w:val="center"/>
        <w:rPr>
          <w:rFonts w:ascii="Open Sans" w:eastAsia="+mn-ea" w:hAnsi="Open Sans" w:cs="Open Sans"/>
          <w:bCs/>
          <w:iCs/>
          <w:color w:val="FFC000"/>
          <w:sz w:val="56"/>
          <w:szCs w:val="56"/>
          <w:lang w:val="en-GB"/>
        </w:rPr>
      </w:pPr>
    </w:p>
    <w:p w:rsidR="00084344" w:rsidRDefault="00BC43E8">
      <w:pPr>
        <w:spacing w:beforeAutospacing="1" w:afterAutospacing="1"/>
        <w:jc w:val="center"/>
        <w:rPr>
          <w:lang w:val="en-GB"/>
        </w:rPr>
      </w:pPr>
      <w:r>
        <w:rPr>
          <w:rFonts w:ascii="Open Sans" w:eastAsia="+mn-ea" w:hAnsi="Open Sans" w:cs="Open Sans"/>
          <w:bCs/>
          <w:iCs/>
          <w:color w:val="17365D" w:themeColor="text2" w:themeShade="BF"/>
          <w:sz w:val="52"/>
          <w:szCs w:val="52"/>
          <w:lang w:val="en-GB"/>
        </w:rPr>
        <w:t>Bi-lateral Meeting Fiche</w:t>
      </w:r>
    </w:p>
    <w:p w:rsidR="00084344" w:rsidRDefault="00BC43E8">
      <w:pPr>
        <w:spacing w:beforeAutospacing="1" w:afterAutospacing="1"/>
        <w:jc w:val="center"/>
        <w:rPr>
          <w:rFonts w:ascii="Open Sans" w:eastAsia="+mn-ea" w:hAnsi="Open Sans" w:cs="Open Sans"/>
          <w:bCs/>
          <w:iCs/>
          <w:color w:val="17365D" w:themeColor="text2" w:themeShade="BF"/>
          <w:sz w:val="52"/>
          <w:szCs w:val="52"/>
          <w:lang w:val="en-GB"/>
        </w:rPr>
      </w:pPr>
      <w:r>
        <w:rPr>
          <w:rFonts w:ascii="Open Sans" w:eastAsia="+mn-ea" w:hAnsi="Open Sans" w:cs="Open Sans"/>
          <w:bCs/>
          <w:iCs/>
          <w:color w:val="17365D" w:themeColor="text2" w:themeShade="BF"/>
          <w:sz w:val="52"/>
          <w:szCs w:val="52"/>
          <w:lang w:val="en-GB"/>
        </w:rPr>
        <w:t>Template</w:t>
      </w:r>
    </w:p>
    <w:p w:rsidR="00084344" w:rsidRDefault="00084344">
      <w:pPr>
        <w:rPr>
          <w:rFonts w:ascii="Open Sans" w:hAnsi="Open Sans" w:cs="Open Sans"/>
          <w:b/>
          <w:sz w:val="21"/>
          <w:szCs w:val="21"/>
          <w:lang w:val="en-GB"/>
        </w:rPr>
      </w:pPr>
    </w:p>
    <w:p w:rsidR="00084344" w:rsidRDefault="00084344">
      <w:pPr>
        <w:ind w:left="720"/>
        <w:jc w:val="center"/>
        <w:rPr>
          <w:rFonts w:ascii="Open Sans" w:hAnsi="Open Sans" w:cs="Open Sans"/>
          <w:b/>
          <w:sz w:val="21"/>
          <w:szCs w:val="21"/>
          <w:lang w:val="en-GB"/>
        </w:rPr>
      </w:pPr>
    </w:p>
    <w:p w:rsidR="00084344" w:rsidRDefault="00084344">
      <w:pPr>
        <w:ind w:left="720"/>
        <w:jc w:val="center"/>
        <w:rPr>
          <w:rFonts w:ascii="Open Sans" w:hAnsi="Open Sans" w:cs="Open Sans"/>
          <w:b/>
          <w:sz w:val="21"/>
          <w:szCs w:val="21"/>
          <w:lang w:val="en-GB"/>
        </w:rPr>
      </w:pPr>
    </w:p>
    <w:p w:rsidR="00084344" w:rsidRDefault="00084344">
      <w:pPr>
        <w:ind w:left="720"/>
        <w:jc w:val="center"/>
        <w:rPr>
          <w:rFonts w:ascii="Open Sans" w:hAnsi="Open Sans" w:cs="Open Sans"/>
          <w:b/>
          <w:sz w:val="21"/>
          <w:szCs w:val="21"/>
          <w:lang w:val="en-GB"/>
        </w:rPr>
      </w:pPr>
    </w:p>
    <w:p w:rsidR="00084344" w:rsidRDefault="00084344">
      <w:pPr>
        <w:ind w:left="720"/>
        <w:jc w:val="center"/>
        <w:rPr>
          <w:rFonts w:ascii="Open Sans" w:hAnsi="Open Sans" w:cs="Open Sans"/>
          <w:b/>
          <w:sz w:val="21"/>
          <w:szCs w:val="21"/>
          <w:lang w:val="en-GB"/>
        </w:rPr>
      </w:pPr>
    </w:p>
    <w:p w:rsidR="00084344" w:rsidRDefault="00084344">
      <w:pPr>
        <w:jc w:val="center"/>
        <w:rPr>
          <w:rFonts w:ascii="Open Sans" w:hAnsi="Open Sans" w:cs="Open Sans"/>
          <w:sz w:val="20"/>
          <w:szCs w:val="20"/>
          <w:lang w:val="en-GB"/>
        </w:rPr>
      </w:pPr>
    </w:p>
    <w:p w:rsidR="00084344" w:rsidRDefault="00084344">
      <w:pPr>
        <w:jc w:val="right"/>
        <w:rPr>
          <w:lang w:val="en-GB"/>
        </w:rPr>
      </w:pPr>
    </w:p>
    <w:p w:rsidR="00084344" w:rsidRDefault="00084344">
      <w:pPr>
        <w:jc w:val="right"/>
        <w:rPr>
          <w:lang w:val="en-GB"/>
        </w:rPr>
      </w:pPr>
    </w:p>
    <w:p w:rsidR="00084344" w:rsidRDefault="00084344">
      <w:pPr>
        <w:jc w:val="right"/>
        <w:rPr>
          <w:lang w:val="en-GB"/>
        </w:rPr>
      </w:pPr>
    </w:p>
    <w:p w:rsidR="00084344" w:rsidRDefault="00546182">
      <w:pPr>
        <w:pBdr>
          <w:top w:val="single" w:sz="4" w:space="1" w:color="00000A"/>
          <w:left w:val="single" w:sz="4" w:space="4" w:color="00000A"/>
          <w:bottom w:val="single" w:sz="4" w:space="1" w:color="00000A"/>
          <w:right w:val="single" w:sz="4" w:space="4" w:color="00000A"/>
        </w:pBdr>
        <w:jc w:val="center"/>
        <w:rPr>
          <w:lang w:val="en-GB"/>
        </w:rPr>
      </w:pPr>
      <w:r>
        <w:rPr>
          <w:rStyle w:val="Destacado"/>
          <w:rFonts w:ascii="Open Sans" w:hAnsi="Open Sans" w:cs="Open Sans"/>
          <w:sz w:val="24"/>
          <w:lang w:val="en-GB"/>
        </w:rPr>
        <w:t>9-10</w:t>
      </w:r>
      <w:r w:rsidR="00BC43E8">
        <w:rPr>
          <w:rStyle w:val="Destacado"/>
          <w:rFonts w:ascii="Open Sans" w:hAnsi="Open Sans" w:cs="Open Sans"/>
          <w:sz w:val="24"/>
          <w:vertAlign w:val="superscript"/>
          <w:lang w:val="en-GB"/>
        </w:rPr>
        <w:t>th</w:t>
      </w:r>
      <w:r w:rsidR="00BC43E8">
        <w:rPr>
          <w:rStyle w:val="Destacado"/>
          <w:rFonts w:ascii="Open Sans" w:hAnsi="Open Sans" w:cs="Open Sans"/>
          <w:sz w:val="24"/>
          <w:lang w:val="en-GB"/>
        </w:rPr>
        <w:t xml:space="preserve"> </w:t>
      </w:r>
      <w:r>
        <w:rPr>
          <w:rStyle w:val="Destacado"/>
          <w:rFonts w:ascii="Open Sans" w:hAnsi="Open Sans" w:cs="Open Sans"/>
          <w:sz w:val="24"/>
          <w:lang w:val="en-GB"/>
        </w:rPr>
        <w:t xml:space="preserve">November </w:t>
      </w:r>
      <w:r w:rsidR="00BC43E8">
        <w:rPr>
          <w:rStyle w:val="Destacado"/>
          <w:rFonts w:ascii="Open Sans" w:hAnsi="Open Sans" w:cs="Open Sans"/>
          <w:sz w:val="24"/>
          <w:lang w:val="en-GB"/>
        </w:rPr>
        <w:t xml:space="preserve">2017, </w:t>
      </w:r>
      <w:r w:rsidR="00BC43E8" w:rsidRPr="00546182">
        <w:rPr>
          <w:rStyle w:val="Destacado"/>
          <w:rFonts w:ascii="Open Sans" w:hAnsi="Open Sans" w:cs="Open Sans"/>
          <w:sz w:val="24"/>
          <w:highlight w:val="yellow"/>
          <w:lang w:val="en-GB"/>
        </w:rPr>
        <w:t>10:00-14:00</w:t>
      </w:r>
      <w:r w:rsidR="00BC43E8">
        <w:rPr>
          <w:rStyle w:val="Destacado"/>
          <w:rFonts w:ascii="Open Sans" w:hAnsi="Open Sans" w:cs="Open Sans"/>
          <w:sz w:val="24"/>
          <w:lang w:val="en-GB"/>
        </w:rPr>
        <w:t xml:space="preserve">, </w:t>
      </w:r>
      <w:r w:rsidRPr="00546182">
        <w:rPr>
          <w:rStyle w:val="Destacado"/>
          <w:rFonts w:ascii="Open Sans" w:hAnsi="Open Sans" w:cs="Open Sans"/>
          <w:sz w:val="24"/>
          <w:lang w:val="en-GB"/>
        </w:rPr>
        <w:t>Agencia Andaluza de la Energía</w:t>
      </w:r>
      <w:r w:rsidR="00BC43E8">
        <w:rPr>
          <w:rStyle w:val="Destacado"/>
          <w:rFonts w:ascii="Open Sans" w:hAnsi="Open Sans" w:cs="Open Sans"/>
          <w:sz w:val="24"/>
          <w:lang w:val="en-GB"/>
        </w:rPr>
        <w:t>,</w:t>
      </w:r>
      <w:r w:rsidR="00EB16AC">
        <w:rPr>
          <w:rStyle w:val="Destacado"/>
          <w:rFonts w:ascii="Open Sans" w:hAnsi="Open Sans" w:cs="Open Sans"/>
          <w:sz w:val="24"/>
          <w:lang w:val="en-GB"/>
        </w:rPr>
        <w:t xml:space="preserve"> Seville, Spain</w:t>
      </w:r>
    </w:p>
    <w:p w:rsidR="00084344" w:rsidRDefault="00BC43E8">
      <w:pPr>
        <w:pBdr>
          <w:top w:val="single" w:sz="4" w:space="1" w:color="00000A"/>
          <w:left w:val="single" w:sz="4" w:space="4" w:color="00000A"/>
          <w:bottom w:val="single" w:sz="4" w:space="1" w:color="00000A"/>
          <w:right w:val="single" w:sz="4" w:space="4" w:color="00000A"/>
        </w:pBdr>
        <w:jc w:val="center"/>
        <w:rPr>
          <w:lang w:val="en-GB"/>
        </w:rPr>
      </w:pPr>
      <w:r>
        <w:rPr>
          <w:rStyle w:val="Destacado"/>
          <w:rFonts w:ascii="Open Sans" w:hAnsi="Open Sans" w:cs="Open Sans"/>
          <w:sz w:val="24"/>
          <w:lang w:val="en-GB"/>
        </w:rPr>
        <w:t xml:space="preserve">Donor or exporting Region: </w:t>
      </w:r>
      <w:r w:rsidR="000E5F03" w:rsidRPr="000E5F03">
        <w:rPr>
          <w:rStyle w:val="Destacado"/>
          <w:rFonts w:ascii="Open Sans" w:hAnsi="Open Sans" w:cs="Open Sans"/>
          <w:sz w:val="24"/>
          <w:lang w:val="en-GB"/>
        </w:rPr>
        <w:t>Andalusia</w:t>
      </w:r>
    </w:p>
    <w:p w:rsidR="00084344" w:rsidRDefault="00BC43E8">
      <w:pPr>
        <w:pBdr>
          <w:top w:val="single" w:sz="4" w:space="1" w:color="00000A"/>
          <w:left w:val="single" w:sz="4" w:space="4" w:color="00000A"/>
          <w:bottom w:val="single" w:sz="4" w:space="1" w:color="00000A"/>
          <w:right w:val="single" w:sz="4" w:space="4" w:color="00000A"/>
        </w:pBdr>
        <w:jc w:val="center"/>
        <w:rPr>
          <w:lang w:val="en-GB"/>
        </w:rPr>
      </w:pPr>
      <w:r>
        <w:rPr>
          <w:rStyle w:val="Destacado"/>
          <w:rFonts w:ascii="Open Sans" w:hAnsi="Open Sans" w:cs="Open Sans"/>
          <w:sz w:val="24"/>
          <w:lang w:val="en-GB"/>
        </w:rPr>
        <w:t xml:space="preserve">Reception or importing Region: </w:t>
      </w:r>
      <w:r w:rsidR="00546182">
        <w:rPr>
          <w:rStyle w:val="Destacado"/>
          <w:rFonts w:ascii="Open Sans" w:hAnsi="Open Sans" w:cs="Open Sans"/>
          <w:sz w:val="24"/>
          <w:lang w:val="en-GB"/>
        </w:rPr>
        <w:t>Lithuania</w:t>
      </w:r>
    </w:p>
    <w:p w:rsidR="00084344" w:rsidRDefault="00084344">
      <w:pPr>
        <w:spacing w:before="60" w:after="60"/>
        <w:jc w:val="center"/>
        <w:rPr>
          <w:rStyle w:val="Destacado"/>
          <w:rFonts w:ascii="Open Sans" w:hAnsi="Open Sans" w:cs="Open Sans"/>
          <w:sz w:val="24"/>
          <w:lang w:val="en-GB"/>
        </w:rPr>
      </w:pPr>
    </w:p>
    <w:p w:rsidR="00084344" w:rsidRDefault="00084344">
      <w:pPr>
        <w:spacing w:before="60" w:after="60"/>
        <w:jc w:val="center"/>
        <w:rPr>
          <w:rStyle w:val="Destacado"/>
          <w:rFonts w:ascii="Open Sans" w:hAnsi="Open Sans" w:cs="Open Sans"/>
          <w:sz w:val="24"/>
          <w:lang w:val="en-GB"/>
        </w:rPr>
      </w:pPr>
    </w:p>
    <w:p w:rsidR="00084344" w:rsidRDefault="00084344">
      <w:pPr>
        <w:jc w:val="center"/>
        <w:rPr>
          <w:rStyle w:val="Destacado"/>
          <w:rFonts w:ascii="Open Sans" w:hAnsi="Open Sans" w:cs="Open Sans"/>
          <w:sz w:val="24"/>
          <w:lang w:val="en-GB"/>
        </w:rPr>
      </w:pPr>
    </w:p>
    <w:tbl>
      <w:tblPr>
        <w:tblW w:w="9075" w:type="dxa"/>
        <w:tblInd w:w="-3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tblPr>
      <w:tblGrid>
        <w:gridCol w:w="4039"/>
        <w:gridCol w:w="5581"/>
      </w:tblGrid>
      <w:tr w:rsidR="00084344">
        <w:trPr>
          <w:trHeight w:val="174"/>
          <w:tblHeader/>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1F497D"/>
            <w:tcMar>
              <w:left w:w="87" w:type="dxa"/>
            </w:tcMar>
          </w:tcPr>
          <w:p w:rsidR="00084344" w:rsidRDefault="00BC43E8">
            <w:pPr>
              <w:spacing w:before="60" w:after="60"/>
              <w:rPr>
                <w:lang w:val="en-GB"/>
              </w:rPr>
            </w:pPr>
            <w:r>
              <w:rPr>
                <w:rFonts w:ascii="Open Sans" w:hAnsi="Open Sans" w:cs="Open Sans"/>
                <w:b/>
                <w:bCs/>
                <w:color w:val="FFFFFF"/>
                <w:sz w:val="20"/>
                <w:szCs w:val="20"/>
                <w:lang w:val="en-GB"/>
              </w:rPr>
              <w:t>BI-LATERAL MEETING FICHE</w:t>
            </w:r>
          </w:p>
        </w:tc>
      </w:tr>
      <w:tr w:rsidR="00084344" w:rsidRPr="00C66A02">
        <w:tc>
          <w:tcPr>
            <w:tcW w:w="9074" w:type="dxa"/>
            <w:gridSpan w:val="2"/>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line="240" w:lineRule="auto"/>
              <w:rPr>
                <w:lang w:val="en-GB"/>
              </w:rPr>
            </w:pPr>
            <w:r>
              <w:rPr>
                <w:rFonts w:ascii="Open Sans" w:eastAsia="Calibri" w:hAnsi="Open Sans" w:cs="Open Sans"/>
                <w:i/>
                <w:color w:val="1F497D"/>
                <w:sz w:val="18"/>
                <w:szCs w:val="18"/>
                <w:lang w:val="en-GB"/>
              </w:rPr>
              <w:t>During the bilateral meetings, all necessary information to define the adaptation of the best practices by a region will be compiled, depending on the particular local conditions in each region, as well as the more appropriate methods and monitoring indicators. Each partner will develop at least one bilateral meeting on the themes of interest to make sure that all partners participate in this exercise in a balanced way.</w:t>
            </w:r>
          </w:p>
          <w:p w:rsidR="00084344" w:rsidRDefault="00BC43E8">
            <w:pPr>
              <w:jc w:val="left"/>
              <w:rPr>
                <w:rFonts w:ascii="Open Sans" w:eastAsia="Calibri" w:hAnsi="Open Sans" w:cs="Open Sans"/>
                <w:i/>
                <w:color w:val="1F497D"/>
                <w:sz w:val="18"/>
                <w:szCs w:val="18"/>
                <w:lang w:val="en-GB"/>
              </w:rPr>
            </w:pPr>
            <w:r>
              <w:rPr>
                <w:rFonts w:ascii="Open Sans" w:eastAsia="Calibri" w:hAnsi="Open Sans" w:cs="Open Sans"/>
                <w:i/>
                <w:color w:val="1F497D"/>
                <w:sz w:val="18"/>
                <w:szCs w:val="18"/>
                <w:lang w:val="en-GB"/>
              </w:rPr>
              <w:t xml:space="preserve">The bilateral meetings will be developed in situ (max. 2 per region) and/or electronically (skype conferences, video conferences, or telephone interviews, etc.). The results of the bilateral meetings will be </w:t>
            </w:r>
            <w:r>
              <w:rPr>
                <w:rFonts w:ascii="Open Sans" w:eastAsia="Calibri" w:hAnsi="Open Sans" w:cs="Open Sans"/>
                <w:b/>
                <w:bCs/>
                <w:i/>
                <w:color w:val="1F497D"/>
                <w:sz w:val="18"/>
                <w:szCs w:val="18"/>
                <w:lang w:val="en-GB"/>
              </w:rPr>
              <w:t>documented by the host region (receptor region)</w:t>
            </w:r>
            <w:r>
              <w:rPr>
                <w:rFonts w:ascii="Open Sans" w:eastAsia="Calibri" w:hAnsi="Open Sans" w:cs="Open Sans"/>
                <w:i/>
                <w:color w:val="1F497D"/>
                <w:sz w:val="18"/>
                <w:szCs w:val="18"/>
                <w:lang w:val="en-GB"/>
              </w:rPr>
              <w:t xml:space="preserve"> and will be useful to further develop the final version of the action plan in each region. </w:t>
            </w:r>
          </w:p>
          <w:p w:rsidR="00084344" w:rsidRDefault="00BC43E8">
            <w:pPr>
              <w:jc w:val="left"/>
              <w:rPr>
                <w:rFonts w:ascii="Open Sans" w:eastAsia="Calibri" w:hAnsi="Open Sans" w:cs="Open Sans"/>
                <w:i/>
                <w:color w:val="1F497D"/>
                <w:sz w:val="18"/>
                <w:szCs w:val="18"/>
                <w:lang w:val="en-GB"/>
              </w:rPr>
            </w:pPr>
            <w:r>
              <w:rPr>
                <w:rFonts w:ascii="Open Sans" w:eastAsia="Calibri" w:hAnsi="Open Sans" w:cs="Open Sans"/>
                <w:i/>
                <w:color w:val="1F497D"/>
                <w:sz w:val="18"/>
                <w:szCs w:val="18"/>
                <w:lang w:val="en-GB"/>
              </w:rPr>
              <w:t>Each partner region may host several partners in a multilateral meeting in case they are interested in pursuing and adapting the same working issues.</w:t>
            </w:r>
          </w:p>
          <w:p w:rsidR="00084344" w:rsidRDefault="00084344">
            <w:pPr>
              <w:jc w:val="left"/>
              <w:rPr>
                <w:rFonts w:ascii="Open Sans" w:eastAsia="Calibri" w:hAnsi="Open Sans" w:cs="Open Sans"/>
                <w:i/>
                <w:color w:val="1F497D"/>
                <w:sz w:val="18"/>
                <w:szCs w:val="18"/>
                <w:lang w:val="en-GB"/>
              </w:rPr>
            </w:pPr>
          </w:p>
        </w:tc>
      </w:tr>
      <w:tr w:rsidR="00084344" w:rsidRPr="00C66A02">
        <w:tc>
          <w:tcPr>
            <w:tcW w:w="361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rPr>
                <w:lang w:val="en-GB"/>
              </w:rPr>
            </w:pPr>
            <w:r>
              <w:rPr>
                <w:rFonts w:ascii="Open Sans" w:hAnsi="Open Sans" w:cs="Open Sans"/>
                <w:b/>
                <w:bCs/>
                <w:color w:val="1F497D"/>
                <w:sz w:val="20"/>
                <w:szCs w:val="20"/>
                <w:lang w:val="en-GB"/>
              </w:rPr>
              <w:t>Basic information of the Good Practice(s) to be adopted:</w:t>
            </w:r>
          </w:p>
        </w:tc>
        <w:tc>
          <w:tcPr>
            <w:tcW w:w="5462" w:type="dxa"/>
            <w:tcBorders>
              <w:top w:val="single" w:sz="8" w:space="0" w:color="4F81BD"/>
              <w:left w:val="single" w:sz="8" w:space="0" w:color="4F81BD"/>
              <w:bottom w:val="single" w:sz="8" w:space="0" w:color="4F81BD"/>
              <w:right w:val="single" w:sz="8" w:space="0" w:color="4F81BD"/>
            </w:tcBorders>
            <w:shd w:val="clear" w:color="auto" w:fill="auto"/>
            <w:tcMar>
              <w:left w:w="87" w:type="dxa"/>
            </w:tcMar>
          </w:tcPr>
          <w:p w:rsidR="00084344" w:rsidRDefault="00BC43E8">
            <w:pPr>
              <w:pStyle w:val="Prrafodelista"/>
              <w:spacing w:before="120" w:after="0" w:line="240" w:lineRule="auto"/>
              <w:ind w:left="0"/>
              <w:jc w:val="both"/>
              <w:rPr>
                <w:rFonts w:ascii="Open Sans" w:hAnsi="Open Sans" w:cs="Open Sans"/>
                <w:color w:val="1F497D"/>
                <w:sz w:val="18"/>
                <w:szCs w:val="18"/>
                <w:lang w:val="en-GB"/>
              </w:rPr>
            </w:pPr>
            <w:r>
              <w:rPr>
                <w:rFonts w:ascii="Open Sans" w:hAnsi="Open Sans" w:cs="Open Sans"/>
                <w:color w:val="1F497D"/>
                <w:sz w:val="18"/>
                <w:szCs w:val="18"/>
                <w:lang w:val="en-GB"/>
              </w:rPr>
              <w:t>Pay attention to the benchmarking fiches and take basic information from it.</w:t>
            </w:r>
          </w:p>
        </w:tc>
      </w:tr>
      <w:tr w:rsidR="00084344">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084344" w:rsidRDefault="00BC43E8" w:rsidP="00E93E80">
            <w:pPr>
              <w:spacing w:after="0" w:line="240" w:lineRule="auto"/>
              <w:rPr>
                <w:rFonts w:ascii="Open Sans" w:hAnsi="Open Sans" w:cs="Open Sans"/>
                <w:color w:val="1F497D"/>
                <w:sz w:val="18"/>
                <w:szCs w:val="18"/>
                <w:u w:val="single"/>
                <w:lang w:val="en-GB"/>
              </w:rPr>
            </w:pPr>
            <w:r>
              <w:rPr>
                <w:rFonts w:ascii="Open Sans" w:hAnsi="Open Sans" w:cs="Open Sans"/>
                <w:color w:val="1F497D"/>
                <w:sz w:val="18"/>
                <w:szCs w:val="18"/>
                <w:u w:val="single"/>
                <w:lang w:val="en-GB"/>
              </w:rPr>
              <w:t xml:space="preserve">Good practice to adopt: </w:t>
            </w:r>
            <w:r w:rsidR="00E93E80" w:rsidRPr="00E93E80">
              <w:rPr>
                <w:rFonts w:ascii="Open Sans" w:hAnsi="Open Sans" w:cs="Open Sans"/>
                <w:color w:val="1F497D"/>
                <w:sz w:val="18"/>
                <w:szCs w:val="18"/>
                <w:u w:val="single"/>
                <w:lang w:val="en-GB"/>
              </w:rPr>
              <w:t>Evaluation of the Incen</w:t>
            </w:r>
            <w:r w:rsidR="00E93E80">
              <w:rPr>
                <w:rFonts w:ascii="Open Sans" w:hAnsi="Open Sans" w:cs="Open Sans"/>
                <w:color w:val="1F497D"/>
                <w:sz w:val="18"/>
                <w:szCs w:val="18"/>
                <w:u w:val="single"/>
                <w:lang w:val="en-GB"/>
              </w:rPr>
              <w:t xml:space="preserve">tives Programme for Sustainable </w:t>
            </w:r>
            <w:r w:rsidR="00E93E80" w:rsidRPr="00E93E80">
              <w:rPr>
                <w:rFonts w:ascii="Open Sans" w:hAnsi="Open Sans" w:cs="Open Sans"/>
                <w:color w:val="1F497D"/>
                <w:sz w:val="18"/>
                <w:szCs w:val="18"/>
                <w:u w:val="single"/>
                <w:lang w:val="en-GB"/>
              </w:rPr>
              <w:t>Construction in Andalusia</w:t>
            </w:r>
          </w:p>
          <w:p w:rsidR="00084344" w:rsidRDefault="00BC43E8" w:rsidP="00E93E80">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Topic of practice: </w:t>
            </w:r>
            <w:r w:rsidR="00E93E80" w:rsidRPr="00E93E80">
              <w:rPr>
                <w:rFonts w:ascii="Open Sans" w:hAnsi="Open Sans" w:cs="Open Sans"/>
                <w:color w:val="1F497D"/>
                <w:sz w:val="18"/>
                <w:szCs w:val="18"/>
                <w:lang w:val="en-GB"/>
              </w:rPr>
              <w:t>Activation of dema</w:t>
            </w:r>
            <w:r w:rsidR="00E93E80">
              <w:rPr>
                <w:rFonts w:ascii="Open Sans" w:hAnsi="Open Sans" w:cs="Open Sans"/>
                <w:color w:val="1F497D"/>
                <w:sz w:val="18"/>
                <w:szCs w:val="18"/>
                <w:lang w:val="en-GB"/>
              </w:rPr>
              <w:t xml:space="preserve">nd and combating energy poverty, </w:t>
            </w:r>
            <w:r w:rsidR="00E93E80" w:rsidRPr="00E93E80">
              <w:rPr>
                <w:rFonts w:ascii="Open Sans" w:hAnsi="Open Sans" w:cs="Open Sans"/>
                <w:color w:val="1F497D"/>
                <w:sz w:val="18"/>
                <w:szCs w:val="18"/>
                <w:lang w:val="en-GB"/>
              </w:rPr>
              <w:t>Professionalization of the construction sector</w:t>
            </w:r>
          </w:p>
          <w:p w:rsidR="00084344" w:rsidRDefault="00BC43E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Description of practice:</w:t>
            </w:r>
          </w:p>
          <w:p w:rsidR="00E93E80" w:rsidRDefault="00E93E80" w:rsidP="00E93E80">
            <w:pPr>
              <w:spacing w:after="0" w:line="240" w:lineRule="auto"/>
              <w:rPr>
                <w:rFonts w:ascii="Open Sans" w:hAnsi="Open Sans" w:cs="Open Sans"/>
                <w:color w:val="1F497D"/>
                <w:sz w:val="18"/>
                <w:szCs w:val="18"/>
                <w:lang w:val="en-GB"/>
              </w:rPr>
            </w:pPr>
            <w:r w:rsidRPr="00E93E80">
              <w:rPr>
                <w:rFonts w:ascii="Open Sans" w:hAnsi="Open Sans" w:cs="Open Sans"/>
                <w:color w:val="1F497D"/>
                <w:sz w:val="18"/>
                <w:szCs w:val="18"/>
                <w:lang w:val="en-GB"/>
              </w:rPr>
              <w:t>Evaluation of the Incentives Programme for Sustainable Construction in An</w:t>
            </w:r>
            <w:r>
              <w:rPr>
                <w:rFonts w:ascii="Open Sans" w:hAnsi="Open Sans" w:cs="Open Sans"/>
                <w:color w:val="1F497D"/>
                <w:sz w:val="18"/>
                <w:szCs w:val="18"/>
                <w:lang w:val="en-GB"/>
              </w:rPr>
              <w:t xml:space="preserve">dalusia. The evaluation results </w:t>
            </w:r>
            <w:r w:rsidRPr="00E93E80">
              <w:rPr>
                <w:rFonts w:ascii="Open Sans" w:hAnsi="Open Sans" w:cs="Open Sans"/>
                <w:color w:val="1F497D"/>
                <w:sz w:val="18"/>
                <w:szCs w:val="18"/>
                <w:lang w:val="en-GB"/>
              </w:rPr>
              <w:t>of the Incentives Programme for Sustainable Construction in Andalusi</w:t>
            </w:r>
            <w:r>
              <w:rPr>
                <w:rFonts w:ascii="Open Sans" w:hAnsi="Open Sans" w:cs="Open Sans"/>
                <w:color w:val="1F497D"/>
                <w:sz w:val="18"/>
                <w:szCs w:val="18"/>
                <w:lang w:val="en-GB"/>
              </w:rPr>
              <w:t xml:space="preserve">a provided valuable information </w:t>
            </w:r>
            <w:r w:rsidRPr="00E93E80">
              <w:rPr>
                <w:rFonts w:ascii="Open Sans" w:hAnsi="Open Sans" w:cs="Open Sans"/>
                <w:color w:val="1F497D"/>
                <w:sz w:val="18"/>
                <w:szCs w:val="18"/>
                <w:lang w:val="en-GB"/>
              </w:rPr>
              <w:t>about positive elements and, as w</w:t>
            </w:r>
            <w:r>
              <w:rPr>
                <w:rFonts w:ascii="Open Sans" w:hAnsi="Open Sans" w:cs="Open Sans"/>
                <w:color w:val="1F497D"/>
                <w:sz w:val="18"/>
                <w:szCs w:val="18"/>
                <w:lang w:val="en-GB"/>
              </w:rPr>
              <w:t xml:space="preserve">ell, areas of improvement. </w:t>
            </w:r>
            <w:r w:rsidRPr="00E93E80">
              <w:rPr>
                <w:rFonts w:ascii="Open Sans" w:hAnsi="Open Sans" w:cs="Open Sans"/>
                <w:color w:val="1F497D"/>
                <w:sz w:val="18"/>
                <w:szCs w:val="18"/>
                <w:lang w:val="en-GB"/>
              </w:rPr>
              <w:t>This GP is part of the Incentives Programme for Sustainable Constr</w:t>
            </w:r>
            <w:r>
              <w:rPr>
                <w:rFonts w:ascii="Open Sans" w:hAnsi="Open Sans" w:cs="Open Sans"/>
                <w:color w:val="1F497D"/>
                <w:sz w:val="18"/>
                <w:szCs w:val="18"/>
                <w:lang w:val="en-GB"/>
              </w:rPr>
              <w:t xml:space="preserve">uction in Andalusia. Managed by </w:t>
            </w:r>
            <w:r w:rsidRPr="00E93E80">
              <w:rPr>
                <w:rFonts w:ascii="Open Sans" w:hAnsi="Open Sans" w:cs="Open Sans"/>
                <w:color w:val="1F497D"/>
                <w:sz w:val="18"/>
                <w:szCs w:val="18"/>
                <w:lang w:val="en-GB"/>
              </w:rPr>
              <w:t xml:space="preserve">the Andalusian Energy Agency and totally online, the aim of the </w:t>
            </w:r>
            <w:r>
              <w:rPr>
                <w:rFonts w:ascii="Open Sans" w:hAnsi="Open Sans" w:cs="Open Sans"/>
                <w:color w:val="1F497D"/>
                <w:sz w:val="18"/>
                <w:szCs w:val="18"/>
                <w:lang w:val="en-GB"/>
              </w:rPr>
              <w:t xml:space="preserve">programme was to facilitate the </w:t>
            </w:r>
            <w:r w:rsidRPr="00E93E80">
              <w:rPr>
                <w:rFonts w:ascii="Open Sans" w:hAnsi="Open Sans" w:cs="Open Sans"/>
                <w:color w:val="1F497D"/>
                <w:sz w:val="18"/>
                <w:szCs w:val="18"/>
                <w:lang w:val="en-GB"/>
              </w:rPr>
              <w:t>rehabilitation of existing buildings through energy saving and efficienc</w:t>
            </w:r>
            <w:r>
              <w:rPr>
                <w:rFonts w:ascii="Open Sans" w:hAnsi="Open Sans" w:cs="Open Sans"/>
                <w:color w:val="1F497D"/>
                <w:sz w:val="18"/>
                <w:szCs w:val="18"/>
                <w:lang w:val="en-GB"/>
              </w:rPr>
              <w:t xml:space="preserve">y and renewable energy measures </w:t>
            </w:r>
            <w:r w:rsidRPr="00E93E80">
              <w:rPr>
                <w:rFonts w:ascii="Open Sans" w:hAnsi="Open Sans" w:cs="Open Sans"/>
                <w:color w:val="1F497D"/>
                <w:sz w:val="18"/>
                <w:szCs w:val="18"/>
                <w:lang w:val="en-GB"/>
              </w:rPr>
              <w:t>and to promote a culture based on the sustainable ener</w:t>
            </w:r>
            <w:r>
              <w:rPr>
                <w:rFonts w:ascii="Open Sans" w:hAnsi="Open Sans" w:cs="Open Sans"/>
                <w:color w:val="1F497D"/>
                <w:sz w:val="18"/>
                <w:szCs w:val="18"/>
                <w:lang w:val="en-GB"/>
              </w:rPr>
              <w:t>gy rehabilitation of buildings.</w:t>
            </w:r>
          </w:p>
          <w:p w:rsidR="00E93E80" w:rsidRPr="00E93E80" w:rsidRDefault="00E93E80" w:rsidP="00E93E80">
            <w:pPr>
              <w:spacing w:after="0" w:line="240" w:lineRule="auto"/>
              <w:rPr>
                <w:rFonts w:ascii="Open Sans" w:hAnsi="Open Sans" w:cs="Open Sans"/>
                <w:color w:val="1F497D"/>
                <w:sz w:val="18"/>
                <w:szCs w:val="18"/>
                <w:lang w:val="en-GB"/>
              </w:rPr>
            </w:pPr>
            <w:r w:rsidRPr="00E93E80">
              <w:rPr>
                <w:rFonts w:ascii="Open Sans" w:hAnsi="Open Sans" w:cs="Open Sans"/>
                <w:color w:val="1F497D"/>
                <w:sz w:val="18"/>
                <w:szCs w:val="18"/>
                <w:lang w:val="en-GB"/>
              </w:rPr>
              <w:t>The Incentives Programme for Sustainable Construction in Andalus</w:t>
            </w:r>
            <w:r>
              <w:rPr>
                <w:rFonts w:ascii="Open Sans" w:hAnsi="Open Sans" w:cs="Open Sans"/>
                <w:color w:val="1F497D"/>
                <w:sz w:val="18"/>
                <w:szCs w:val="18"/>
                <w:lang w:val="en-GB"/>
              </w:rPr>
              <w:t xml:space="preserve">ia was fully developed with the </w:t>
            </w:r>
            <w:r w:rsidRPr="00E93E80">
              <w:rPr>
                <w:rFonts w:ascii="Open Sans" w:hAnsi="Open Sans" w:cs="Open Sans"/>
                <w:color w:val="1F497D"/>
                <w:sz w:val="18"/>
                <w:szCs w:val="18"/>
                <w:lang w:val="en-GB"/>
              </w:rPr>
              <w:t>collaboration of 8.300 private companies, “collaborating partner com</w:t>
            </w:r>
            <w:r>
              <w:rPr>
                <w:rFonts w:ascii="Open Sans" w:hAnsi="Open Sans" w:cs="Open Sans"/>
                <w:color w:val="1F497D"/>
                <w:sz w:val="18"/>
                <w:szCs w:val="18"/>
                <w:lang w:val="en-GB"/>
              </w:rPr>
              <w:t xml:space="preserve">panies” liaising in integrative </w:t>
            </w:r>
            <w:r w:rsidRPr="00E93E80">
              <w:rPr>
                <w:rFonts w:ascii="Open Sans" w:hAnsi="Open Sans" w:cs="Open Sans"/>
                <w:color w:val="1F497D"/>
                <w:sz w:val="18"/>
                <w:szCs w:val="18"/>
                <w:lang w:val="en-GB"/>
              </w:rPr>
              <w:t xml:space="preserve">public-private collaboration with the Agency in the management and </w:t>
            </w:r>
            <w:r w:rsidR="00BC448C">
              <w:rPr>
                <w:rFonts w:ascii="Open Sans" w:hAnsi="Open Sans" w:cs="Open Sans"/>
                <w:color w:val="1F497D"/>
                <w:sz w:val="18"/>
                <w:szCs w:val="18"/>
                <w:lang w:val="en-GB"/>
              </w:rPr>
              <w:t xml:space="preserve">processing of incentives, which </w:t>
            </w:r>
            <w:r w:rsidRPr="00E93E80">
              <w:rPr>
                <w:rFonts w:ascii="Open Sans" w:hAnsi="Open Sans" w:cs="Open Sans"/>
                <w:color w:val="1F497D"/>
                <w:sz w:val="18"/>
                <w:szCs w:val="18"/>
                <w:lang w:val="en-GB"/>
              </w:rPr>
              <w:t>facilitated the administrative procedures to request incentive</w:t>
            </w:r>
            <w:r w:rsidR="00BC448C">
              <w:rPr>
                <w:rFonts w:ascii="Open Sans" w:hAnsi="Open Sans" w:cs="Open Sans"/>
                <w:color w:val="1F497D"/>
                <w:sz w:val="18"/>
                <w:szCs w:val="18"/>
                <w:lang w:val="en-GB"/>
              </w:rPr>
              <w:t xml:space="preserve">s by end users. The programme </w:t>
            </w:r>
            <w:r w:rsidRPr="00E93E80">
              <w:rPr>
                <w:rFonts w:ascii="Open Sans" w:hAnsi="Open Sans" w:cs="Open Sans"/>
                <w:color w:val="1F497D"/>
                <w:sz w:val="18"/>
                <w:szCs w:val="18"/>
                <w:lang w:val="en-GB"/>
              </w:rPr>
              <w:t>benefited 60.000 citizens, 600 neighbourhood communities and 2.500 companies, many of them SMEs.</w:t>
            </w:r>
          </w:p>
          <w:p w:rsidR="00E93E80" w:rsidRPr="00E93E80" w:rsidRDefault="00E93E80" w:rsidP="00E93E80">
            <w:pPr>
              <w:spacing w:after="0" w:line="240" w:lineRule="auto"/>
              <w:rPr>
                <w:rFonts w:ascii="Open Sans" w:hAnsi="Open Sans" w:cs="Open Sans"/>
                <w:color w:val="1F497D"/>
                <w:sz w:val="18"/>
                <w:szCs w:val="18"/>
                <w:lang w:val="en-GB"/>
              </w:rPr>
            </w:pPr>
            <w:r w:rsidRPr="00E93E80">
              <w:rPr>
                <w:rFonts w:ascii="Open Sans" w:hAnsi="Open Sans" w:cs="Open Sans"/>
                <w:color w:val="1F497D"/>
                <w:sz w:val="18"/>
                <w:szCs w:val="18"/>
                <w:lang w:val="en-GB"/>
              </w:rPr>
              <w:t>The Communication dept. Of the Agency set a protocol to evalua</w:t>
            </w:r>
            <w:r w:rsidR="00BC448C">
              <w:rPr>
                <w:rFonts w:ascii="Open Sans" w:hAnsi="Open Sans" w:cs="Open Sans"/>
                <w:color w:val="1F497D"/>
                <w:sz w:val="18"/>
                <w:szCs w:val="18"/>
                <w:lang w:val="en-GB"/>
              </w:rPr>
              <w:t xml:space="preserve">te the collaborating companies’ </w:t>
            </w:r>
            <w:r w:rsidRPr="00E93E80">
              <w:rPr>
                <w:rFonts w:ascii="Open Sans" w:hAnsi="Open Sans" w:cs="Open Sans"/>
                <w:color w:val="1F497D"/>
                <w:sz w:val="18"/>
                <w:szCs w:val="18"/>
                <w:lang w:val="en-GB"/>
              </w:rPr>
              <w:t xml:space="preserve">performance as well as the satisfaction of the beneficiaries with the </w:t>
            </w:r>
            <w:r w:rsidR="00BC448C">
              <w:rPr>
                <w:rFonts w:ascii="Open Sans" w:hAnsi="Open Sans" w:cs="Open Sans"/>
                <w:color w:val="1F497D"/>
                <w:sz w:val="18"/>
                <w:szCs w:val="18"/>
                <w:lang w:val="en-GB"/>
              </w:rPr>
              <w:t xml:space="preserve">purpose of getting the positive </w:t>
            </w:r>
            <w:r w:rsidRPr="00E93E80">
              <w:rPr>
                <w:rFonts w:ascii="Open Sans" w:hAnsi="Open Sans" w:cs="Open Sans"/>
                <w:color w:val="1F497D"/>
                <w:sz w:val="18"/>
                <w:szCs w:val="18"/>
                <w:lang w:val="en-GB"/>
              </w:rPr>
              <w:t>elements together with potential areas of improvement for the next programme call.</w:t>
            </w:r>
          </w:p>
          <w:p w:rsidR="00E93E80" w:rsidRPr="00E93E80" w:rsidRDefault="00E93E80" w:rsidP="00E93E80">
            <w:pPr>
              <w:spacing w:after="0" w:line="240" w:lineRule="auto"/>
              <w:rPr>
                <w:rFonts w:ascii="Open Sans" w:hAnsi="Open Sans" w:cs="Open Sans"/>
                <w:color w:val="1F497D"/>
                <w:sz w:val="18"/>
                <w:szCs w:val="18"/>
                <w:lang w:val="en-GB"/>
              </w:rPr>
            </w:pPr>
            <w:r w:rsidRPr="00E93E80">
              <w:rPr>
                <w:rFonts w:ascii="Open Sans" w:hAnsi="Open Sans" w:cs="Open Sans"/>
                <w:color w:val="1F497D"/>
                <w:sz w:val="18"/>
                <w:szCs w:val="18"/>
                <w:lang w:val="en-GB"/>
              </w:rPr>
              <w:t>The Agency made an ex-ante evaluation of the Programme and compared</w:t>
            </w:r>
            <w:r w:rsidR="00BC448C">
              <w:rPr>
                <w:rFonts w:ascii="Open Sans" w:hAnsi="Open Sans" w:cs="Open Sans"/>
                <w:color w:val="1F497D"/>
                <w:sz w:val="18"/>
                <w:szCs w:val="18"/>
                <w:lang w:val="en-GB"/>
              </w:rPr>
              <w:t xml:space="preserve"> these preliminary results with </w:t>
            </w:r>
            <w:r w:rsidRPr="00E93E80">
              <w:rPr>
                <w:rFonts w:ascii="Open Sans" w:hAnsi="Open Sans" w:cs="Open Sans"/>
                <w:color w:val="1F497D"/>
                <w:sz w:val="18"/>
                <w:szCs w:val="18"/>
                <w:lang w:val="en-GB"/>
              </w:rPr>
              <w:t>the opinion of both collaborat</w:t>
            </w:r>
            <w:r w:rsidR="00BC448C">
              <w:rPr>
                <w:rFonts w:ascii="Open Sans" w:hAnsi="Open Sans" w:cs="Open Sans"/>
                <w:color w:val="1F497D"/>
                <w:sz w:val="18"/>
                <w:szCs w:val="18"/>
                <w:lang w:val="en-GB"/>
              </w:rPr>
              <w:t>ing companies and beneficiaries</w:t>
            </w:r>
            <w:r w:rsidRPr="00E93E80">
              <w:rPr>
                <w:rFonts w:ascii="Open Sans" w:hAnsi="Open Sans" w:cs="Open Sans"/>
                <w:color w:val="1F497D"/>
                <w:sz w:val="18"/>
                <w:szCs w:val="18"/>
                <w:lang w:val="en-GB"/>
              </w:rPr>
              <w:t>.</w:t>
            </w:r>
          </w:p>
          <w:p w:rsidR="00BC448C" w:rsidRDefault="00E93E80" w:rsidP="00E93E80">
            <w:pPr>
              <w:spacing w:after="0" w:line="240" w:lineRule="auto"/>
              <w:rPr>
                <w:rFonts w:ascii="Open Sans" w:hAnsi="Open Sans" w:cs="Open Sans"/>
                <w:color w:val="1F497D"/>
                <w:sz w:val="18"/>
                <w:szCs w:val="18"/>
                <w:lang w:val="en-GB"/>
              </w:rPr>
            </w:pPr>
            <w:r w:rsidRPr="00E93E80">
              <w:rPr>
                <w:rFonts w:ascii="Open Sans" w:hAnsi="Open Sans" w:cs="Open Sans"/>
                <w:color w:val="1F497D"/>
                <w:sz w:val="18"/>
                <w:szCs w:val="18"/>
                <w:lang w:val="en-GB"/>
              </w:rPr>
              <w:t>The resources needed were surveys based on own online tools and telephonic interviews.</w:t>
            </w:r>
          </w:p>
          <w:p w:rsidR="00BC448C" w:rsidRPr="00BC448C" w:rsidRDefault="00BC448C" w:rsidP="00BC448C">
            <w:pPr>
              <w:spacing w:after="0" w:line="240" w:lineRule="auto"/>
              <w:rPr>
                <w:rFonts w:ascii="Open Sans" w:hAnsi="Open Sans" w:cs="Open Sans"/>
                <w:color w:val="1F497D"/>
                <w:sz w:val="18"/>
                <w:szCs w:val="18"/>
                <w:lang w:val="en-GB"/>
              </w:rPr>
            </w:pPr>
            <w:r w:rsidRPr="00BC448C">
              <w:rPr>
                <w:rFonts w:ascii="Open Sans" w:hAnsi="Open Sans" w:cs="Open Sans"/>
                <w:color w:val="1F497D"/>
                <w:sz w:val="18"/>
                <w:szCs w:val="18"/>
                <w:lang w:val="en-GB"/>
              </w:rPr>
              <w:t>Positive elements:</w:t>
            </w:r>
          </w:p>
          <w:p w:rsidR="00BC448C" w:rsidRPr="00BC448C" w:rsidRDefault="00BC448C" w:rsidP="00BC448C">
            <w:pPr>
              <w:spacing w:after="0" w:line="240" w:lineRule="auto"/>
              <w:rPr>
                <w:rFonts w:ascii="Open Sans" w:hAnsi="Open Sans" w:cs="Open Sans"/>
                <w:color w:val="1F497D"/>
                <w:sz w:val="18"/>
                <w:szCs w:val="18"/>
                <w:lang w:val="en-GB"/>
              </w:rPr>
            </w:pPr>
            <w:r w:rsidRPr="00BC448C">
              <w:rPr>
                <w:rFonts w:ascii="Open Sans" w:hAnsi="Open Sans" w:cs="Open Sans"/>
                <w:color w:val="1F497D"/>
                <w:sz w:val="18"/>
                <w:szCs w:val="18"/>
                <w:lang w:val="en-GB"/>
              </w:rPr>
              <w:t>Regarding the collaborating companies:</w:t>
            </w:r>
          </w:p>
          <w:p w:rsidR="00BC448C" w:rsidRPr="00BC448C" w:rsidRDefault="00BC448C" w:rsidP="00BC448C">
            <w:pPr>
              <w:spacing w:after="0" w:line="240" w:lineRule="auto"/>
              <w:rPr>
                <w:rFonts w:ascii="Open Sans" w:hAnsi="Open Sans" w:cs="Open Sans"/>
                <w:color w:val="1F497D"/>
                <w:sz w:val="18"/>
                <w:szCs w:val="18"/>
                <w:lang w:val="en-GB"/>
              </w:rPr>
            </w:pPr>
            <w:r w:rsidRPr="00BC448C">
              <w:rPr>
                <w:rFonts w:ascii="Arial" w:hAnsi="Arial" w:cs="Arial"/>
                <w:color w:val="1F497D"/>
                <w:sz w:val="18"/>
                <w:szCs w:val="18"/>
                <w:lang w:val="en-GB"/>
              </w:rPr>
              <w:t>●</w:t>
            </w:r>
            <w:r w:rsidRPr="00BC448C">
              <w:rPr>
                <w:rFonts w:ascii="Open Sans" w:hAnsi="Open Sans" w:cs="Open Sans"/>
                <w:color w:val="1F497D"/>
                <w:sz w:val="18"/>
                <w:szCs w:val="18"/>
                <w:lang w:val="en-GB"/>
              </w:rPr>
              <w:t xml:space="preserve"> More than 70% indicate that the most positive elements of the Pr</w:t>
            </w:r>
            <w:r>
              <w:rPr>
                <w:rFonts w:ascii="Open Sans" w:hAnsi="Open Sans" w:cs="Open Sans"/>
                <w:color w:val="1F497D"/>
                <w:sz w:val="18"/>
                <w:szCs w:val="18"/>
                <w:lang w:val="en-GB"/>
              </w:rPr>
              <w:t xml:space="preserve">ogramme are its contribution to </w:t>
            </w:r>
            <w:r w:rsidRPr="00BC448C">
              <w:rPr>
                <w:rFonts w:ascii="Open Sans" w:hAnsi="Open Sans" w:cs="Open Sans"/>
                <w:color w:val="1F497D"/>
                <w:sz w:val="18"/>
                <w:szCs w:val="18"/>
                <w:lang w:val="en-GB"/>
              </w:rPr>
              <w:t>the development and/or maintenance of the companie</w:t>
            </w:r>
            <w:r>
              <w:rPr>
                <w:rFonts w:ascii="Open Sans" w:hAnsi="Open Sans" w:cs="Open Sans"/>
                <w:color w:val="1F497D"/>
                <w:sz w:val="18"/>
                <w:szCs w:val="18"/>
                <w:lang w:val="en-GB"/>
              </w:rPr>
              <w:t xml:space="preserve">s of the sector, as well as the </w:t>
            </w:r>
            <w:r w:rsidRPr="00BC448C">
              <w:rPr>
                <w:rFonts w:ascii="Open Sans" w:hAnsi="Open Sans" w:cs="Open Sans"/>
                <w:color w:val="1F497D"/>
                <w:sz w:val="18"/>
                <w:szCs w:val="18"/>
                <w:lang w:val="en-GB"/>
              </w:rPr>
              <w:t>creation/maintenance of employment.</w:t>
            </w:r>
          </w:p>
          <w:p w:rsidR="00BC448C" w:rsidRPr="00BC448C" w:rsidRDefault="00BC448C" w:rsidP="00BC448C">
            <w:pPr>
              <w:spacing w:after="0" w:line="240" w:lineRule="auto"/>
              <w:rPr>
                <w:rFonts w:ascii="Open Sans" w:hAnsi="Open Sans" w:cs="Open Sans"/>
                <w:color w:val="1F497D"/>
                <w:sz w:val="18"/>
                <w:szCs w:val="18"/>
                <w:lang w:val="en-GB"/>
              </w:rPr>
            </w:pPr>
            <w:r w:rsidRPr="00BC448C">
              <w:rPr>
                <w:rFonts w:ascii="Arial" w:hAnsi="Arial" w:cs="Arial"/>
                <w:color w:val="1F497D"/>
                <w:sz w:val="18"/>
                <w:szCs w:val="18"/>
                <w:lang w:val="en-GB"/>
              </w:rPr>
              <w:lastRenderedPageBreak/>
              <w:t>●</w:t>
            </w:r>
            <w:r w:rsidRPr="00BC448C">
              <w:rPr>
                <w:rFonts w:ascii="Open Sans" w:hAnsi="Open Sans" w:cs="Open Sans"/>
                <w:color w:val="1F497D"/>
                <w:sz w:val="18"/>
                <w:szCs w:val="18"/>
                <w:lang w:val="en-GB"/>
              </w:rPr>
              <w:t xml:space="preserve"> 75% say that the Programme had an </w:t>
            </w:r>
            <w:r w:rsidRPr="00BC448C">
              <w:rPr>
                <w:rFonts w:ascii="Myriad Pro Cond" w:hAnsi="Myriad Pro Cond" w:cs="Myriad Pro Cond"/>
                <w:color w:val="1F497D"/>
                <w:sz w:val="18"/>
                <w:szCs w:val="18"/>
                <w:lang w:val="en-GB"/>
              </w:rPr>
              <w:t>“</w:t>
            </w:r>
            <w:r w:rsidRPr="00BC448C">
              <w:rPr>
                <w:rFonts w:ascii="Open Sans" w:hAnsi="Open Sans" w:cs="Open Sans"/>
                <w:color w:val="1F497D"/>
                <w:sz w:val="18"/>
                <w:szCs w:val="18"/>
                <w:lang w:val="en-GB"/>
              </w:rPr>
              <w:t>excellent, very good or good</w:t>
            </w:r>
            <w:r w:rsidRPr="00BC448C">
              <w:rPr>
                <w:rFonts w:ascii="Myriad Pro Cond" w:hAnsi="Myriad Pro Cond" w:cs="Myriad Pro Cond"/>
                <w:color w:val="1F497D"/>
                <w:sz w:val="18"/>
                <w:szCs w:val="18"/>
                <w:lang w:val="en-GB"/>
              </w:rPr>
              <w:t>”</w:t>
            </w:r>
            <w:r w:rsidRPr="00BC448C">
              <w:rPr>
                <w:rFonts w:ascii="Open Sans" w:hAnsi="Open Sans" w:cs="Open Sans"/>
                <w:color w:val="1F497D"/>
                <w:sz w:val="18"/>
                <w:szCs w:val="18"/>
                <w:lang w:val="en-GB"/>
              </w:rPr>
              <w:t xml:space="preserve"> impact on their company.</w:t>
            </w:r>
          </w:p>
          <w:p w:rsidR="00BC448C" w:rsidRPr="00BC448C" w:rsidRDefault="00BC448C" w:rsidP="00BC448C">
            <w:pPr>
              <w:spacing w:after="0" w:line="240" w:lineRule="auto"/>
              <w:rPr>
                <w:rFonts w:ascii="Open Sans" w:hAnsi="Open Sans" w:cs="Open Sans"/>
                <w:color w:val="1F497D"/>
                <w:sz w:val="18"/>
                <w:szCs w:val="18"/>
                <w:lang w:val="en-GB"/>
              </w:rPr>
            </w:pPr>
            <w:r w:rsidRPr="00BC448C">
              <w:rPr>
                <w:rFonts w:ascii="Open Sans" w:hAnsi="Open Sans" w:cs="Open Sans"/>
                <w:color w:val="1F497D"/>
                <w:sz w:val="18"/>
                <w:szCs w:val="18"/>
                <w:lang w:val="en-GB"/>
              </w:rPr>
              <w:t>Regarding the beneficiaries:</w:t>
            </w:r>
          </w:p>
          <w:p w:rsidR="00BC448C" w:rsidRPr="00BC448C" w:rsidRDefault="00BC448C" w:rsidP="00BC448C">
            <w:pPr>
              <w:spacing w:after="0" w:line="240" w:lineRule="auto"/>
              <w:rPr>
                <w:rFonts w:ascii="Open Sans" w:hAnsi="Open Sans" w:cs="Open Sans"/>
                <w:color w:val="1F497D"/>
                <w:sz w:val="18"/>
                <w:szCs w:val="18"/>
                <w:lang w:val="en-GB"/>
              </w:rPr>
            </w:pPr>
            <w:r w:rsidRPr="00BC448C">
              <w:rPr>
                <w:rFonts w:ascii="Arial" w:hAnsi="Arial" w:cs="Arial"/>
                <w:color w:val="1F497D"/>
                <w:sz w:val="18"/>
                <w:szCs w:val="18"/>
                <w:lang w:val="en-GB"/>
              </w:rPr>
              <w:t>●</w:t>
            </w:r>
            <w:r w:rsidRPr="00BC448C">
              <w:rPr>
                <w:rFonts w:ascii="Open Sans" w:hAnsi="Open Sans" w:cs="Open Sans"/>
                <w:color w:val="1F497D"/>
                <w:sz w:val="18"/>
                <w:szCs w:val="18"/>
                <w:lang w:val="en-GB"/>
              </w:rPr>
              <w:t xml:space="preserve"> Almost 85% say that the Programme has contributed to raisin</w:t>
            </w:r>
            <w:r>
              <w:rPr>
                <w:rFonts w:ascii="Open Sans" w:hAnsi="Open Sans" w:cs="Open Sans"/>
                <w:color w:val="1F497D"/>
                <w:sz w:val="18"/>
                <w:szCs w:val="18"/>
                <w:lang w:val="en-GB"/>
              </w:rPr>
              <w:t xml:space="preserve">g their awareness of the energy </w:t>
            </w:r>
            <w:r w:rsidRPr="00BC448C">
              <w:rPr>
                <w:rFonts w:ascii="Open Sans" w:hAnsi="Open Sans" w:cs="Open Sans"/>
                <w:color w:val="1F497D"/>
                <w:sz w:val="18"/>
                <w:szCs w:val="18"/>
                <w:lang w:val="en-GB"/>
              </w:rPr>
              <w:t>consumption of their households/buildings, and the n</w:t>
            </w:r>
            <w:r>
              <w:rPr>
                <w:rFonts w:ascii="Open Sans" w:hAnsi="Open Sans" w:cs="Open Sans"/>
                <w:color w:val="1F497D"/>
                <w:sz w:val="18"/>
                <w:szCs w:val="18"/>
                <w:lang w:val="en-GB"/>
              </w:rPr>
              <w:t xml:space="preserve">eed to adopt energy improvement </w:t>
            </w:r>
            <w:r w:rsidRPr="00BC448C">
              <w:rPr>
                <w:rFonts w:ascii="Open Sans" w:hAnsi="Open Sans" w:cs="Open Sans"/>
                <w:color w:val="1F497D"/>
                <w:sz w:val="18"/>
                <w:szCs w:val="18"/>
                <w:lang w:val="en-GB"/>
              </w:rPr>
              <w:t>measures.</w:t>
            </w:r>
          </w:p>
          <w:p w:rsidR="00BC448C" w:rsidRPr="00BC448C" w:rsidRDefault="00BC448C" w:rsidP="00BC448C">
            <w:pPr>
              <w:spacing w:after="0" w:line="240" w:lineRule="auto"/>
              <w:rPr>
                <w:rFonts w:ascii="Open Sans" w:hAnsi="Open Sans" w:cs="Open Sans"/>
                <w:color w:val="1F497D"/>
                <w:sz w:val="18"/>
                <w:szCs w:val="18"/>
                <w:lang w:val="en-GB"/>
              </w:rPr>
            </w:pPr>
            <w:r w:rsidRPr="00BC448C">
              <w:rPr>
                <w:rFonts w:ascii="Arial" w:hAnsi="Arial" w:cs="Arial"/>
                <w:color w:val="1F497D"/>
                <w:sz w:val="18"/>
                <w:szCs w:val="18"/>
                <w:lang w:val="en-GB"/>
              </w:rPr>
              <w:t>●</w:t>
            </w:r>
            <w:r w:rsidRPr="00BC448C">
              <w:rPr>
                <w:rFonts w:ascii="Open Sans" w:hAnsi="Open Sans" w:cs="Open Sans"/>
                <w:color w:val="1F497D"/>
                <w:sz w:val="18"/>
                <w:szCs w:val="18"/>
                <w:lang w:val="en-GB"/>
              </w:rPr>
              <w:t xml:space="preserve"> 97% have recommended or would recommend to ot</w:t>
            </w:r>
            <w:r>
              <w:rPr>
                <w:rFonts w:ascii="Open Sans" w:hAnsi="Open Sans" w:cs="Open Sans"/>
                <w:color w:val="1F497D"/>
                <w:sz w:val="18"/>
                <w:szCs w:val="18"/>
                <w:lang w:val="en-GB"/>
              </w:rPr>
              <w:t xml:space="preserve">her users the need to undertake </w:t>
            </w:r>
            <w:r w:rsidRPr="00BC448C">
              <w:rPr>
                <w:rFonts w:ascii="Open Sans" w:hAnsi="Open Sans" w:cs="Open Sans"/>
                <w:color w:val="1F497D"/>
                <w:sz w:val="18"/>
                <w:szCs w:val="18"/>
                <w:lang w:val="en-GB"/>
              </w:rPr>
              <w:t>improvement measures in their households and/or buil</w:t>
            </w:r>
            <w:r>
              <w:rPr>
                <w:rFonts w:ascii="Open Sans" w:hAnsi="Open Sans" w:cs="Open Sans"/>
                <w:color w:val="1F497D"/>
                <w:sz w:val="18"/>
                <w:szCs w:val="18"/>
                <w:lang w:val="en-GB"/>
              </w:rPr>
              <w:t xml:space="preserve">dings and admit that the action </w:t>
            </w:r>
            <w:r w:rsidRPr="00BC448C">
              <w:rPr>
                <w:rFonts w:ascii="Open Sans" w:hAnsi="Open Sans" w:cs="Open Sans"/>
                <w:color w:val="1F497D"/>
                <w:sz w:val="18"/>
                <w:szCs w:val="18"/>
                <w:lang w:val="en-GB"/>
              </w:rPr>
              <w:t>implemented has affected in the degree of comfort or quality of life.</w:t>
            </w:r>
          </w:p>
          <w:p w:rsidR="00084344" w:rsidRDefault="00BC448C" w:rsidP="00BC448C">
            <w:pPr>
              <w:pStyle w:val="Prrafodelista"/>
              <w:spacing w:before="120" w:after="0" w:line="240" w:lineRule="auto"/>
              <w:ind w:left="0"/>
              <w:jc w:val="both"/>
              <w:rPr>
                <w:rFonts w:ascii="Open Sans" w:hAnsi="Open Sans" w:cs="Open Sans"/>
                <w:color w:val="1F497D"/>
                <w:sz w:val="18"/>
                <w:szCs w:val="18"/>
                <w:lang w:val="en-GB"/>
              </w:rPr>
            </w:pPr>
            <w:r w:rsidRPr="00BC448C">
              <w:rPr>
                <w:rFonts w:ascii="Open Sans" w:hAnsi="Open Sans" w:cs="Open Sans"/>
                <w:color w:val="1F497D"/>
                <w:sz w:val="18"/>
                <w:szCs w:val="18"/>
                <w:lang w:val="en-GB"/>
              </w:rPr>
              <w:t>91% of beneficiaries value overall the Programme as very satisfactory.</w:t>
            </w:r>
          </w:p>
          <w:p w:rsidR="00BC448C" w:rsidRDefault="00BC448C" w:rsidP="00BC448C">
            <w:pPr>
              <w:pStyle w:val="Prrafodelista"/>
              <w:spacing w:before="120" w:after="0" w:line="240" w:lineRule="auto"/>
              <w:ind w:left="0"/>
              <w:jc w:val="both"/>
              <w:rPr>
                <w:rFonts w:ascii="Open Sans" w:hAnsi="Open Sans" w:cs="Open Sans"/>
                <w:color w:val="1F497D"/>
                <w:sz w:val="18"/>
                <w:szCs w:val="18"/>
                <w:lang w:val="en-GB"/>
              </w:rPr>
            </w:pPr>
          </w:p>
          <w:p w:rsidR="00084344" w:rsidRDefault="00BC43E8" w:rsidP="00EB16AC">
            <w:pPr>
              <w:spacing w:after="0" w:line="240" w:lineRule="auto"/>
              <w:rPr>
                <w:rFonts w:ascii="Open Sans" w:hAnsi="Open Sans" w:cs="Open Sans"/>
                <w:color w:val="1F497D"/>
                <w:sz w:val="18"/>
                <w:szCs w:val="18"/>
                <w:u w:val="single"/>
                <w:lang w:val="en-GB"/>
              </w:rPr>
            </w:pPr>
            <w:r w:rsidRPr="00EB16AC">
              <w:rPr>
                <w:rFonts w:ascii="Open Sans" w:hAnsi="Open Sans" w:cs="Open Sans"/>
                <w:color w:val="1F497D"/>
                <w:sz w:val="18"/>
                <w:szCs w:val="18"/>
                <w:u w:val="single"/>
                <w:lang w:val="en-GB"/>
              </w:rPr>
              <w:t xml:space="preserve">Good practice to adopt: </w:t>
            </w:r>
            <w:r w:rsidR="00EB16AC" w:rsidRPr="00EB16AC">
              <w:rPr>
                <w:rFonts w:ascii="Open Sans" w:hAnsi="Open Sans" w:cs="Open Sans"/>
                <w:color w:val="1F497D"/>
                <w:sz w:val="18"/>
                <w:szCs w:val="18"/>
                <w:u w:val="single"/>
                <w:lang w:val="en-GB"/>
              </w:rPr>
              <w:t>Participative and open governance of the Sustainable</w:t>
            </w:r>
            <w:r w:rsidR="00EB16AC">
              <w:rPr>
                <w:rFonts w:ascii="Open Sans" w:hAnsi="Open Sans" w:cs="Open Sans"/>
                <w:color w:val="1F497D"/>
                <w:sz w:val="18"/>
                <w:szCs w:val="18"/>
                <w:u w:val="single"/>
                <w:lang w:val="en-GB"/>
              </w:rPr>
              <w:t xml:space="preserve"> </w:t>
            </w:r>
            <w:r w:rsidR="00EB16AC" w:rsidRPr="00EB16AC">
              <w:rPr>
                <w:rFonts w:ascii="Open Sans" w:hAnsi="Open Sans" w:cs="Open Sans"/>
                <w:color w:val="1F497D"/>
                <w:sz w:val="18"/>
                <w:szCs w:val="18"/>
                <w:u w:val="single"/>
                <w:lang w:val="en-GB"/>
              </w:rPr>
              <w:t>Construction Programme in Andalusia</w:t>
            </w:r>
          </w:p>
          <w:p w:rsidR="00EB16AC" w:rsidRPr="004D4858" w:rsidRDefault="00EB16AC" w:rsidP="00EB16AC">
            <w:pPr>
              <w:spacing w:after="0" w:line="240" w:lineRule="auto"/>
              <w:rPr>
                <w:rFonts w:ascii="Open Sans" w:hAnsi="Open Sans" w:cs="Open Sans"/>
                <w:color w:val="1F497D"/>
                <w:sz w:val="18"/>
                <w:szCs w:val="18"/>
                <w:lang w:val="en-GB"/>
              </w:rPr>
            </w:pPr>
            <w:r w:rsidRPr="004D4858">
              <w:rPr>
                <w:rFonts w:ascii="Open Sans" w:hAnsi="Open Sans" w:cs="Open Sans"/>
                <w:color w:val="1F497D"/>
                <w:sz w:val="18"/>
                <w:szCs w:val="18"/>
                <w:lang w:val="en-GB"/>
              </w:rPr>
              <w:t>Topic of practice: Activation of demand and combating energy poverty, Professionalization of the construction sector</w:t>
            </w:r>
          </w:p>
          <w:p w:rsidR="00EB16AC" w:rsidRPr="004D4858" w:rsidRDefault="00EB16AC" w:rsidP="00EB16AC">
            <w:pPr>
              <w:spacing w:after="0" w:line="240" w:lineRule="auto"/>
              <w:rPr>
                <w:rFonts w:ascii="Open Sans" w:hAnsi="Open Sans" w:cs="Open Sans"/>
                <w:color w:val="1F497D"/>
                <w:sz w:val="18"/>
                <w:szCs w:val="18"/>
                <w:lang w:val="en-GB"/>
              </w:rPr>
            </w:pPr>
            <w:r w:rsidRPr="004D4858">
              <w:rPr>
                <w:rFonts w:ascii="Open Sans" w:hAnsi="Open Sans" w:cs="Open Sans"/>
                <w:color w:val="1F497D"/>
                <w:sz w:val="18"/>
                <w:szCs w:val="18"/>
                <w:lang w:val="en-GB"/>
              </w:rPr>
              <w:t>Description of practice:</w:t>
            </w:r>
          </w:p>
          <w:p w:rsidR="00EB16AC" w:rsidRPr="00EB16AC" w:rsidRDefault="00EB16AC" w:rsidP="00EB16AC">
            <w:pPr>
              <w:spacing w:after="0" w:line="240" w:lineRule="auto"/>
              <w:rPr>
                <w:rFonts w:ascii="Open Sans" w:hAnsi="Open Sans" w:cs="Open Sans"/>
                <w:color w:val="1F497D"/>
                <w:sz w:val="18"/>
                <w:szCs w:val="18"/>
                <w:lang w:val="en-GB"/>
              </w:rPr>
            </w:pPr>
            <w:r w:rsidRPr="00EB16AC">
              <w:rPr>
                <w:rFonts w:ascii="Open Sans" w:hAnsi="Open Sans" w:cs="Open Sans"/>
                <w:color w:val="1F497D"/>
                <w:sz w:val="18"/>
                <w:szCs w:val="18"/>
                <w:lang w:val="en-GB"/>
              </w:rPr>
              <w:t>The Sustainable Construction Programme, in Andalusia (PICSA) seeks through energy saving and</w:t>
            </w:r>
            <w:r>
              <w:rPr>
                <w:rFonts w:ascii="Open Sans" w:hAnsi="Open Sans" w:cs="Open Sans"/>
                <w:color w:val="1F497D"/>
                <w:sz w:val="18"/>
                <w:szCs w:val="18"/>
                <w:lang w:val="en-GB"/>
              </w:rPr>
              <w:t xml:space="preserve"> </w:t>
            </w:r>
            <w:r w:rsidRPr="00EB16AC">
              <w:rPr>
                <w:rFonts w:ascii="Open Sans" w:hAnsi="Open Sans" w:cs="Open Sans"/>
                <w:color w:val="1F497D"/>
                <w:sz w:val="18"/>
                <w:szCs w:val="18"/>
                <w:lang w:val="en-GB"/>
              </w:rPr>
              <w:t>renewable energy to promote the energy refurbishment of buildings, rehabilitate urban areas, improve</w:t>
            </w:r>
            <w:r>
              <w:rPr>
                <w:rFonts w:ascii="Open Sans" w:hAnsi="Open Sans" w:cs="Open Sans"/>
                <w:color w:val="1F497D"/>
                <w:sz w:val="18"/>
                <w:szCs w:val="18"/>
                <w:lang w:val="en-GB"/>
              </w:rPr>
              <w:t xml:space="preserve"> </w:t>
            </w:r>
            <w:r w:rsidRPr="00EB16AC">
              <w:rPr>
                <w:rFonts w:ascii="Open Sans" w:hAnsi="Open Sans" w:cs="Open Sans"/>
                <w:color w:val="1F497D"/>
                <w:sz w:val="18"/>
                <w:szCs w:val="18"/>
                <w:lang w:val="en-GB"/>
              </w:rPr>
              <w:t>the competitiveness of companies of the construction sector, create skilled employment and reduce</w:t>
            </w:r>
            <w:r>
              <w:rPr>
                <w:rFonts w:ascii="Open Sans" w:hAnsi="Open Sans" w:cs="Open Sans"/>
                <w:color w:val="1F497D"/>
                <w:sz w:val="18"/>
                <w:szCs w:val="18"/>
                <w:lang w:val="en-GB"/>
              </w:rPr>
              <w:t xml:space="preserve"> </w:t>
            </w:r>
            <w:r w:rsidRPr="00EB16AC">
              <w:rPr>
                <w:rFonts w:ascii="Open Sans" w:hAnsi="Open Sans" w:cs="Open Sans"/>
                <w:color w:val="1F497D"/>
                <w:sz w:val="18"/>
                <w:szCs w:val="18"/>
                <w:lang w:val="en-GB"/>
              </w:rPr>
              <w:t>energy poverty.</w:t>
            </w:r>
          </w:p>
          <w:p w:rsidR="00EB16AC" w:rsidRPr="00EB16AC" w:rsidRDefault="00EB16AC" w:rsidP="00EB16AC">
            <w:pPr>
              <w:spacing w:after="0" w:line="240" w:lineRule="auto"/>
              <w:rPr>
                <w:rFonts w:ascii="Open Sans" w:hAnsi="Open Sans" w:cs="Open Sans"/>
                <w:color w:val="1F497D"/>
                <w:sz w:val="18"/>
                <w:szCs w:val="18"/>
                <w:lang w:val="en-GB"/>
              </w:rPr>
            </w:pPr>
            <w:r w:rsidRPr="00EB16AC">
              <w:rPr>
                <w:rFonts w:ascii="Open Sans" w:hAnsi="Open Sans" w:cs="Open Sans"/>
                <w:color w:val="1F497D"/>
                <w:sz w:val="18"/>
                <w:szCs w:val="18"/>
                <w:lang w:val="en-GB"/>
              </w:rPr>
              <w:t>The Programme consists of three main actions:</w:t>
            </w:r>
          </w:p>
          <w:p w:rsidR="00EB16AC" w:rsidRDefault="00EB16AC" w:rsidP="00EB16AC">
            <w:pPr>
              <w:pStyle w:val="Prrafodelista"/>
              <w:numPr>
                <w:ilvl w:val="0"/>
                <w:numId w:val="8"/>
              </w:numPr>
              <w:spacing w:after="0" w:line="240" w:lineRule="auto"/>
              <w:rPr>
                <w:rFonts w:ascii="Open Sans" w:hAnsi="Open Sans" w:cs="Open Sans"/>
                <w:color w:val="1F497D"/>
                <w:sz w:val="18"/>
                <w:szCs w:val="18"/>
                <w:lang w:val="en-GB"/>
              </w:rPr>
            </w:pPr>
            <w:r w:rsidRPr="00EB16AC">
              <w:rPr>
                <w:rFonts w:ascii="Open Sans" w:hAnsi="Open Sans" w:cs="Open Sans"/>
                <w:color w:val="1F497D"/>
                <w:sz w:val="18"/>
                <w:szCs w:val="18"/>
                <w:lang w:val="en-GB"/>
              </w:rPr>
              <w:t xml:space="preserve"> An incentive scheme funded with 116 million EUR and 48 possible actions to facilitate the energy</w:t>
            </w:r>
            <w:r>
              <w:rPr>
                <w:rFonts w:ascii="Open Sans" w:hAnsi="Open Sans" w:cs="Open Sans"/>
                <w:color w:val="1F497D"/>
                <w:sz w:val="18"/>
                <w:szCs w:val="18"/>
                <w:lang w:val="en-GB"/>
              </w:rPr>
              <w:t xml:space="preserve"> </w:t>
            </w:r>
            <w:r w:rsidRPr="00EB16AC">
              <w:rPr>
                <w:rFonts w:ascii="Open Sans" w:hAnsi="Open Sans" w:cs="Open Sans"/>
                <w:color w:val="1F497D"/>
                <w:sz w:val="18"/>
                <w:szCs w:val="18"/>
                <w:lang w:val="en-GB"/>
              </w:rPr>
              <w:t>refurbishment of existing buildings, mobilizing €258 million of total investment outcome.</w:t>
            </w:r>
          </w:p>
          <w:p w:rsidR="004D4858" w:rsidRDefault="00EB16AC" w:rsidP="004D4858">
            <w:pPr>
              <w:pStyle w:val="Prrafodelista"/>
              <w:numPr>
                <w:ilvl w:val="0"/>
                <w:numId w:val="8"/>
              </w:numPr>
              <w:spacing w:after="0" w:line="240" w:lineRule="auto"/>
              <w:rPr>
                <w:rFonts w:ascii="Open Sans" w:hAnsi="Open Sans" w:cs="Open Sans"/>
                <w:color w:val="1F497D"/>
                <w:sz w:val="18"/>
                <w:szCs w:val="18"/>
                <w:lang w:val="en-GB"/>
              </w:rPr>
            </w:pPr>
            <w:r w:rsidRPr="00EB16AC">
              <w:rPr>
                <w:rFonts w:ascii="Open Sans" w:hAnsi="Open Sans" w:cs="Open Sans"/>
                <w:color w:val="1F497D"/>
                <w:sz w:val="18"/>
                <w:szCs w:val="18"/>
                <w:lang w:val="en-GB"/>
              </w:rPr>
              <w:t xml:space="preserve"> Implementation of a financing line, specifically through revolving funds for companies.</w:t>
            </w:r>
          </w:p>
          <w:p w:rsidR="00EB16AC" w:rsidRPr="004D4858" w:rsidRDefault="00EB16AC" w:rsidP="004D4858">
            <w:pPr>
              <w:pStyle w:val="Prrafodelista"/>
              <w:numPr>
                <w:ilvl w:val="0"/>
                <w:numId w:val="8"/>
              </w:numPr>
              <w:spacing w:after="0" w:line="240" w:lineRule="auto"/>
              <w:rPr>
                <w:rFonts w:ascii="Open Sans" w:hAnsi="Open Sans" w:cs="Open Sans"/>
                <w:color w:val="1F497D"/>
                <w:sz w:val="18"/>
                <w:szCs w:val="18"/>
                <w:lang w:val="en-GB"/>
              </w:rPr>
            </w:pPr>
            <w:r w:rsidRPr="004D4858">
              <w:rPr>
                <w:rFonts w:ascii="Open Sans" w:hAnsi="Open Sans" w:cs="Open Sans"/>
                <w:color w:val="1F497D"/>
                <w:sz w:val="18"/>
                <w:szCs w:val="18"/>
                <w:lang w:val="en-GB"/>
              </w:rPr>
              <w:t>Creation of the “Sustainable Construction Round Table” involving more than 70 experts from</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different disciplines.</w:t>
            </w:r>
          </w:p>
          <w:p w:rsidR="004D4858" w:rsidRDefault="004D4858" w:rsidP="00EB16AC">
            <w:pPr>
              <w:pStyle w:val="Prrafodelista"/>
              <w:spacing w:after="0" w:line="240" w:lineRule="auto"/>
              <w:rPr>
                <w:rFonts w:ascii="Open Sans" w:hAnsi="Open Sans" w:cs="Open Sans"/>
                <w:color w:val="1F497D"/>
                <w:sz w:val="18"/>
                <w:szCs w:val="18"/>
                <w:lang w:val="en-GB"/>
              </w:rPr>
            </w:pPr>
          </w:p>
          <w:p w:rsidR="00EB16AC" w:rsidRPr="004D4858" w:rsidRDefault="00EB16AC" w:rsidP="004D4858">
            <w:pPr>
              <w:spacing w:after="0" w:line="240" w:lineRule="auto"/>
              <w:rPr>
                <w:rFonts w:ascii="Open Sans" w:hAnsi="Open Sans" w:cs="Open Sans"/>
                <w:color w:val="1F497D"/>
                <w:sz w:val="18"/>
                <w:szCs w:val="18"/>
                <w:lang w:val="en-GB"/>
              </w:rPr>
            </w:pPr>
            <w:r w:rsidRPr="004D4858">
              <w:rPr>
                <w:rFonts w:ascii="Open Sans" w:hAnsi="Open Sans" w:cs="Open Sans"/>
                <w:color w:val="1F497D"/>
                <w:sz w:val="18"/>
                <w:szCs w:val="18"/>
                <w:lang w:val="en-GB"/>
              </w:rPr>
              <w:t>The Sustainable Construction Round Table - establishing an expert network.</w:t>
            </w:r>
          </w:p>
          <w:p w:rsidR="004D4858" w:rsidRDefault="00EB16AC" w:rsidP="004D4858">
            <w:pPr>
              <w:spacing w:after="0" w:line="240" w:lineRule="auto"/>
              <w:rPr>
                <w:rFonts w:ascii="Open Sans" w:hAnsi="Open Sans" w:cs="Open Sans"/>
                <w:color w:val="1F497D"/>
                <w:sz w:val="18"/>
                <w:szCs w:val="18"/>
                <w:lang w:val="en-GB"/>
              </w:rPr>
            </w:pPr>
            <w:r w:rsidRPr="004D4858">
              <w:rPr>
                <w:rFonts w:ascii="Open Sans" w:hAnsi="Open Sans" w:cs="Open Sans"/>
                <w:color w:val="1F497D"/>
                <w:sz w:val="18"/>
                <w:szCs w:val="18"/>
                <w:lang w:val="en-GB"/>
              </w:rPr>
              <w:t>The Sustainable Construction Round Table, brings together more than 70 experts (stakeholders) from</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different disciplines: private companies and professionals gathered in clusters and professional</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associations, economic and social agents, technological institutions, universities and civil organisations</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(mainly consumer and environmental). They work together and pool their knowledge about key industry</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issues including its competitiveness, supply and demand, renewable energy, innovation, employment and</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legislation. This way the public authorities, headed by the Andalusian Energy Agency as Secretary entity,</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open the elaboration process to the public even before getting public the Plan itself to be submitted to</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public scrutiny.</w:t>
            </w:r>
          </w:p>
          <w:p w:rsidR="00084344" w:rsidRDefault="00EB16AC" w:rsidP="004D4858">
            <w:pPr>
              <w:spacing w:after="0" w:line="240" w:lineRule="auto"/>
              <w:rPr>
                <w:rFonts w:ascii="Open Sans" w:hAnsi="Open Sans" w:cs="Open Sans"/>
                <w:color w:val="1F497D"/>
                <w:sz w:val="18"/>
                <w:szCs w:val="18"/>
                <w:lang w:val="en-GB"/>
              </w:rPr>
            </w:pPr>
            <w:r w:rsidRPr="004D4858">
              <w:rPr>
                <w:rFonts w:ascii="Open Sans" w:hAnsi="Open Sans" w:cs="Open Sans"/>
                <w:color w:val="1F497D"/>
                <w:sz w:val="18"/>
                <w:szCs w:val="18"/>
                <w:lang w:val="en-GB"/>
              </w:rPr>
              <w:t>The stakeholders were not only important, but essential to set the Programme on a transparent and</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participatory basis. From the very beginning of the Programme design process, they were invited to</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participate trying to maximize the benefits of an open governance process. This was the way to enable</w:t>
            </w:r>
            <w:r w:rsidR="00393880">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and involve any interested relevant stakeholder to add to the creation of the Plan. To maximize resources,</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the original round table were split into six different groups according to the six categories in the</w:t>
            </w:r>
            <w:r w:rsidR="004D4858">
              <w:rPr>
                <w:rFonts w:ascii="Open Sans" w:hAnsi="Open Sans" w:cs="Open Sans"/>
                <w:color w:val="1F497D"/>
                <w:sz w:val="18"/>
                <w:szCs w:val="18"/>
                <w:lang w:val="en-GB"/>
              </w:rPr>
              <w:t xml:space="preserve"> </w:t>
            </w:r>
            <w:r w:rsidRPr="004D4858">
              <w:rPr>
                <w:rFonts w:ascii="Open Sans" w:hAnsi="Open Sans" w:cs="Open Sans"/>
                <w:color w:val="1F497D"/>
                <w:sz w:val="18"/>
                <w:szCs w:val="18"/>
                <w:lang w:val="en-GB"/>
              </w:rPr>
              <w:t>Programme: competitiveness, demand and investments activation, urban and buildings rehabilitation,</w:t>
            </w:r>
            <w:r w:rsidR="004D4858">
              <w:rPr>
                <w:rFonts w:ascii="Open Sans" w:hAnsi="Open Sans" w:cs="Open Sans"/>
                <w:color w:val="1F497D"/>
                <w:sz w:val="18"/>
                <w:szCs w:val="18"/>
                <w:lang w:val="en-GB"/>
              </w:rPr>
              <w:t xml:space="preserve"> </w:t>
            </w:r>
            <w:r w:rsidRPr="00EB16AC">
              <w:rPr>
                <w:rFonts w:ascii="Open Sans" w:hAnsi="Open Sans" w:cs="Open Sans"/>
                <w:color w:val="1F497D"/>
                <w:sz w:val="18"/>
                <w:szCs w:val="18"/>
                <w:lang w:val="en-GB"/>
              </w:rPr>
              <w:t>innovation and technological development, legislation development against speculation and employment.</w:t>
            </w:r>
          </w:p>
          <w:p w:rsidR="00393880" w:rsidRDefault="00393880" w:rsidP="004D4858">
            <w:pPr>
              <w:spacing w:after="0" w:line="240" w:lineRule="auto"/>
              <w:rPr>
                <w:rFonts w:ascii="Open Sans" w:hAnsi="Open Sans" w:cs="Open Sans"/>
                <w:color w:val="1F497D"/>
                <w:sz w:val="18"/>
                <w:szCs w:val="18"/>
                <w:lang w:val="en-GB"/>
              </w:rPr>
            </w:pPr>
          </w:p>
          <w:tbl>
            <w:tblPr>
              <w:tblW w:w="90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tblPr>
            <w:tblGrid>
              <w:gridCol w:w="3404"/>
              <w:gridCol w:w="5671"/>
            </w:tblGrid>
            <w:tr w:rsidR="00084344" w:rsidRPr="00C66A02">
              <w:trPr>
                <w:trHeight w:val="280"/>
                <w:tblHeader/>
              </w:trPr>
              <w:tc>
                <w:tcPr>
                  <w:tcW w:w="34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Reception region status</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pStyle w:val="Prrafodelista"/>
                    <w:spacing w:before="120" w:after="0" w:line="240" w:lineRule="auto"/>
                    <w:ind w:left="0"/>
                    <w:jc w:val="both"/>
                    <w:rPr>
                      <w:rFonts w:ascii="Open Sans" w:hAnsi="Open Sans" w:cs="Open Sans"/>
                      <w:color w:val="1F497D"/>
                      <w:sz w:val="18"/>
                      <w:szCs w:val="18"/>
                      <w:lang w:val="en-GB"/>
                    </w:rPr>
                  </w:pPr>
                  <w:r>
                    <w:rPr>
                      <w:rFonts w:ascii="Open Sans" w:hAnsi="Open Sans" w:cs="Open Sans"/>
                      <w:color w:val="1F497D"/>
                      <w:sz w:val="18"/>
                      <w:szCs w:val="18"/>
                      <w:lang w:val="en-GB"/>
                    </w:rPr>
                    <w:t>Pay attention to the benchmarking fiches and take basic information from it</w:t>
                  </w:r>
                </w:p>
              </w:tc>
            </w:tr>
          </w:tbl>
          <w:p w:rsidR="004D5976" w:rsidRDefault="0033477E" w:rsidP="004D5976">
            <w:pPr>
              <w:spacing w:after="0" w:line="240" w:lineRule="auto"/>
              <w:rPr>
                <w:rFonts w:ascii="Open Sans" w:hAnsi="Open Sans" w:cs="Open Sans"/>
                <w:color w:val="1F497D"/>
                <w:sz w:val="18"/>
                <w:szCs w:val="18"/>
                <w:u w:val="single"/>
                <w:lang w:val="en-GB"/>
              </w:rPr>
            </w:pPr>
            <w:r w:rsidRPr="009F20DA">
              <w:rPr>
                <w:rFonts w:ascii="Open Sans" w:hAnsi="Open Sans" w:cs="Open Sans"/>
                <w:color w:val="1F497D"/>
                <w:sz w:val="18"/>
                <w:szCs w:val="18"/>
                <w:lang w:val="en-GB"/>
              </w:rPr>
              <w:t xml:space="preserve">VIPA is already for few years engaged in financing building energy efficiency projects in Lithuania by signing few </w:t>
            </w:r>
            <w:r w:rsidRPr="009F20DA">
              <w:rPr>
                <w:rFonts w:ascii="Open Sans" w:hAnsi="Open Sans" w:cs="Open Sans"/>
                <w:color w:val="1F497D"/>
                <w:sz w:val="18"/>
                <w:szCs w:val="18"/>
                <w:lang w:val="en-GB"/>
              </w:rPr>
              <w:lastRenderedPageBreak/>
              <w:t>contracts establishing fund of funds and financial instruments.</w:t>
            </w:r>
          </w:p>
          <w:p w:rsidR="004D5976" w:rsidRDefault="004D5976" w:rsidP="004D5976">
            <w:pPr>
              <w:spacing w:after="0" w:line="240" w:lineRule="auto"/>
              <w:rPr>
                <w:rFonts w:ascii="Open Sans" w:hAnsi="Open Sans" w:cs="Open Sans"/>
                <w:color w:val="1F497D"/>
                <w:sz w:val="18"/>
                <w:szCs w:val="18"/>
                <w:lang w:val="en-GB"/>
              </w:rPr>
            </w:pPr>
            <w:r w:rsidRPr="00986C14">
              <w:rPr>
                <w:rFonts w:ascii="Open Sans" w:hAnsi="Open Sans" w:cs="Open Sans"/>
                <w:color w:val="1F497D"/>
                <w:sz w:val="18"/>
                <w:szCs w:val="18"/>
                <w:lang w:val="en-GB"/>
              </w:rPr>
              <w:t xml:space="preserve">Public building energy efficiency programme is the strategic document directly linked with the implementation of the Lithuanian Operational Programme for the European Union funds’ investments in 2014-2020. In order to achieve higher energy efficiency in public buildings and to implement the Energy efficiency directive in Lithuania.  </w:t>
            </w:r>
            <w:r w:rsidR="0033477E">
              <w:rPr>
                <w:rFonts w:ascii="Open Sans" w:hAnsi="Open Sans" w:cs="Open Sans"/>
                <w:color w:val="1F497D"/>
                <w:sz w:val="18"/>
                <w:szCs w:val="18"/>
                <w:lang w:val="en-GB"/>
              </w:rPr>
              <w:t>T</w:t>
            </w:r>
            <w:r w:rsidRPr="00986C14">
              <w:rPr>
                <w:rFonts w:ascii="Open Sans" w:hAnsi="Open Sans" w:cs="Open Sans"/>
                <w:color w:val="1F497D"/>
                <w:sz w:val="18"/>
                <w:szCs w:val="18"/>
                <w:lang w:val="en-GB"/>
              </w:rPr>
              <w:t>he Public building energy efficiency programme was adopted on 26th of November, 2014. This program provides the basic building energy efficiency measures (building insulation, windows, doors, heating,</w:t>
            </w:r>
            <w:r>
              <w:rPr>
                <w:rFonts w:ascii="Open Sans" w:hAnsi="Open Sans" w:cs="Open Sans"/>
                <w:color w:val="1F497D"/>
                <w:sz w:val="18"/>
                <w:szCs w:val="18"/>
                <w:lang w:val="en-GB"/>
              </w:rPr>
              <w:t xml:space="preserve"> </w:t>
            </w:r>
            <w:r w:rsidRPr="00986C14">
              <w:rPr>
                <w:rFonts w:ascii="Open Sans" w:hAnsi="Open Sans" w:cs="Open Sans"/>
                <w:color w:val="1F497D"/>
                <w:sz w:val="18"/>
                <w:szCs w:val="18"/>
                <w:lang w:val="en-GB"/>
              </w:rPr>
              <w:t>ventilation and lighting system). The program aims to renovate public buildings (total area of 700 000 m</w:t>
            </w:r>
            <w:r w:rsidRPr="0020189E">
              <w:rPr>
                <w:rFonts w:ascii="Open Sans" w:hAnsi="Open Sans" w:cs="Open Sans"/>
                <w:color w:val="1F497D"/>
                <w:sz w:val="18"/>
                <w:szCs w:val="18"/>
                <w:vertAlign w:val="superscript"/>
                <w:lang w:val="en-GB"/>
              </w:rPr>
              <w:t>2</w:t>
            </w:r>
            <w:r w:rsidRPr="00986C14">
              <w:rPr>
                <w:rFonts w:ascii="Open Sans" w:hAnsi="Open Sans" w:cs="Open Sans"/>
                <w:color w:val="1F497D"/>
                <w:sz w:val="18"/>
                <w:szCs w:val="18"/>
                <w:lang w:val="en-GB"/>
              </w:rPr>
              <w:t>)</w:t>
            </w:r>
            <w:r>
              <w:rPr>
                <w:rFonts w:ascii="Open Sans" w:hAnsi="Open Sans" w:cs="Open Sans"/>
                <w:color w:val="1F497D"/>
                <w:sz w:val="18"/>
                <w:szCs w:val="18"/>
                <w:lang w:val="en-GB"/>
              </w:rPr>
              <w:t xml:space="preserve"> </w:t>
            </w:r>
            <w:r w:rsidRPr="00986C14">
              <w:rPr>
                <w:rFonts w:ascii="Open Sans" w:hAnsi="Open Sans" w:cs="Open Sans"/>
                <w:color w:val="1F497D"/>
                <w:sz w:val="18"/>
                <w:szCs w:val="18"/>
                <w:lang w:val="en-GB"/>
              </w:rPr>
              <w:t>and to achieve 60 GWh savings of final energy.</w:t>
            </w:r>
            <w:r>
              <w:rPr>
                <w:rFonts w:ascii="Open Sans" w:hAnsi="Open Sans" w:cs="Open Sans"/>
                <w:color w:val="1F497D"/>
                <w:sz w:val="18"/>
                <w:szCs w:val="18"/>
                <w:lang w:val="en-GB"/>
              </w:rPr>
              <w:t xml:space="preserve"> </w:t>
            </w:r>
            <w:r w:rsidRPr="00986C14">
              <w:rPr>
                <w:rFonts w:ascii="Open Sans" w:hAnsi="Open Sans" w:cs="Open Sans"/>
                <w:color w:val="1F497D"/>
                <w:sz w:val="18"/>
                <w:szCs w:val="18"/>
                <w:lang w:val="en-GB"/>
              </w:rPr>
              <w:t>Public Building Energy Efficiency Programme</w:t>
            </w:r>
            <w:r>
              <w:rPr>
                <w:rFonts w:ascii="Open Sans" w:hAnsi="Open Sans" w:cs="Open Sans"/>
                <w:color w:val="1F497D"/>
                <w:sz w:val="18"/>
                <w:szCs w:val="18"/>
                <w:lang w:val="en-GB"/>
              </w:rPr>
              <w:t xml:space="preserve"> is being implemented by the Ministry of Energy.</w:t>
            </w:r>
          </w:p>
          <w:p w:rsidR="00BD42CE" w:rsidRDefault="00BD42CE" w:rsidP="004D5976">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Loans can be issued directly to final beneficiaries and to the </w:t>
            </w:r>
            <w:r w:rsidRPr="009F20DA">
              <w:rPr>
                <w:rFonts w:ascii="Open Sans" w:hAnsi="Open Sans" w:cs="Open Sans"/>
                <w:color w:val="1F497D"/>
                <w:sz w:val="18"/>
                <w:szCs w:val="18"/>
                <w:lang w:val="en-GB"/>
              </w:rPr>
              <w:t>energy service companies (hereinafter - ESCO)</w:t>
            </w:r>
            <w:r>
              <w:rPr>
                <w:rFonts w:ascii="Open Sans" w:hAnsi="Open Sans" w:cs="Open Sans"/>
                <w:color w:val="1F497D"/>
                <w:sz w:val="18"/>
                <w:szCs w:val="18"/>
                <w:lang w:val="en-GB"/>
              </w:rPr>
              <w:t xml:space="preserve"> which are implementing projects. </w:t>
            </w:r>
            <w:r w:rsidRPr="009F20DA">
              <w:rPr>
                <w:rFonts w:ascii="Open Sans" w:hAnsi="Open Sans" w:cs="Open Sans"/>
                <w:color w:val="1F497D"/>
                <w:sz w:val="18"/>
                <w:szCs w:val="18"/>
                <w:lang w:val="en-GB"/>
              </w:rPr>
              <w:t xml:space="preserve">The implementation of financial instruments promotes </w:t>
            </w:r>
            <w:r>
              <w:rPr>
                <w:rFonts w:ascii="Open Sans" w:hAnsi="Open Sans" w:cs="Open Sans"/>
                <w:color w:val="1F497D"/>
                <w:sz w:val="18"/>
                <w:szCs w:val="18"/>
                <w:lang w:val="en-GB"/>
              </w:rPr>
              <w:t xml:space="preserve">ESCO </w:t>
            </w:r>
            <w:r w:rsidRPr="009F20DA">
              <w:rPr>
                <w:rFonts w:ascii="Open Sans" w:hAnsi="Open Sans" w:cs="Open Sans"/>
                <w:color w:val="1F497D"/>
                <w:sz w:val="18"/>
                <w:szCs w:val="18"/>
                <w:lang w:val="en-GB"/>
              </w:rPr>
              <w:t>market in Lithuania. Commercial banks are also encouraged to participate in energy efficiency projects as financing bodies.</w:t>
            </w:r>
            <w:r>
              <w:rPr>
                <w:rFonts w:ascii="Open Sans" w:hAnsi="Open Sans" w:cs="Open Sans"/>
                <w:color w:val="1F497D"/>
                <w:sz w:val="18"/>
                <w:szCs w:val="18"/>
                <w:lang w:val="en-GB"/>
              </w:rPr>
              <w:t xml:space="preserve"> Nevertheless, VIPA has still some outstanding challenges:</w:t>
            </w:r>
          </w:p>
          <w:p w:rsidR="00BD42CE" w:rsidRDefault="00BD42CE" w:rsidP="00BD42CE">
            <w:pPr>
              <w:pStyle w:val="Prrafodelista"/>
              <w:numPr>
                <w:ilvl w:val="0"/>
                <w:numId w:val="9"/>
              </w:numPr>
              <w:spacing w:after="0" w:line="240" w:lineRule="auto"/>
              <w:rPr>
                <w:rFonts w:ascii="Open Sans" w:hAnsi="Open Sans" w:cs="Open Sans"/>
                <w:color w:val="1F497D"/>
                <w:sz w:val="18"/>
                <w:szCs w:val="18"/>
                <w:lang w:val="en-GB"/>
              </w:rPr>
            </w:pPr>
            <w:r w:rsidRPr="009F20DA">
              <w:rPr>
                <w:rFonts w:ascii="Open Sans" w:hAnsi="Open Sans" w:cs="Open Sans"/>
                <w:color w:val="1F497D"/>
                <w:sz w:val="18"/>
                <w:szCs w:val="18"/>
                <w:lang w:val="en-GB"/>
              </w:rPr>
              <w:t>No track record - time needed to start appreciating ESCO model, develop it and learn how to apply it</w:t>
            </w:r>
            <w:r>
              <w:rPr>
                <w:rFonts w:ascii="Open Sans" w:hAnsi="Open Sans" w:cs="Open Sans"/>
                <w:color w:val="1F497D"/>
                <w:sz w:val="18"/>
                <w:szCs w:val="18"/>
                <w:lang w:val="en-GB"/>
              </w:rPr>
              <w:t>;</w:t>
            </w:r>
          </w:p>
          <w:p w:rsidR="00BD42CE" w:rsidRDefault="00BD42CE" w:rsidP="00BD42CE">
            <w:pPr>
              <w:pStyle w:val="Prrafodelista"/>
              <w:numPr>
                <w:ilvl w:val="0"/>
                <w:numId w:val="9"/>
              </w:numPr>
              <w:spacing w:after="0" w:line="240" w:lineRule="auto"/>
              <w:rPr>
                <w:rFonts w:ascii="Open Sans" w:hAnsi="Open Sans" w:cs="Open Sans"/>
                <w:color w:val="1F497D"/>
                <w:sz w:val="18"/>
                <w:szCs w:val="18"/>
                <w:lang w:val="en-GB"/>
              </w:rPr>
            </w:pPr>
            <w:r w:rsidRPr="009F20DA">
              <w:rPr>
                <w:rFonts w:ascii="Open Sans" w:hAnsi="Open Sans" w:cs="Open Sans"/>
                <w:color w:val="1F497D"/>
                <w:sz w:val="18"/>
                <w:szCs w:val="18"/>
                <w:lang w:val="en-GB"/>
              </w:rPr>
              <w:t>Credit institution regulator struggling with opinion on the guarantee treatment</w:t>
            </w:r>
            <w:r>
              <w:rPr>
                <w:rFonts w:ascii="Open Sans" w:hAnsi="Open Sans" w:cs="Open Sans"/>
                <w:color w:val="1F497D"/>
                <w:sz w:val="18"/>
                <w:szCs w:val="18"/>
                <w:lang w:val="en-GB"/>
              </w:rPr>
              <w:t>;</w:t>
            </w:r>
          </w:p>
          <w:p w:rsidR="00BD42CE" w:rsidRDefault="00BD42CE" w:rsidP="00BD42CE">
            <w:pPr>
              <w:pStyle w:val="Prrafodelista"/>
              <w:numPr>
                <w:ilvl w:val="0"/>
                <w:numId w:val="9"/>
              </w:numPr>
              <w:spacing w:after="0" w:line="240" w:lineRule="auto"/>
              <w:rPr>
                <w:rFonts w:ascii="Open Sans" w:hAnsi="Open Sans" w:cs="Open Sans"/>
                <w:color w:val="1F497D"/>
                <w:sz w:val="18"/>
                <w:szCs w:val="18"/>
                <w:lang w:val="en-GB"/>
              </w:rPr>
            </w:pPr>
            <w:r w:rsidRPr="009F20DA">
              <w:rPr>
                <w:rFonts w:ascii="Open Sans" w:hAnsi="Open Sans" w:cs="Open Sans"/>
                <w:color w:val="1F497D"/>
                <w:sz w:val="18"/>
                <w:szCs w:val="18"/>
                <w:lang w:val="en-GB"/>
              </w:rPr>
              <w:t>PPP related issues and not developed ESCO market in Lithuania</w:t>
            </w:r>
            <w:r>
              <w:rPr>
                <w:rFonts w:ascii="Open Sans" w:hAnsi="Open Sans" w:cs="Open Sans"/>
                <w:color w:val="1F497D"/>
                <w:sz w:val="18"/>
                <w:szCs w:val="18"/>
                <w:lang w:val="en-GB"/>
              </w:rPr>
              <w:t>;</w:t>
            </w:r>
          </w:p>
          <w:p w:rsidR="00BD42CE" w:rsidRPr="00393880" w:rsidRDefault="00BD42CE" w:rsidP="00393880">
            <w:pPr>
              <w:pStyle w:val="Prrafodelista"/>
              <w:numPr>
                <w:ilvl w:val="0"/>
                <w:numId w:val="9"/>
              </w:numPr>
              <w:spacing w:after="0" w:line="240" w:lineRule="auto"/>
              <w:rPr>
                <w:rFonts w:ascii="Open Sans" w:hAnsi="Open Sans" w:cs="Open Sans"/>
                <w:color w:val="1F497D"/>
                <w:sz w:val="18"/>
                <w:szCs w:val="18"/>
                <w:lang w:val="en-GB"/>
              </w:rPr>
            </w:pPr>
            <w:r w:rsidRPr="00BD42CE">
              <w:rPr>
                <w:rFonts w:ascii="Open Sans" w:hAnsi="Open Sans" w:cs="Open Sans"/>
                <w:color w:val="1F497D"/>
                <w:sz w:val="18"/>
                <w:szCs w:val="18"/>
                <w:lang w:val="en-GB"/>
              </w:rPr>
              <w:t>Challenges to achieve real savings (economic viability) because of current insufficient service capacity and need to change whole infrastructure</w:t>
            </w:r>
            <w:r>
              <w:rPr>
                <w:rFonts w:ascii="Open Sans" w:hAnsi="Open Sans" w:cs="Open Sans"/>
                <w:color w:val="1F497D"/>
                <w:sz w:val="18"/>
                <w:szCs w:val="18"/>
                <w:lang w:val="en-GB"/>
              </w:rPr>
              <w:t xml:space="preserve"> which shows need for </w:t>
            </w:r>
            <w:r w:rsidRPr="009F20DA">
              <w:rPr>
                <w:rFonts w:ascii="Open Sans" w:hAnsi="Open Sans" w:cs="Open Sans"/>
                <w:color w:val="1F497D"/>
                <w:sz w:val="18"/>
                <w:szCs w:val="18"/>
                <w:lang w:val="en-GB"/>
              </w:rPr>
              <w:t>additional subsidies in some modernization projects</w:t>
            </w:r>
            <w:r>
              <w:rPr>
                <w:rFonts w:ascii="Open Sans" w:hAnsi="Open Sans" w:cs="Open Sans"/>
                <w:color w:val="1F497D"/>
                <w:sz w:val="18"/>
                <w:szCs w:val="18"/>
                <w:lang w:val="en-GB"/>
              </w:rPr>
              <w:t>;</w:t>
            </w:r>
          </w:p>
          <w:p w:rsidR="004D5976" w:rsidRDefault="004D5976" w:rsidP="004D5976">
            <w:pPr>
              <w:spacing w:after="0" w:line="240" w:lineRule="auto"/>
              <w:rPr>
                <w:rFonts w:ascii="Open Sans" w:hAnsi="Open Sans" w:cs="Open Sans"/>
                <w:color w:val="1F497D"/>
                <w:sz w:val="18"/>
                <w:szCs w:val="18"/>
                <w:u w:val="single"/>
                <w:lang w:val="en-GB"/>
              </w:rPr>
            </w:pPr>
            <w:r w:rsidRPr="001F2E6F">
              <w:rPr>
                <w:rFonts w:ascii="Open Sans" w:hAnsi="Open Sans" w:cs="Open Sans"/>
                <w:color w:val="1F497D"/>
                <w:sz w:val="18"/>
                <w:szCs w:val="18"/>
                <w:lang w:val="en-GB"/>
              </w:rPr>
              <w:t xml:space="preserve">For the implementation of rehabilitation of </w:t>
            </w:r>
            <w:r>
              <w:rPr>
                <w:rFonts w:ascii="Open Sans" w:hAnsi="Open Sans" w:cs="Open Sans"/>
                <w:color w:val="1F497D"/>
                <w:sz w:val="18"/>
                <w:szCs w:val="18"/>
                <w:lang w:val="en-GB"/>
              </w:rPr>
              <w:t xml:space="preserve">multi-apartment </w:t>
            </w:r>
            <w:r w:rsidRPr="001F2E6F">
              <w:rPr>
                <w:rFonts w:ascii="Open Sans" w:hAnsi="Open Sans" w:cs="Open Sans"/>
                <w:color w:val="1F497D"/>
                <w:sz w:val="18"/>
                <w:szCs w:val="18"/>
                <w:lang w:val="en-GB"/>
              </w:rPr>
              <w:t xml:space="preserve">buildings </w:t>
            </w:r>
            <w:r>
              <w:rPr>
                <w:rFonts w:ascii="Open Sans" w:hAnsi="Open Sans" w:cs="Open Sans"/>
                <w:color w:val="1F497D"/>
                <w:sz w:val="18"/>
                <w:szCs w:val="18"/>
                <w:lang w:val="en-GB"/>
              </w:rPr>
              <w:t>t</w:t>
            </w:r>
            <w:r w:rsidRPr="000C0B0A">
              <w:rPr>
                <w:rFonts w:ascii="Open Sans" w:hAnsi="Open Sans" w:cs="Open Sans"/>
                <w:color w:val="1F497D"/>
                <w:sz w:val="18"/>
                <w:szCs w:val="18"/>
                <w:lang w:val="en-GB"/>
              </w:rPr>
              <w:t>he</w:t>
            </w:r>
            <w:r>
              <w:rPr>
                <w:rFonts w:ascii="Open Sans" w:hAnsi="Open Sans" w:cs="Open Sans"/>
                <w:color w:val="1F497D"/>
                <w:sz w:val="18"/>
                <w:szCs w:val="18"/>
                <w:lang w:val="en-GB"/>
              </w:rPr>
              <w:t xml:space="preserve"> </w:t>
            </w:r>
            <w:r w:rsidRPr="000C0B0A">
              <w:rPr>
                <w:rFonts w:ascii="Open Sans" w:hAnsi="Open Sans" w:cs="Open Sans"/>
                <w:color w:val="1F497D"/>
                <w:sz w:val="18"/>
                <w:szCs w:val="18"/>
                <w:lang w:val="en-GB"/>
              </w:rPr>
              <w:t>Government of the Republic of Lithuania approved multi-apartment buildings renovation (modernization) Programme. The Programme aimed to: - increase energy efficiency in multiapartment buildings - ensure that cumulative annual heating costs and return on investment cost after the renovation do not exceed the heating costs which was before renovation.</w:t>
            </w:r>
            <w:r>
              <w:rPr>
                <w:rFonts w:ascii="Open Sans" w:hAnsi="Open Sans" w:cs="Open Sans"/>
                <w:color w:val="1F497D"/>
                <w:sz w:val="18"/>
                <w:szCs w:val="18"/>
                <w:lang w:val="en-GB"/>
              </w:rPr>
              <w:t xml:space="preserve"> </w:t>
            </w:r>
            <w:r w:rsidRPr="00986C14">
              <w:rPr>
                <w:rFonts w:ascii="Open Sans" w:hAnsi="Open Sans" w:cs="Open Sans"/>
                <w:color w:val="1F497D"/>
                <w:sz w:val="18"/>
                <w:szCs w:val="18"/>
                <w:lang w:val="en-GB"/>
              </w:rPr>
              <w:t>Multi-apartment buildings modernisation programme</w:t>
            </w:r>
            <w:r>
              <w:rPr>
                <w:rFonts w:ascii="Open Sans" w:hAnsi="Open Sans" w:cs="Open Sans"/>
                <w:color w:val="1F497D"/>
                <w:sz w:val="18"/>
                <w:szCs w:val="18"/>
                <w:lang w:val="en-GB"/>
              </w:rPr>
              <w:t xml:space="preserve"> is being coordinated by the Ministry of Environment with the support from Housing Energy Efficiency Agency.</w:t>
            </w:r>
            <w:r>
              <w:rPr>
                <w:rFonts w:ascii="Open Sans" w:hAnsi="Open Sans" w:cs="Open Sans"/>
                <w:color w:val="1F497D"/>
                <w:sz w:val="18"/>
                <w:szCs w:val="18"/>
                <w:u w:val="single"/>
                <w:lang w:val="en-GB"/>
              </w:rPr>
              <w:tab/>
            </w:r>
          </w:p>
          <w:p w:rsidR="004D5976" w:rsidRPr="004D5976" w:rsidRDefault="004D5976" w:rsidP="004D5976">
            <w:pPr>
              <w:pStyle w:val="Prrafodelista"/>
              <w:numPr>
                <w:ilvl w:val="0"/>
                <w:numId w:val="9"/>
              </w:numPr>
              <w:spacing w:after="0" w:line="240" w:lineRule="auto"/>
              <w:rPr>
                <w:rFonts w:ascii="Open Sans" w:hAnsi="Open Sans" w:cs="Open Sans"/>
                <w:color w:val="1F497D"/>
                <w:sz w:val="18"/>
                <w:szCs w:val="18"/>
                <w:lang w:val="en-GB"/>
              </w:rPr>
            </w:pPr>
            <w:r w:rsidRPr="004D5976">
              <w:rPr>
                <w:rFonts w:ascii="Open Sans" w:hAnsi="Open Sans" w:cs="Open Sans"/>
                <w:color w:val="1F497D"/>
                <w:sz w:val="18"/>
                <w:szCs w:val="18"/>
                <w:lang w:val="en-GB"/>
              </w:rPr>
              <w:t>Program run out of funds</w:t>
            </w:r>
            <w:r>
              <w:rPr>
                <w:rFonts w:ascii="Open Sans" w:hAnsi="Open Sans" w:cs="Open Sans"/>
                <w:color w:val="1F497D"/>
                <w:sz w:val="18"/>
                <w:szCs w:val="18"/>
                <w:lang w:val="en-GB"/>
              </w:rPr>
              <w:t>;</w:t>
            </w:r>
          </w:p>
          <w:p w:rsidR="004D5976" w:rsidRPr="004D5976" w:rsidRDefault="004D5976" w:rsidP="004D5976">
            <w:pPr>
              <w:pStyle w:val="Prrafodelista"/>
              <w:numPr>
                <w:ilvl w:val="0"/>
                <w:numId w:val="9"/>
              </w:numPr>
              <w:spacing w:after="0" w:line="240" w:lineRule="auto"/>
              <w:rPr>
                <w:rFonts w:ascii="Open Sans" w:hAnsi="Open Sans" w:cs="Open Sans"/>
                <w:color w:val="1F497D"/>
                <w:sz w:val="18"/>
                <w:szCs w:val="18"/>
                <w:lang w:val="en-GB"/>
              </w:rPr>
            </w:pPr>
            <w:r w:rsidRPr="004D5976">
              <w:rPr>
                <w:rFonts w:ascii="Open Sans" w:hAnsi="Open Sans" w:cs="Open Sans"/>
                <w:color w:val="1F497D"/>
                <w:sz w:val="18"/>
                <w:szCs w:val="18"/>
                <w:lang w:val="en-GB"/>
              </w:rPr>
              <w:t xml:space="preserve">The subsidy element turned out to be too much of a burden on (needed to </w:t>
            </w:r>
            <w:r>
              <w:rPr>
                <w:rFonts w:ascii="Open Sans" w:hAnsi="Open Sans" w:cs="Open Sans"/>
                <w:color w:val="1F497D"/>
                <w:sz w:val="18"/>
                <w:szCs w:val="18"/>
                <w:lang w:val="en-GB"/>
              </w:rPr>
              <w:t xml:space="preserve">find solutions on the </w:t>
            </w:r>
            <w:r w:rsidR="0033477E">
              <w:rPr>
                <w:rFonts w:ascii="Open Sans" w:hAnsi="Open Sans" w:cs="Open Sans"/>
                <w:color w:val="1F497D"/>
                <w:sz w:val="18"/>
                <w:szCs w:val="18"/>
                <w:lang w:val="en-GB"/>
              </w:rPr>
              <w:t xml:space="preserve">other </w:t>
            </w:r>
            <w:r>
              <w:rPr>
                <w:rFonts w:ascii="Open Sans" w:hAnsi="Open Sans" w:cs="Open Sans"/>
                <w:color w:val="1F497D"/>
                <w:sz w:val="18"/>
                <w:szCs w:val="18"/>
                <w:lang w:val="en-GB"/>
              </w:rPr>
              <w:t>incentives</w:t>
            </w:r>
            <w:r w:rsidRPr="004D5976">
              <w:rPr>
                <w:rFonts w:ascii="Open Sans" w:hAnsi="Open Sans" w:cs="Open Sans"/>
                <w:color w:val="1F497D"/>
                <w:sz w:val="18"/>
                <w:szCs w:val="18"/>
                <w:lang w:val="en-GB"/>
              </w:rPr>
              <w:t>):</w:t>
            </w:r>
          </w:p>
          <w:p w:rsidR="004D5976" w:rsidRPr="004D5976" w:rsidRDefault="004D5976" w:rsidP="004D5976">
            <w:pPr>
              <w:pStyle w:val="Prrafodelista"/>
              <w:numPr>
                <w:ilvl w:val="0"/>
                <w:numId w:val="9"/>
              </w:numPr>
              <w:spacing w:after="0" w:line="240" w:lineRule="auto"/>
              <w:rPr>
                <w:rFonts w:ascii="Open Sans" w:hAnsi="Open Sans" w:cs="Open Sans"/>
                <w:color w:val="1F497D"/>
                <w:sz w:val="18"/>
                <w:szCs w:val="18"/>
                <w:lang w:val="en-GB"/>
              </w:rPr>
            </w:pPr>
            <w:r w:rsidRPr="004D5976">
              <w:rPr>
                <w:rFonts w:ascii="Open Sans" w:hAnsi="Open Sans" w:cs="Open Sans"/>
                <w:color w:val="1F497D"/>
                <w:sz w:val="18"/>
                <w:szCs w:val="18"/>
                <w:lang w:val="en-GB"/>
              </w:rPr>
              <w:t>Over-subsidized heating sector chain (low energy prices) discourages modernization process</w:t>
            </w:r>
          </w:p>
          <w:p w:rsidR="00393880" w:rsidRDefault="004D5976" w:rsidP="004D5976">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In these programmes there is no established any model where participation of </w:t>
            </w:r>
            <w:r w:rsidR="00393880">
              <w:rPr>
                <w:rFonts w:ascii="Open Sans" w:hAnsi="Open Sans" w:cs="Open Sans"/>
                <w:color w:val="1F497D"/>
                <w:sz w:val="18"/>
                <w:szCs w:val="18"/>
                <w:lang w:val="en-GB"/>
              </w:rPr>
              <w:t>different stakeholders is involved</w:t>
            </w:r>
            <w:r>
              <w:rPr>
                <w:rFonts w:ascii="Open Sans" w:hAnsi="Open Sans" w:cs="Open Sans"/>
                <w:color w:val="1F497D"/>
                <w:sz w:val="18"/>
                <w:szCs w:val="18"/>
                <w:lang w:val="en-GB"/>
              </w:rPr>
              <w:t>. Private companies, experts, professionals and stakeholders from different disciplines do not consult and share their good practises and experiences for the improvement of the programmes.</w:t>
            </w:r>
            <w:r w:rsidR="0033477E">
              <w:rPr>
                <w:rFonts w:ascii="Open Sans" w:hAnsi="Open Sans" w:cs="Open Sans"/>
                <w:color w:val="1F497D"/>
                <w:sz w:val="18"/>
                <w:szCs w:val="18"/>
                <w:lang w:val="en-GB"/>
              </w:rPr>
              <w:t xml:space="preserve"> </w:t>
            </w:r>
          </w:p>
          <w:p w:rsidR="004D5976" w:rsidRDefault="009340D3" w:rsidP="004D5976">
            <w:pPr>
              <w:spacing w:after="0" w:line="240" w:lineRule="auto"/>
              <w:rPr>
                <w:rFonts w:ascii="Open Sans" w:hAnsi="Open Sans" w:cs="Open Sans"/>
                <w:color w:val="1F497D"/>
                <w:sz w:val="18"/>
                <w:szCs w:val="18"/>
                <w:lang w:val="en-GB"/>
              </w:rPr>
            </w:pPr>
            <w:bookmarkStart w:id="0" w:name="_GoBack"/>
            <w:bookmarkEnd w:id="0"/>
            <w:r>
              <w:rPr>
                <w:rFonts w:ascii="Open Sans" w:hAnsi="Open Sans" w:cs="Open Sans"/>
                <w:color w:val="1F497D"/>
                <w:sz w:val="18"/>
                <w:szCs w:val="18"/>
                <w:lang w:val="en-GB"/>
              </w:rPr>
              <w:t xml:space="preserve">VIPA considers that above mentioned practices </w:t>
            </w:r>
            <w:r w:rsidR="0033477E">
              <w:rPr>
                <w:rFonts w:ascii="Open Sans" w:hAnsi="Open Sans" w:cs="Open Sans"/>
                <w:color w:val="1F497D"/>
                <w:sz w:val="18"/>
                <w:szCs w:val="18"/>
                <w:lang w:val="en-GB"/>
              </w:rPr>
              <w:t>would help to:</w:t>
            </w:r>
          </w:p>
          <w:p w:rsidR="0033477E" w:rsidRDefault="0033477E" w:rsidP="0033477E">
            <w:pPr>
              <w:pStyle w:val="Prrafodelista"/>
              <w:numPr>
                <w:ilvl w:val="0"/>
                <w:numId w:val="9"/>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develop better understanding between public sector and private sector;</w:t>
            </w:r>
          </w:p>
          <w:p w:rsidR="0033477E" w:rsidRDefault="0033477E" w:rsidP="0033477E">
            <w:pPr>
              <w:pStyle w:val="Prrafodelista"/>
              <w:numPr>
                <w:ilvl w:val="0"/>
                <w:numId w:val="9"/>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help to develop ESCO market (help to public sector to understand needs of private sector and private sector to understand public sector working conditions and requirements associated);</w:t>
            </w:r>
          </w:p>
          <w:p w:rsidR="0033477E" w:rsidRDefault="0033477E" w:rsidP="0033477E">
            <w:pPr>
              <w:pStyle w:val="Prrafodelista"/>
              <w:numPr>
                <w:ilvl w:val="0"/>
                <w:numId w:val="9"/>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help to develop more sustainable financing models</w:t>
            </w:r>
            <w:r w:rsidR="009340D3">
              <w:rPr>
                <w:rFonts w:ascii="Open Sans" w:hAnsi="Open Sans" w:cs="Open Sans"/>
                <w:color w:val="1F497D"/>
                <w:sz w:val="18"/>
                <w:szCs w:val="18"/>
                <w:lang w:val="en-GB"/>
              </w:rPr>
              <w:t>, with less involvement from public sector</w:t>
            </w:r>
            <w:r>
              <w:rPr>
                <w:rFonts w:ascii="Open Sans" w:hAnsi="Open Sans" w:cs="Open Sans"/>
                <w:color w:val="1F497D"/>
                <w:sz w:val="18"/>
                <w:szCs w:val="18"/>
                <w:lang w:val="en-GB"/>
              </w:rPr>
              <w:t>;</w:t>
            </w:r>
          </w:p>
          <w:p w:rsidR="0033477E" w:rsidRDefault="0033477E" w:rsidP="0033477E">
            <w:pPr>
              <w:pStyle w:val="Prrafodelista"/>
              <w:numPr>
                <w:ilvl w:val="0"/>
                <w:numId w:val="9"/>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develop simplified conditions for cooperation between public and private sector;</w:t>
            </w:r>
          </w:p>
          <w:p w:rsidR="0033477E" w:rsidRDefault="0033477E" w:rsidP="0033477E">
            <w:pPr>
              <w:pStyle w:val="Prrafodelista"/>
              <w:numPr>
                <w:ilvl w:val="0"/>
                <w:numId w:val="9"/>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develop methodologies leading to better quality projects;</w:t>
            </w:r>
          </w:p>
          <w:p w:rsidR="0033477E" w:rsidRDefault="0033477E" w:rsidP="0033477E">
            <w:pPr>
              <w:pStyle w:val="Prrafodelista"/>
              <w:numPr>
                <w:ilvl w:val="0"/>
                <w:numId w:val="9"/>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educate market and society about energy efficiency benefits</w:t>
            </w:r>
          </w:p>
          <w:p w:rsidR="0033477E" w:rsidRPr="0033477E" w:rsidRDefault="0033477E" w:rsidP="0033477E">
            <w:pPr>
              <w:pStyle w:val="Prrafodelista"/>
              <w:numPr>
                <w:ilvl w:val="0"/>
                <w:numId w:val="9"/>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etc.</w:t>
            </w:r>
          </w:p>
          <w:p w:rsidR="00084344" w:rsidRDefault="00084344">
            <w:pPr>
              <w:pStyle w:val="Prrafodelista"/>
              <w:spacing w:before="120" w:after="0" w:line="240" w:lineRule="auto"/>
              <w:ind w:left="0"/>
              <w:jc w:val="both"/>
              <w:rPr>
                <w:rFonts w:ascii="Open Sans" w:hAnsi="Open Sans" w:cs="Open Sans"/>
                <w:color w:val="1F497D"/>
                <w:sz w:val="18"/>
                <w:szCs w:val="18"/>
                <w:lang w:val="en-GB"/>
              </w:rPr>
            </w:pPr>
          </w:p>
          <w:p w:rsidR="000C0B0A" w:rsidRDefault="000C0B0A">
            <w:pPr>
              <w:pStyle w:val="Prrafodelista"/>
              <w:spacing w:before="120" w:after="0" w:line="240" w:lineRule="auto"/>
              <w:ind w:left="0"/>
              <w:jc w:val="both"/>
              <w:rPr>
                <w:rFonts w:ascii="Open Sans" w:hAnsi="Open Sans" w:cs="Open Sans"/>
                <w:color w:val="1F497D"/>
                <w:sz w:val="18"/>
                <w:szCs w:val="18"/>
                <w:lang w:val="en-GB"/>
              </w:rPr>
            </w:pPr>
          </w:p>
          <w:p w:rsidR="000C0B0A" w:rsidRDefault="000C0B0A">
            <w:pPr>
              <w:pStyle w:val="Prrafodelista"/>
              <w:spacing w:before="120" w:after="0" w:line="240" w:lineRule="auto"/>
              <w:ind w:left="0"/>
              <w:jc w:val="both"/>
              <w:rPr>
                <w:rFonts w:ascii="Open Sans" w:hAnsi="Open Sans" w:cs="Open Sans"/>
                <w:color w:val="1F497D"/>
                <w:sz w:val="18"/>
                <w:szCs w:val="18"/>
                <w:lang w:val="en-GB"/>
              </w:rPr>
            </w:pPr>
          </w:p>
          <w:tbl>
            <w:tblPr>
              <w:tblW w:w="90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tblPr>
            <w:tblGrid>
              <w:gridCol w:w="3404"/>
              <w:gridCol w:w="5671"/>
            </w:tblGrid>
            <w:tr w:rsidR="00084344" w:rsidRPr="00C66A02">
              <w:trPr>
                <w:trHeight w:val="280"/>
                <w:tblHeader/>
              </w:trPr>
              <w:tc>
                <w:tcPr>
                  <w:tcW w:w="34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Attending partners and stakeholders</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pStyle w:val="Prrafodelista"/>
                    <w:spacing w:before="120" w:after="0" w:line="240" w:lineRule="auto"/>
                    <w:ind w:left="0"/>
                    <w:jc w:val="both"/>
                    <w:rPr>
                      <w:lang w:val="en-GB"/>
                    </w:rPr>
                  </w:pPr>
                  <w:r>
                    <w:rPr>
                      <w:rFonts w:ascii="Open Sans" w:hAnsi="Open Sans" w:cs="Open Sans"/>
                      <w:color w:val="1F497D"/>
                      <w:sz w:val="18"/>
                      <w:szCs w:val="18"/>
                      <w:lang w:val="en-GB"/>
                    </w:rPr>
                    <w:t>Mention persons, charges and stakeholders involved in this bi-lateral meeting</w:t>
                  </w:r>
                </w:p>
              </w:tc>
            </w:tr>
          </w:tbl>
          <w:p w:rsidR="00084344" w:rsidRPr="00551A1C" w:rsidRDefault="00551A1C">
            <w:pPr>
              <w:spacing w:after="0" w:line="240" w:lineRule="auto"/>
              <w:rPr>
                <w:rFonts w:ascii="Open Sans" w:hAnsi="Open Sans" w:cs="Open Sans"/>
                <w:color w:val="1F497D"/>
                <w:sz w:val="18"/>
                <w:szCs w:val="18"/>
                <w:lang w:val="fr-FR"/>
              </w:rPr>
            </w:pPr>
            <w:r w:rsidRPr="00551A1C">
              <w:rPr>
                <w:rFonts w:ascii="Open Sans" w:hAnsi="Open Sans" w:cs="Open Sans"/>
                <w:color w:val="1F497D"/>
                <w:sz w:val="18"/>
                <w:szCs w:val="18"/>
                <w:lang w:val="fr-FR"/>
              </w:rPr>
              <w:t>Gvidas Dargužas (VIPA</w:t>
            </w:r>
            <w:r w:rsidR="00BC43E8" w:rsidRPr="00551A1C">
              <w:rPr>
                <w:rFonts w:ascii="Open Sans" w:hAnsi="Open Sans" w:cs="Open Sans"/>
                <w:color w:val="1F497D"/>
                <w:sz w:val="18"/>
                <w:szCs w:val="18"/>
                <w:lang w:val="fr-FR"/>
              </w:rPr>
              <w:t>)</w:t>
            </w:r>
          </w:p>
          <w:p w:rsidR="00084344" w:rsidRDefault="00551A1C">
            <w:pPr>
              <w:spacing w:after="0" w:line="240" w:lineRule="auto"/>
              <w:rPr>
                <w:rFonts w:ascii="Open Sans" w:hAnsi="Open Sans" w:cs="Open Sans"/>
                <w:color w:val="1F497D"/>
                <w:sz w:val="18"/>
                <w:szCs w:val="18"/>
                <w:lang w:val="fr-FR"/>
              </w:rPr>
            </w:pPr>
            <w:r w:rsidRPr="00551A1C">
              <w:rPr>
                <w:rFonts w:ascii="Open Sans" w:hAnsi="Open Sans" w:cs="Open Sans"/>
                <w:color w:val="1F497D"/>
                <w:sz w:val="18"/>
                <w:szCs w:val="18"/>
                <w:lang w:val="fr-FR"/>
              </w:rPr>
              <w:lastRenderedPageBreak/>
              <w:t>Justinas Bučys (VIPA</w:t>
            </w:r>
            <w:r w:rsidR="00BC43E8" w:rsidRPr="00551A1C">
              <w:rPr>
                <w:rFonts w:ascii="Open Sans" w:hAnsi="Open Sans" w:cs="Open Sans"/>
                <w:color w:val="1F497D"/>
                <w:sz w:val="18"/>
                <w:szCs w:val="18"/>
                <w:lang w:val="fr-FR"/>
              </w:rPr>
              <w:t>)</w:t>
            </w:r>
          </w:p>
          <w:p w:rsidR="00551A1C" w:rsidRPr="00551A1C" w:rsidRDefault="00551A1C">
            <w:pPr>
              <w:spacing w:after="0" w:line="240" w:lineRule="auto"/>
              <w:rPr>
                <w:rFonts w:ascii="Open Sans" w:hAnsi="Open Sans" w:cs="Open Sans"/>
                <w:color w:val="1F497D"/>
                <w:sz w:val="18"/>
                <w:szCs w:val="18"/>
                <w:lang w:val="fr-FR"/>
              </w:rPr>
            </w:pPr>
            <w:r>
              <w:rPr>
                <w:rFonts w:ascii="Open Sans" w:hAnsi="Open Sans" w:cs="Open Sans"/>
                <w:color w:val="1F497D"/>
                <w:sz w:val="18"/>
                <w:szCs w:val="18"/>
                <w:lang w:val="fr-FR"/>
              </w:rPr>
              <w:t>Inga Kaliakinaitė (VIPA)</w:t>
            </w:r>
          </w:p>
          <w:p w:rsidR="00084344" w:rsidRPr="00C66A02" w:rsidRDefault="00551A1C">
            <w:pPr>
              <w:spacing w:after="0" w:line="240" w:lineRule="auto"/>
              <w:rPr>
                <w:rFonts w:ascii="Open Sans" w:hAnsi="Open Sans" w:cs="Open Sans"/>
                <w:color w:val="1F497D"/>
                <w:sz w:val="18"/>
                <w:szCs w:val="18"/>
                <w:lang w:val="fr-FR"/>
              </w:rPr>
            </w:pPr>
            <w:r w:rsidRPr="00C66A02">
              <w:rPr>
                <w:rFonts w:ascii="Open Sans" w:hAnsi="Open Sans" w:cs="Open Sans"/>
                <w:color w:val="1F497D"/>
                <w:sz w:val="18"/>
                <w:szCs w:val="18"/>
                <w:lang w:val="fr-FR"/>
              </w:rPr>
              <w:t>Renata Adomavičienė</w:t>
            </w:r>
            <w:r w:rsidR="00BC43E8" w:rsidRPr="00C66A02">
              <w:rPr>
                <w:rFonts w:ascii="Open Sans" w:hAnsi="Open Sans" w:cs="Open Sans"/>
                <w:color w:val="1F497D"/>
                <w:sz w:val="18"/>
                <w:szCs w:val="18"/>
                <w:lang w:val="fr-FR"/>
              </w:rPr>
              <w:t xml:space="preserve"> (</w:t>
            </w:r>
            <w:r w:rsidRPr="00C66A02">
              <w:rPr>
                <w:rFonts w:ascii="Open Sans" w:hAnsi="Open Sans" w:cs="Open Sans"/>
                <w:color w:val="1F497D"/>
                <w:sz w:val="18"/>
                <w:szCs w:val="18"/>
                <w:lang w:val="fr-FR"/>
              </w:rPr>
              <w:t>VIPA</w:t>
            </w:r>
            <w:r w:rsidR="00BC43E8" w:rsidRPr="00C66A02">
              <w:rPr>
                <w:rFonts w:ascii="Open Sans" w:hAnsi="Open Sans" w:cs="Open Sans"/>
                <w:color w:val="1F497D"/>
                <w:sz w:val="18"/>
                <w:szCs w:val="18"/>
                <w:lang w:val="fr-FR"/>
              </w:rPr>
              <w:t>)</w:t>
            </w:r>
          </w:p>
          <w:p w:rsidR="00084344" w:rsidRPr="00250D83" w:rsidRDefault="00BC43E8">
            <w:pPr>
              <w:spacing w:after="0" w:line="240" w:lineRule="auto"/>
              <w:rPr>
                <w:rFonts w:ascii="Open Sans" w:hAnsi="Open Sans" w:cs="Open Sans"/>
                <w:color w:val="1F497D"/>
                <w:sz w:val="18"/>
                <w:szCs w:val="18"/>
              </w:rPr>
            </w:pPr>
            <w:r w:rsidRPr="00250D83">
              <w:rPr>
                <w:rFonts w:ascii="Open Sans" w:hAnsi="Open Sans" w:cs="Open Sans"/>
                <w:color w:val="1F497D"/>
                <w:sz w:val="18"/>
                <w:szCs w:val="18"/>
              </w:rPr>
              <w:t>Carlos Serra (AEA)</w:t>
            </w:r>
          </w:p>
          <w:p w:rsidR="00084344" w:rsidRPr="00C66A02" w:rsidRDefault="00BC43E8" w:rsidP="00551A1C">
            <w:pPr>
              <w:spacing w:after="0" w:line="240" w:lineRule="auto"/>
              <w:rPr>
                <w:rFonts w:ascii="Open Sans" w:hAnsi="Open Sans" w:cs="Open Sans"/>
                <w:color w:val="1F497D"/>
                <w:sz w:val="18"/>
                <w:szCs w:val="18"/>
              </w:rPr>
            </w:pPr>
            <w:r w:rsidRPr="00C66A02">
              <w:rPr>
                <w:rFonts w:ascii="Open Sans" w:hAnsi="Open Sans" w:cs="Open Sans"/>
                <w:color w:val="1F497D"/>
                <w:sz w:val="18"/>
                <w:szCs w:val="18"/>
              </w:rPr>
              <w:t>Joaquin Villar (AEA)</w:t>
            </w:r>
          </w:p>
        </w:tc>
      </w:tr>
      <w:tr w:rsidR="00084344" w:rsidRPr="00C66A02">
        <w:trPr>
          <w:trHeight w:val="280"/>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084344" w:rsidRDefault="00BC43E8">
            <w:pPr>
              <w:spacing w:after="0" w:line="240" w:lineRule="auto"/>
              <w:rPr>
                <w:rFonts w:ascii="Open Sans" w:hAnsi="Open Sans" w:cs="Open Sans"/>
                <w:b/>
                <w:bCs/>
                <w:color w:val="1F497D"/>
                <w:sz w:val="18"/>
                <w:szCs w:val="18"/>
                <w:lang w:val="en-GB"/>
              </w:rPr>
            </w:pPr>
            <w:r>
              <w:rPr>
                <w:rFonts w:ascii="Open Sans" w:hAnsi="Open Sans" w:cs="Open Sans"/>
                <w:b/>
                <w:bCs/>
                <w:color w:val="1F497D"/>
                <w:sz w:val="18"/>
                <w:szCs w:val="18"/>
                <w:lang w:val="en-GB"/>
              </w:rPr>
              <w:lastRenderedPageBreak/>
              <w:t>Description and outputs of the bi-lateral meeting</w:t>
            </w:r>
          </w:p>
          <w:p w:rsidR="00084344" w:rsidRDefault="00BC43E8">
            <w:pPr>
              <w:spacing w:after="0" w:line="240" w:lineRule="auto"/>
              <w:rPr>
                <w:rFonts w:ascii="Open Sans" w:hAnsi="Open Sans" w:cs="Open Sans"/>
                <w:b/>
                <w:color w:val="1F497D"/>
                <w:sz w:val="18"/>
                <w:szCs w:val="18"/>
                <w:u w:val="single"/>
                <w:lang w:val="en-GB"/>
              </w:rPr>
            </w:pPr>
            <w:r>
              <w:rPr>
                <w:rFonts w:ascii="Open Sans" w:hAnsi="Open Sans" w:cs="Open Sans"/>
                <w:color w:val="1F497D"/>
                <w:sz w:val="18"/>
                <w:szCs w:val="18"/>
                <w:u w:val="single"/>
                <w:lang w:val="en-GB"/>
              </w:rPr>
              <w:t xml:space="preserve">1 </w:t>
            </w:r>
            <w:r w:rsidR="0079651E" w:rsidRPr="0079651E">
              <w:rPr>
                <w:rFonts w:ascii="Open Sans" w:hAnsi="Open Sans" w:cs="Open Sans"/>
                <w:color w:val="1F497D"/>
                <w:sz w:val="18"/>
                <w:szCs w:val="18"/>
                <w:u w:val="single"/>
                <w:lang w:val="en-GB"/>
              </w:rPr>
              <w:t>Evaluation of the Incentives Programme for Sustainable Construction in Andalusia</w:t>
            </w:r>
          </w:p>
          <w:p w:rsidR="00084344" w:rsidRDefault="00BC43E8">
            <w:pPr>
              <w:spacing w:after="0" w:line="240" w:lineRule="auto"/>
              <w:rPr>
                <w:rFonts w:ascii="Open Sans" w:hAnsi="Open Sans" w:cs="Open Sans"/>
                <w:color w:val="1F497D"/>
                <w:sz w:val="18"/>
                <w:szCs w:val="18"/>
                <w:u w:val="single"/>
                <w:lang w:val="en-GB"/>
              </w:rPr>
            </w:pPr>
            <w:r>
              <w:rPr>
                <w:rFonts w:ascii="Open Sans" w:hAnsi="Open Sans" w:cs="Open Sans"/>
                <w:color w:val="1F497D"/>
                <w:sz w:val="18"/>
                <w:szCs w:val="18"/>
                <w:u w:val="single"/>
                <w:lang w:val="en-GB"/>
              </w:rPr>
              <w:t xml:space="preserve">1.1 What </w:t>
            </w:r>
            <w:r w:rsidR="00422762">
              <w:rPr>
                <w:rFonts w:ascii="Open Sans" w:hAnsi="Open Sans" w:cs="Open Sans"/>
                <w:color w:val="1F497D"/>
                <w:sz w:val="18"/>
                <w:szCs w:val="18"/>
                <w:u w:val="single"/>
                <w:lang w:val="en-GB"/>
              </w:rPr>
              <w:t xml:space="preserve">strategic documents are related to the </w:t>
            </w:r>
            <w:r w:rsidR="0079651E" w:rsidRPr="0079651E">
              <w:rPr>
                <w:rFonts w:ascii="Open Sans" w:hAnsi="Open Sans" w:cs="Open Sans"/>
                <w:color w:val="1F497D"/>
                <w:sz w:val="18"/>
                <w:szCs w:val="18"/>
                <w:u w:val="single"/>
                <w:lang w:val="en-GB"/>
              </w:rPr>
              <w:t>Incentives Programme for Sustainable Construction in Andalusia</w:t>
            </w:r>
          </w:p>
          <w:p w:rsidR="0079651E" w:rsidRDefault="0079651E">
            <w:pPr>
              <w:spacing w:after="0" w:line="240" w:lineRule="auto"/>
              <w:rPr>
                <w:rFonts w:ascii="Open Sans" w:hAnsi="Open Sans" w:cs="Open Sans"/>
                <w:color w:val="1F497D"/>
                <w:sz w:val="18"/>
                <w:szCs w:val="18"/>
                <w:u w:val="single"/>
                <w:lang w:val="en-GB"/>
              </w:rPr>
            </w:pPr>
          </w:p>
          <w:p w:rsidR="00084344" w:rsidRDefault="00BC43E8">
            <w:pPr>
              <w:spacing w:after="0" w:line="240" w:lineRule="auto"/>
              <w:rPr>
                <w:rFonts w:ascii="Open Sans" w:hAnsi="Open Sans" w:cs="Open Sans"/>
                <w:color w:val="1F497D"/>
                <w:sz w:val="18"/>
                <w:szCs w:val="18"/>
                <w:u w:val="single"/>
                <w:lang w:val="en-GB"/>
              </w:rPr>
            </w:pPr>
            <w:r>
              <w:rPr>
                <w:rFonts w:ascii="Open Sans" w:hAnsi="Open Sans" w:cs="Open Sans"/>
                <w:color w:val="1F497D"/>
                <w:sz w:val="18"/>
                <w:szCs w:val="18"/>
                <w:u w:val="single"/>
                <w:lang w:val="en-GB"/>
              </w:rPr>
              <w:t xml:space="preserve">1.2 The </w:t>
            </w:r>
            <w:r w:rsidR="0079651E">
              <w:rPr>
                <w:rFonts w:ascii="Open Sans" w:hAnsi="Open Sans" w:cs="Open Sans"/>
                <w:color w:val="1F497D"/>
                <w:sz w:val="18"/>
                <w:szCs w:val="18"/>
                <w:u w:val="single"/>
                <w:lang w:val="en-GB"/>
              </w:rPr>
              <w:t xml:space="preserve">aim and </w:t>
            </w:r>
            <w:r w:rsidR="00422762">
              <w:rPr>
                <w:rFonts w:ascii="Open Sans" w:hAnsi="Open Sans" w:cs="Open Sans"/>
                <w:color w:val="1F497D"/>
                <w:sz w:val="18"/>
                <w:szCs w:val="18"/>
                <w:u w:val="single"/>
                <w:lang w:val="en-GB"/>
              </w:rPr>
              <w:t>scope</w:t>
            </w:r>
            <w:r>
              <w:rPr>
                <w:rFonts w:ascii="Open Sans" w:hAnsi="Open Sans" w:cs="Open Sans"/>
                <w:color w:val="1F497D"/>
                <w:sz w:val="18"/>
                <w:szCs w:val="18"/>
                <w:u w:val="single"/>
                <w:lang w:val="en-GB"/>
              </w:rPr>
              <w:t xml:space="preserve"> of </w:t>
            </w:r>
            <w:r w:rsidR="0079651E" w:rsidRPr="0079651E">
              <w:rPr>
                <w:rFonts w:ascii="Open Sans" w:hAnsi="Open Sans" w:cs="Open Sans"/>
                <w:color w:val="1F497D"/>
                <w:sz w:val="18"/>
                <w:szCs w:val="18"/>
                <w:u w:val="single"/>
                <w:lang w:val="en-GB"/>
              </w:rPr>
              <w:t>the Incentives Programme for Sustainable Construction in Andalusia</w:t>
            </w:r>
          </w:p>
          <w:p w:rsidR="00084344" w:rsidRDefault="00084344">
            <w:pPr>
              <w:spacing w:after="0" w:line="240" w:lineRule="auto"/>
              <w:rPr>
                <w:rFonts w:ascii="Open Sans" w:hAnsi="Open Sans" w:cs="Open Sans"/>
                <w:color w:val="1F497D"/>
                <w:sz w:val="18"/>
                <w:szCs w:val="18"/>
                <w:lang w:val="en-GB"/>
              </w:rPr>
            </w:pPr>
          </w:p>
          <w:p w:rsidR="00084344" w:rsidRDefault="00422762">
            <w:pPr>
              <w:spacing w:after="0" w:line="240" w:lineRule="auto"/>
              <w:rPr>
                <w:rFonts w:ascii="Open Sans" w:hAnsi="Open Sans" w:cs="Open Sans"/>
                <w:color w:val="1F497D"/>
                <w:sz w:val="18"/>
                <w:szCs w:val="18"/>
                <w:u w:val="single"/>
                <w:lang w:val="en-GB"/>
              </w:rPr>
            </w:pPr>
            <w:r>
              <w:rPr>
                <w:rFonts w:ascii="Open Sans" w:hAnsi="Open Sans" w:cs="Open Sans"/>
                <w:color w:val="1F497D"/>
                <w:sz w:val="18"/>
                <w:szCs w:val="18"/>
                <w:u w:val="single"/>
                <w:lang w:val="en-GB"/>
              </w:rPr>
              <w:t>1.3 What is the source of financing for Programme</w:t>
            </w:r>
          </w:p>
          <w:p w:rsidR="00084344" w:rsidRDefault="00084344">
            <w:pPr>
              <w:spacing w:after="0" w:line="240" w:lineRule="auto"/>
              <w:rPr>
                <w:rFonts w:ascii="Open Sans" w:hAnsi="Open Sans" w:cs="Open Sans"/>
                <w:color w:val="1F497D"/>
                <w:sz w:val="18"/>
                <w:szCs w:val="18"/>
                <w:lang w:val="en-GB"/>
              </w:rPr>
            </w:pPr>
          </w:p>
          <w:p w:rsidR="00084344" w:rsidRDefault="00BC43E8">
            <w:pPr>
              <w:spacing w:after="0" w:line="240" w:lineRule="auto"/>
              <w:rPr>
                <w:rFonts w:ascii="Open Sans" w:hAnsi="Open Sans" w:cs="Open Sans"/>
                <w:color w:val="1F497D"/>
                <w:sz w:val="18"/>
                <w:szCs w:val="18"/>
                <w:u w:val="single"/>
                <w:lang w:val="en-GB"/>
              </w:rPr>
            </w:pPr>
            <w:r>
              <w:rPr>
                <w:rFonts w:ascii="Open Sans" w:hAnsi="Open Sans" w:cs="Open Sans"/>
                <w:color w:val="1F497D"/>
                <w:sz w:val="18"/>
                <w:szCs w:val="18"/>
                <w:u w:val="single"/>
                <w:lang w:val="en-GB"/>
              </w:rPr>
              <w:t xml:space="preserve">1.4 </w:t>
            </w:r>
            <w:r w:rsidR="00422762">
              <w:rPr>
                <w:rFonts w:ascii="Open Sans" w:hAnsi="Open Sans" w:cs="Open Sans"/>
                <w:color w:val="1F497D"/>
                <w:sz w:val="18"/>
                <w:szCs w:val="18"/>
                <w:u w:val="single"/>
                <w:lang w:val="en-GB"/>
              </w:rPr>
              <w:t>Success story of the Programme</w:t>
            </w:r>
          </w:p>
          <w:p w:rsidR="00084344" w:rsidRDefault="00084344">
            <w:pPr>
              <w:spacing w:after="0" w:line="240" w:lineRule="auto"/>
              <w:rPr>
                <w:rFonts w:ascii="Open Sans" w:hAnsi="Open Sans" w:cs="Open Sans"/>
                <w:color w:val="1F497D"/>
                <w:sz w:val="18"/>
                <w:szCs w:val="18"/>
                <w:lang w:val="en-GB"/>
              </w:rPr>
            </w:pPr>
          </w:p>
          <w:p w:rsidR="00084344" w:rsidRDefault="00BC43E8">
            <w:pPr>
              <w:spacing w:after="0" w:line="240" w:lineRule="auto"/>
              <w:rPr>
                <w:rFonts w:ascii="Open Sans" w:hAnsi="Open Sans" w:cs="Open Sans"/>
                <w:color w:val="1F497D"/>
                <w:sz w:val="18"/>
                <w:szCs w:val="18"/>
                <w:u w:val="single"/>
                <w:lang w:val="en-GB"/>
              </w:rPr>
            </w:pPr>
            <w:r>
              <w:rPr>
                <w:rFonts w:ascii="Open Sans" w:hAnsi="Open Sans" w:cs="Open Sans"/>
                <w:color w:val="1F497D"/>
                <w:sz w:val="18"/>
                <w:szCs w:val="18"/>
                <w:u w:val="single"/>
                <w:lang w:val="en-GB"/>
              </w:rPr>
              <w:t xml:space="preserve">2 </w:t>
            </w:r>
            <w:r w:rsidR="005948EF" w:rsidRPr="005948EF">
              <w:rPr>
                <w:rFonts w:ascii="Open Sans" w:hAnsi="Open Sans" w:cs="Open Sans"/>
                <w:color w:val="1F497D"/>
                <w:sz w:val="18"/>
                <w:szCs w:val="18"/>
                <w:u w:val="single"/>
                <w:lang w:val="en-GB"/>
              </w:rPr>
              <w:t>Participative and open governance of the Sustainable Construction Programme in Andalusia</w:t>
            </w:r>
          </w:p>
          <w:p w:rsidR="00084344" w:rsidRDefault="00422762">
            <w:pPr>
              <w:spacing w:after="0" w:line="240" w:lineRule="auto"/>
              <w:rPr>
                <w:rFonts w:ascii="Open Sans" w:hAnsi="Open Sans" w:cs="Open Sans"/>
                <w:color w:val="1F497D"/>
                <w:sz w:val="18"/>
                <w:szCs w:val="18"/>
                <w:u w:val="single"/>
                <w:lang w:val="en-GB"/>
              </w:rPr>
            </w:pPr>
            <w:r>
              <w:rPr>
                <w:rFonts w:ascii="Open Sans" w:hAnsi="Open Sans" w:cs="Open Sans"/>
                <w:color w:val="1F497D"/>
                <w:sz w:val="18"/>
                <w:szCs w:val="18"/>
                <w:u w:val="single"/>
                <w:lang w:val="en-GB"/>
              </w:rPr>
              <w:t>2.1 What is the government involvement and contribution in this Programme</w:t>
            </w:r>
          </w:p>
          <w:p w:rsidR="00084344" w:rsidRDefault="00084344">
            <w:pPr>
              <w:spacing w:after="0" w:line="240" w:lineRule="auto"/>
              <w:rPr>
                <w:rFonts w:ascii="Open Sans" w:hAnsi="Open Sans" w:cs="Open Sans"/>
                <w:color w:val="1F497D"/>
                <w:sz w:val="18"/>
                <w:szCs w:val="18"/>
                <w:lang w:val="en-GB"/>
              </w:rPr>
            </w:pPr>
          </w:p>
          <w:p w:rsidR="00422762" w:rsidRDefault="007E5C4A">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2.2. How the stakeholders from different disciplines were indicated and selected for the sustainable construction round table</w:t>
            </w:r>
          </w:p>
          <w:p w:rsidR="007E5C4A" w:rsidRDefault="007E5C4A">
            <w:pPr>
              <w:spacing w:after="0" w:line="240" w:lineRule="auto"/>
              <w:rPr>
                <w:rFonts w:ascii="Open Sans" w:hAnsi="Open Sans" w:cs="Open Sans"/>
                <w:color w:val="1F497D"/>
                <w:sz w:val="18"/>
                <w:szCs w:val="18"/>
                <w:lang w:val="en-GB"/>
              </w:rPr>
            </w:pPr>
          </w:p>
          <w:p w:rsidR="007E5C4A" w:rsidRDefault="007E5C4A">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2.3. What is the influence of the sustainable construction round table to the Programme improvement or changes. </w:t>
            </w:r>
          </w:p>
          <w:p w:rsidR="007E5C4A" w:rsidRDefault="007E5C4A">
            <w:pPr>
              <w:spacing w:after="0" w:line="240" w:lineRule="auto"/>
              <w:rPr>
                <w:rFonts w:ascii="Open Sans" w:hAnsi="Open Sans" w:cs="Open Sans"/>
                <w:color w:val="1F497D"/>
                <w:sz w:val="18"/>
                <w:szCs w:val="18"/>
                <w:lang w:val="en-GB"/>
              </w:rPr>
            </w:pPr>
          </w:p>
          <w:p w:rsidR="007E5C4A" w:rsidRDefault="007E5C4A">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2.4. Formal structure of the sustainable construction round table.</w:t>
            </w:r>
          </w:p>
          <w:p w:rsidR="00084344" w:rsidRDefault="00084344">
            <w:pPr>
              <w:spacing w:after="0" w:line="240" w:lineRule="auto"/>
              <w:rPr>
                <w:rFonts w:ascii="Open Sans" w:hAnsi="Open Sans" w:cs="Open Sans"/>
                <w:color w:val="1F497D"/>
                <w:sz w:val="18"/>
                <w:szCs w:val="18"/>
                <w:lang w:val="en-GB"/>
              </w:rPr>
            </w:pPr>
          </w:p>
          <w:p w:rsidR="00084344" w:rsidRDefault="00084344">
            <w:pPr>
              <w:spacing w:after="0" w:line="240" w:lineRule="auto"/>
              <w:rPr>
                <w:rFonts w:ascii="Open Sans" w:hAnsi="Open Sans" w:cs="Open Sans"/>
                <w:color w:val="1F497D"/>
                <w:sz w:val="18"/>
                <w:szCs w:val="18"/>
                <w:lang w:val="en-GB"/>
              </w:rPr>
            </w:pPr>
          </w:p>
        </w:tc>
      </w:tr>
      <w:tr w:rsidR="00084344">
        <w:trPr>
          <w:trHeight w:val="280"/>
        </w:trPr>
        <w:tc>
          <w:tcPr>
            <w:tcW w:w="361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Conclusions</w:t>
            </w:r>
          </w:p>
        </w:tc>
        <w:tc>
          <w:tcPr>
            <w:tcW w:w="5462"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pStyle w:val="Prrafodelista"/>
              <w:spacing w:before="120" w:after="0" w:line="240" w:lineRule="auto"/>
              <w:ind w:left="0"/>
              <w:jc w:val="both"/>
              <w:rPr>
                <w:lang w:val="en-GB"/>
              </w:rPr>
            </w:pPr>
            <w:r>
              <w:rPr>
                <w:rFonts w:ascii="Open Sans" w:hAnsi="Open Sans" w:cs="Open Sans"/>
                <w:color w:val="1F497D"/>
                <w:sz w:val="18"/>
                <w:szCs w:val="18"/>
                <w:lang w:val="en-GB"/>
              </w:rPr>
              <w:t>Please indicate if you may adopt this (these) good practice(s) to include in your action plan. If not, say why.</w:t>
            </w:r>
          </w:p>
        </w:tc>
      </w:tr>
      <w:tr w:rsidR="00084344">
        <w:trPr>
          <w:trHeight w:val="280"/>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5948EF" w:rsidRDefault="005948EF">
            <w:pPr>
              <w:spacing w:after="0" w:line="240" w:lineRule="auto"/>
              <w:rPr>
                <w:rFonts w:ascii="Open Sans" w:hAnsi="Open Sans" w:cs="Open Sans"/>
                <w:b/>
                <w:color w:val="1F497D"/>
                <w:sz w:val="18"/>
                <w:szCs w:val="18"/>
                <w:lang w:val="en-GB"/>
              </w:rPr>
            </w:pPr>
            <w:r w:rsidRPr="005948EF">
              <w:rPr>
                <w:rFonts w:ascii="Open Sans" w:hAnsi="Open Sans" w:cs="Open Sans"/>
                <w:b/>
                <w:color w:val="1F497D"/>
                <w:sz w:val="18"/>
                <w:szCs w:val="18"/>
                <w:lang w:val="en-GB"/>
              </w:rPr>
              <w:t xml:space="preserve">Evaluation of the Incentives Programme for Sustainable Construction in Andalusia </w:t>
            </w:r>
          </w:p>
          <w:p w:rsidR="00084344" w:rsidRDefault="00084344">
            <w:pPr>
              <w:spacing w:after="0" w:line="240" w:lineRule="auto"/>
              <w:rPr>
                <w:rFonts w:ascii="Open Sans" w:hAnsi="Open Sans" w:cs="Open Sans"/>
                <w:color w:val="1F497D"/>
                <w:sz w:val="18"/>
                <w:szCs w:val="18"/>
                <w:lang w:val="en-GB"/>
              </w:rPr>
            </w:pPr>
          </w:p>
          <w:p w:rsidR="005948EF" w:rsidRDefault="005948EF">
            <w:pPr>
              <w:spacing w:after="0" w:line="240" w:lineRule="auto"/>
              <w:rPr>
                <w:rFonts w:ascii="Open Sans" w:hAnsi="Open Sans" w:cs="Open Sans"/>
                <w:b/>
                <w:color w:val="1F497D"/>
                <w:sz w:val="18"/>
                <w:szCs w:val="18"/>
                <w:lang w:val="en-GB"/>
              </w:rPr>
            </w:pPr>
            <w:r w:rsidRPr="005948EF">
              <w:rPr>
                <w:rFonts w:ascii="Open Sans" w:hAnsi="Open Sans" w:cs="Open Sans"/>
                <w:b/>
                <w:color w:val="1F497D"/>
                <w:sz w:val="18"/>
                <w:szCs w:val="18"/>
                <w:lang w:val="en-GB"/>
              </w:rPr>
              <w:t xml:space="preserve">Participative and open governance of the Sustainable Construction Programme in Andalusia </w:t>
            </w:r>
          </w:p>
          <w:p w:rsidR="00084344" w:rsidRDefault="00084344">
            <w:pPr>
              <w:spacing w:after="0" w:line="240" w:lineRule="auto"/>
              <w:rPr>
                <w:rFonts w:ascii="Open Sans" w:hAnsi="Open Sans" w:cs="Open Sans"/>
                <w:color w:val="1F497D"/>
                <w:sz w:val="18"/>
                <w:szCs w:val="18"/>
                <w:lang w:val="en-GB"/>
              </w:rPr>
            </w:pPr>
          </w:p>
          <w:tbl>
            <w:tblPr>
              <w:tblW w:w="94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tblPr>
            <w:tblGrid>
              <w:gridCol w:w="3734"/>
              <w:gridCol w:w="5671"/>
            </w:tblGrid>
            <w:tr w:rsidR="00084344" w:rsidRPr="00C66A02">
              <w:trPr>
                <w:tblHeader/>
              </w:trPr>
              <w:tc>
                <w:tcPr>
                  <w:tcW w:w="373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ind w:left="340"/>
                    <w:rPr>
                      <w:rFonts w:ascii="Open Sans" w:eastAsia="Calibri" w:hAnsi="Open Sans" w:cs="Open Sans"/>
                      <w:b/>
                      <w:color w:val="1F497D"/>
                      <w:sz w:val="20"/>
                      <w:szCs w:val="20"/>
                      <w:lang w:val="en-GB"/>
                    </w:rPr>
                  </w:pPr>
                  <w:r>
                    <w:rPr>
                      <w:rFonts w:ascii="Open Sans" w:eastAsia="Calibri" w:hAnsi="Open Sans" w:cs="Open Sans"/>
                      <w:b/>
                      <w:bCs/>
                      <w:color w:val="1F497D"/>
                      <w:sz w:val="20"/>
                      <w:szCs w:val="20"/>
                      <w:lang w:val="en-GB"/>
                    </w:rPr>
                    <w:t>Additional information</w:t>
                  </w:r>
                </w:p>
              </w:tc>
              <w:tc>
                <w:tcPr>
                  <w:tcW w:w="5670" w:type="dxa"/>
                  <w:tcBorders>
                    <w:top w:val="single" w:sz="8" w:space="0" w:color="4F81BD"/>
                    <w:left w:val="single" w:sz="8" w:space="0" w:color="4F81BD"/>
                    <w:bottom w:val="single" w:sz="8" w:space="0" w:color="4F81BD"/>
                    <w:right w:val="single" w:sz="8" w:space="0" w:color="4F81BD"/>
                  </w:tcBorders>
                  <w:shd w:val="clear" w:color="auto" w:fill="auto"/>
                  <w:tcMar>
                    <w:left w:w="87" w:type="dxa"/>
                  </w:tcMar>
                </w:tcPr>
                <w:p w:rsidR="00084344" w:rsidRDefault="00BC43E8">
                  <w:pPr>
                    <w:pStyle w:val="Prrafodelista"/>
                    <w:spacing w:before="120" w:after="0" w:line="240" w:lineRule="auto"/>
                    <w:ind w:left="0"/>
                    <w:jc w:val="both"/>
                    <w:rPr>
                      <w:lang w:val="en-GB"/>
                    </w:rPr>
                  </w:pPr>
                  <w:r>
                    <w:rPr>
                      <w:rFonts w:ascii="Open Sans" w:hAnsi="Open Sans" w:cs="Open Sans"/>
                      <w:color w:val="1F497D"/>
                      <w:sz w:val="18"/>
                      <w:szCs w:val="18"/>
                      <w:lang w:val="en-GB"/>
                    </w:rPr>
                    <w:t>Please, mention relevant information attached as annexes as presentations, reports, etc.</w:t>
                  </w:r>
                </w:p>
              </w:tc>
            </w:tr>
          </w:tbl>
          <w:p w:rsidR="00084344" w:rsidRDefault="00BC43E8" w:rsidP="005948EF">
            <w:pPr>
              <w:numPr>
                <w:ilvl w:val="0"/>
                <w:numId w:val="2"/>
              </w:numPr>
              <w:spacing w:after="0" w:line="240" w:lineRule="auto"/>
              <w:rPr>
                <w:lang w:val="en-GB"/>
              </w:rPr>
            </w:pPr>
            <w:r>
              <w:rPr>
                <w:rFonts w:ascii="Open Sans" w:hAnsi="Open Sans" w:cs="Open Sans"/>
                <w:color w:val="1F497D"/>
                <w:sz w:val="18"/>
                <w:szCs w:val="18"/>
                <w:lang w:val="en-GB"/>
              </w:rPr>
              <w:lastRenderedPageBreak/>
              <w:t xml:space="preserve">Good practice (s) fiche: </w:t>
            </w:r>
            <w:r w:rsidR="005948EF" w:rsidRPr="005948EF">
              <w:rPr>
                <w:rFonts w:ascii="Open Sans" w:hAnsi="Open Sans" w:cs="Open Sans"/>
                <w:color w:val="1F497D"/>
                <w:sz w:val="18"/>
                <w:szCs w:val="18"/>
                <w:lang w:val="en-GB"/>
              </w:rPr>
              <w:t xml:space="preserve">Evaluation of the Incentives Programme for Sustainable Construction in Andalusia </w:t>
            </w:r>
            <w:r w:rsidR="005948EF">
              <w:rPr>
                <w:rFonts w:ascii="Open Sans" w:hAnsi="Open Sans" w:cs="Open Sans"/>
                <w:color w:val="1F497D"/>
                <w:sz w:val="18"/>
                <w:szCs w:val="18"/>
                <w:lang w:val="en-GB"/>
              </w:rPr>
              <w:t xml:space="preserve">, </w:t>
            </w:r>
            <w:r w:rsidR="005948EF" w:rsidRPr="005948EF">
              <w:rPr>
                <w:rFonts w:ascii="Open Sans" w:hAnsi="Open Sans" w:cs="Open Sans"/>
                <w:color w:val="1F497D"/>
                <w:sz w:val="18"/>
                <w:szCs w:val="18"/>
                <w:lang w:val="en-GB"/>
              </w:rPr>
              <w:t>Participative and open governance of the Sustainable Construction Programme in Andalusia</w:t>
            </w:r>
          </w:p>
          <w:p w:rsidR="00084344" w:rsidRDefault="00BC43E8">
            <w:pPr>
              <w:numPr>
                <w:ilvl w:val="0"/>
                <w:numId w:val="2"/>
              </w:numPr>
              <w:spacing w:after="0" w:line="240" w:lineRule="auto"/>
              <w:rPr>
                <w:lang w:val="en-GB"/>
              </w:rPr>
            </w:pPr>
            <w:r>
              <w:rPr>
                <w:rFonts w:ascii="Open Sans" w:hAnsi="Open Sans" w:cs="Open Sans"/>
                <w:color w:val="1F497D"/>
                <w:sz w:val="18"/>
                <w:szCs w:val="18"/>
                <w:lang w:val="en-GB"/>
              </w:rPr>
              <w:t xml:space="preserve">Benchmarking fiche: </w:t>
            </w:r>
            <w:r w:rsidR="009D2ED6">
              <w:rPr>
                <w:rFonts w:ascii="Open Sans" w:hAnsi="Open Sans" w:cs="Open Sans"/>
                <w:color w:val="1F497D"/>
                <w:sz w:val="18"/>
                <w:szCs w:val="18"/>
                <w:lang w:val="en-GB"/>
              </w:rPr>
              <w:t>Lithuania</w:t>
            </w:r>
          </w:p>
          <w:p w:rsidR="00084344" w:rsidRDefault="00BC43E8">
            <w:pPr>
              <w:numPr>
                <w:ilvl w:val="0"/>
                <w:numId w:val="2"/>
              </w:numPr>
              <w:spacing w:after="0" w:line="240" w:lineRule="auto"/>
              <w:rPr>
                <w:lang w:val="en-GB"/>
              </w:rPr>
            </w:pPr>
            <w:r>
              <w:rPr>
                <w:rFonts w:ascii="Open Sans" w:hAnsi="Open Sans" w:cs="Open Sans"/>
                <w:color w:val="1F497D"/>
                <w:sz w:val="18"/>
                <w:szCs w:val="18"/>
                <w:lang w:val="en-GB"/>
              </w:rPr>
              <w:t>Meeting Agenda</w:t>
            </w:r>
          </w:p>
          <w:p w:rsidR="00084344" w:rsidRDefault="00084344">
            <w:pPr>
              <w:spacing w:after="0" w:line="240" w:lineRule="auto"/>
              <w:rPr>
                <w:rFonts w:ascii="Open Sans" w:hAnsi="Open Sans" w:cs="Open Sans"/>
                <w:color w:val="1F497D"/>
                <w:sz w:val="18"/>
                <w:szCs w:val="18"/>
                <w:lang w:val="en-GB"/>
              </w:rPr>
            </w:pPr>
          </w:p>
        </w:tc>
      </w:tr>
    </w:tbl>
    <w:p w:rsidR="00084344" w:rsidRDefault="00084344">
      <w:pPr>
        <w:rPr>
          <w:lang w:val="en-GB"/>
        </w:rPr>
      </w:pPr>
    </w:p>
    <w:tbl>
      <w:tblPr>
        <w:tblW w:w="9073" w:type="dxa"/>
        <w:tblInd w:w="-3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tblPr>
      <w:tblGrid>
        <w:gridCol w:w="1665"/>
        <w:gridCol w:w="1562"/>
        <w:gridCol w:w="5846"/>
      </w:tblGrid>
      <w:tr w:rsidR="00084344" w:rsidRPr="00C66A02">
        <w:trPr>
          <w:tblHeader/>
        </w:trPr>
        <w:tc>
          <w:tcPr>
            <w:tcW w:w="9072" w:type="dxa"/>
            <w:gridSpan w:val="3"/>
            <w:tcBorders>
              <w:top w:val="single" w:sz="8" w:space="0" w:color="4F81BD"/>
              <w:left w:val="single" w:sz="8" w:space="0" w:color="4F81BD"/>
              <w:bottom w:val="single" w:sz="8" w:space="0" w:color="4F81BD"/>
              <w:right w:val="single" w:sz="8" w:space="0" w:color="4F81BD"/>
            </w:tcBorders>
            <w:shd w:val="clear" w:color="auto" w:fill="C6D9F1"/>
            <w:tcMar>
              <w:left w:w="87" w:type="dxa"/>
            </w:tcMar>
          </w:tcPr>
          <w:p w:rsidR="00084344" w:rsidRDefault="00BC43E8">
            <w:pPr>
              <w:rPr>
                <w:lang w:val="en-GB"/>
              </w:rPr>
            </w:pPr>
            <w:r>
              <w:rPr>
                <w:rFonts w:ascii="Open Sans" w:hAnsi="Open Sans" w:cs="Open Sans"/>
                <w:b/>
                <w:bCs/>
                <w:color w:val="1F497D"/>
                <w:sz w:val="20"/>
                <w:szCs w:val="20"/>
                <w:lang w:val="en-GB"/>
              </w:rPr>
              <w:t>Contact details to obtain further information on the bi-lateral meeting (receiving region)</w:t>
            </w:r>
          </w:p>
        </w:tc>
      </w:tr>
      <w:tr w:rsidR="00084344">
        <w:trPr>
          <w:trHeight w:val="431"/>
        </w:trPr>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Contact name</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9D2ED6">
            <w:pPr>
              <w:spacing w:before="60" w:after="60"/>
              <w:rPr>
                <w:rFonts w:ascii="Open Sans" w:eastAsia="Calibri" w:hAnsi="Open Sans" w:cs="Open Sans"/>
                <w:color w:val="1F497D"/>
                <w:sz w:val="20"/>
                <w:szCs w:val="20"/>
                <w:lang w:val="en-GB"/>
              </w:rPr>
            </w:pPr>
            <w:r>
              <w:rPr>
                <w:rFonts w:ascii="Open Sans" w:eastAsia="Calibri" w:hAnsi="Open Sans" w:cs="Open Sans"/>
                <w:color w:val="1F497D"/>
                <w:sz w:val="20"/>
                <w:szCs w:val="20"/>
                <w:lang w:val="en-GB"/>
              </w:rPr>
              <w:t>Inga Kaliakinaitė</w:t>
            </w:r>
          </w:p>
        </w:tc>
      </w:tr>
      <w:tr w:rsidR="00084344">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e-mail</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9D2ED6" w:rsidP="009D2ED6">
            <w:pPr>
              <w:spacing w:before="60" w:after="60"/>
            </w:pPr>
            <w:r>
              <w:rPr>
                <w:rStyle w:val="EnlacedeInternet"/>
                <w:rFonts w:ascii="Open Sans" w:eastAsia="Calibri" w:hAnsi="Open Sans" w:cs="Open Sans"/>
                <w:sz w:val="20"/>
                <w:szCs w:val="20"/>
                <w:lang w:val="en-GB"/>
              </w:rPr>
              <w:t>inga.kaliakinaite</w:t>
            </w:r>
            <w:r w:rsidR="00BC43E8">
              <w:rPr>
                <w:rStyle w:val="EnlacedeInternet"/>
                <w:rFonts w:ascii="Open Sans" w:eastAsia="Calibri" w:hAnsi="Open Sans" w:cs="Open Sans"/>
                <w:sz w:val="20"/>
                <w:szCs w:val="20"/>
                <w:lang w:val="en-GB"/>
              </w:rPr>
              <w:t>@</w:t>
            </w:r>
            <w:r>
              <w:rPr>
                <w:rStyle w:val="EnlacedeInternet"/>
                <w:rFonts w:ascii="Open Sans" w:eastAsia="Calibri" w:hAnsi="Open Sans" w:cs="Open Sans"/>
                <w:sz w:val="20"/>
                <w:szCs w:val="20"/>
                <w:lang w:val="en-GB"/>
              </w:rPr>
              <w:t>vipa.</w:t>
            </w:r>
            <w:r w:rsidR="00BD42CE">
              <w:rPr>
                <w:rStyle w:val="EnlacedeInternet"/>
                <w:rFonts w:ascii="Open Sans" w:eastAsia="Calibri" w:hAnsi="Open Sans" w:cs="Open Sans"/>
                <w:sz w:val="20"/>
                <w:szCs w:val="20"/>
                <w:lang w:val="en-GB"/>
              </w:rPr>
              <w:t>lt</w:t>
            </w:r>
          </w:p>
        </w:tc>
      </w:tr>
      <w:tr w:rsidR="00084344">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Organization</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9D2ED6">
            <w:pPr>
              <w:spacing w:before="60" w:after="60"/>
              <w:rPr>
                <w:rFonts w:ascii="Open Sans" w:eastAsia="Calibri" w:hAnsi="Open Sans" w:cs="Open Sans"/>
                <w:color w:val="1F497D"/>
                <w:sz w:val="20"/>
                <w:szCs w:val="20"/>
                <w:lang w:val="en-GB"/>
              </w:rPr>
            </w:pPr>
            <w:r w:rsidRPr="009D2ED6">
              <w:rPr>
                <w:rFonts w:ascii="Open Sans" w:eastAsia="Calibri" w:hAnsi="Open Sans" w:cs="Open Sans"/>
                <w:color w:val="1F497D"/>
                <w:sz w:val="20"/>
                <w:szCs w:val="20"/>
                <w:lang w:val="en-GB"/>
              </w:rPr>
              <w:t>Public Investment Development Agency</w:t>
            </w:r>
          </w:p>
        </w:tc>
      </w:tr>
      <w:tr w:rsidR="00084344">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jc w:val="left"/>
              <w:rPr>
                <w:lang w:val="en-GB"/>
              </w:rPr>
            </w:pPr>
            <w:r>
              <w:rPr>
                <w:rFonts w:ascii="Open Sans" w:eastAsia="Calibri" w:hAnsi="Open Sans" w:cs="Open Sans"/>
                <w:b/>
                <w:color w:val="1F497D"/>
                <w:sz w:val="20"/>
                <w:szCs w:val="20"/>
                <w:lang w:val="en-GB"/>
              </w:rPr>
              <w:t>Type of Organisation</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9D2ED6">
            <w:pPr>
              <w:spacing w:before="60" w:after="60"/>
              <w:rPr>
                <w:lang w:val="en-GB"/>
              </w:rPr>
            </w:pPr>
            <w:r>
              <w:rPr>
                <w:rFonts w:ascii="Open Sans" w:eastAsia="Calibri" w:hAnsi="Open Sans" w:cs="Open Sans"/>
                <w:color w:val="1F497D"/>
                <w:sz w:val="18"/>
                <w:szCs w:val="18"/>
                <w:lang w:val="en-GB"/>
              </w:rPr>
              <w:t>A</w:t>
            </w:r>
            <w:r w:rsidR="00BC43E8">
              <w:rPr>
                <w:rFonts w:ascii="Open Sans" w:eastAsia="Calibri" w:hAnsi="Open Sans" w:cs="Open Sans"/>
                <w:color w:val="1F497D"/>
                <w:sz w:val="18"/>
                <w:szCs w:val="18"/>
                <w:lang w:val="en-GB"/>
              </w:rPr>
              <w:t xml:space="preserve">gency </w:t>
            </w:r>
          </w:p>
        </w:tc>
      </w:tr>
      <w:tr w:rsidR="00084344">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Website</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rsidP="009D2ED6">
            <w:pPr>
              <w:spacing w:before="60" w:after="60"/>
              <w:rPr>
                <w:rFonts w:ascii="Open Sans" w:eastAsia="Calibri" w:hAnsi="Open Sans" w:cs="Open Sans"/>
                <w:color w:val="1F497D"/>
                <w:sz w:val="20"/>
                <w:szCs w:val="20"/>
                <w:lang w:val="en-GB"/>
              </w:rPr>
            </w:pPr>
            <w:r>
              <w:rPr>
                <w:rFonts w:ascii="Open Sans" w:eastAsia="Calibri" w:hAnsi="Open Sans" w:cs="Open Sans"/>
                <w:color w:val="1F497D"/>
                <w:sz w:val="20"/>
                <w:szCs w:val="20"/>
                <w:lang w:val="en-GB"/>
              </w:rPr>
              <w:t>www.</w:t>
            </w:r>
            <w:r w:rsidR="009D2ED6">
              <w:rPr>
                <w:rFonts w:ascii="Open Sans" w:eastAsia="Calibri" w:hAnsi="Open Sans" w:cs="Open Sans"/>
                <w:color w:val="1F497D"/>
                <w:sz w:val="20"/>
                <w:szCs w:val="20"/>
                <w:lang w:val="en-GB"/>
              </w:rPr>
              <w:t>vipa.lt</w:t>
            </w:r>
          </w:p>
        </w:tc>
      </w:tr>
      <w:tr w:rsidR="00084344">
        <w:tc>
          <w:tcPr>
            <w:tcW w:w="3227" w:type="dxa"/>
            <w:gridSpan w:val="2"/>
            <w:tcBorders>
              <w:top w:val="single" w:sz="8" w:space="0" w:color="4F81BD"/>
              <w:left w:val="single" w:sz="8" w:space="0" w:color="4F81BD"/>
              <w:bottom w:val="single" w:sz="8" w:space="0" w:color="4F81BD"/>
              <w:right w:val="single" w:sz="8" w:space="0" w:color="4F81BD"/>
            </w:tcBorders>
            <w:shd w:val="clear" w:color="auto" w:fill="C6D9F1"/>
            <w:tcMar>
              <w:left w:w="87" w:type="dxa"/>
            </w:tcMar>
          </w:tcPr>
          <w:p w:rsidR="00084344" w:rsidRDefault="00BC43E8">
            <w:pPr>
              <w:rPr>
                <w:lang w:val="en-GB"/>
              </w:rPr>
            </w:pPr>
            <w:r>
              <w:rPr>
                <w:rFonts w:ascii="Open Sans" w:eastAsia="Calibri" w:hAnsi="Open Sans" w:cs="Open Sans"/>
                <w:b/>
                <w:color w:val="1F497D"/>
                <w:sz w:val="20"/>
                <w:szCs w:val="20"/>
                <w:lang w:val="en-GB"/>
              </w:rPr>
              <w:t>Fiche completed on date:</w:t>
            </w:r>
          </w:p>
        </w:tc>
        <w:tc>
          <w:tcPr>
            <w:tcW w:w="5845" w:type="dxa"/>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084344" w:rsidRDefault="00BC43E8" w:rsidP="009D2ED6">
            <w:pPr>
              <w:rPr>
                <w:rFonts w:ascii="Open Sans" w:eastAsia="Calibri" w:hAnsi="Open Sans" w:cs="Open Sans"/>
                <w:color w:val="1F497D"/>
                <w:sz w:val="20"/>
                <w:szCs w:val="20"/>
                <w:lang w:val="en-GB"/>
              </w:rPr>
            </w:pPr>
            <w:r>
              <w:rPr>
                <w:rFonts w:ascii="Open Sans" w:eastAsia="Calibri" w:hAnsi="Open Sans" w:cs="Open Sans"/>
                <w:color w:val="1F497D"/>
                <w:sz w:val="20"/>
                <w:szCs w:val="20"/>
                <w:lang w:val="en-GB"/>
              </w:rPr>
              <w:t>2017-</w:t>
            </w:r>
            <w:r w:rsidR="009D2ED6">
              <w:rPr>
                <w:rFonts w:ascii="Open Sans" w:eastAsia="Calibri" w:hAnsi="Open Sans" w:cs="Open Sans"/>
                <w:color w:val="1F497D"/>
                <w:sz w:val="20"/>
                <w:szCs w:val="20"/>
                <w:lang w:val="en-GB"/>
              </w:rPr>
              <w:t>11-</w:t>
            </w:r>
          </w:p>
        </w:tc>
      </w:tr>
    </w:tbl>
    <w:p w:rsidR="00084344" w:rsidRDefault="00084344"/>
    <w:sectPr w:rsidR="00084344" w:rsidSect="00084344">
      <w:headerReference w:type="default" r:id="rId8"/>
      <w:footerReference w:type="default" r:id="rId9"/>
      <w:pgSz w:w="11906" w:h="16838"/>
      <w:pgMar w:top="1605" w:right="1701" w:bottom="770" w:left="1701" w:header="1440" w:footer="71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10" w:rsidRDefault="00686D10" w:rsidP="00084344">
      <w:pPr>
        <w:spacing w:before="0" w:after="0" w:line="240" w:lineRule="auto"/>
      </w:pPr>
      <w:r>
        <w:separator/>
      </w:r>
    </w:p>
  </w:endnote>
  <w:endnote w:type="continuationSeparator" w:id="0">
    <w:p w:rsidR="00686D10" w:rsidRDefault="00686D10" w:rsidP="0008434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Cond">
    <w:altName w:val="Segoe UI"/>
    <w:panose1 w:val="00000000000000000000"/>
    <w:charset w:val="00"/>
    <w:family w:val="swiss"/>
    <w:notTrueType/>
    <w:pitch w:val="variable"/>
    <w:sig w:usb0="A00002AF" w:usb1="5000204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44" w:rsidRDefault="00AA7CE8">
    <w:pPr>
      <w:pStyle w:val="Footer1"/>
      <w:jc w:val="right"/>
    </w:pPr>
    <w:r>
      <w:fldChar w:fldCharType="begin"/>
    </w:r>
    <w:r w:rsidR="00BC43E8">
      <w:instrText>PAGE</w:instrText>
    </w:r>
    <w:r>
      <w:fldChar w:fldCharType="separate"/>
    </w:r>
    <w:r w:rsidR="008A72C7">
      <w:rPr>
        <w:noProof/>
      </w:rPr>
      <w:t>1</w:t>
    </w:r>
    <w:r>
      <w:fldChar w:fldCharType="end"/>
    </w:r>
    <w:r w:rsidR="00BC43E8">
      <w:rPr>
        <w:rFonts w:cs="Calibri"/>
        <w:sz w:val="16"/>
        <w:szCs w:val="16"/>
      </w:rPr>
      <w:t>/</w:t>
    </w:r>
    <w:r w:rsidRPr="00AA7CE8">
      <w:rPr>
        <w:rFonts w:cs="Calibri"/>
        <w:sz w:val="16"/>
        <w:szCs w:val="16"/>
      </w:rPr>
      <w:fldChar w:fldCharType="begin"/>
    </w:r>
    <w:r w:rsidR="00BC43E8">
      <w:instrText>NUMPAGES</w:instrText>
    </w:r>
    <w:r>
      <w:fldChar w:fldCharType="separate"/>
    </w:r>
    <w:r w:rsidR="008A72C7">
      <w:rPr>
        <w:noProof/>
      </w:rPr>
      <w:t>6</w:t>
    </w:r>
    <w:r>
      <w:fldChar w:fldCharType="end"/>
    </w:r>
  </w:p>
  <w:p w:rsidR="00084344" w:rsidRDefault="00084344">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10" w:rsidRDefault="00686D10" w:rsidP="00084344">
      <w:pPr>
        <w:spacing w:before="0" w:after="0" w:line="240" w:lineRule="auto"/>
      </w:pPr>
      <w:r>
        <w:separator/>
      </w:r>
    </w:p>
  </w:footnote>
  <w:footnote w:type="continuationSeparator" w:id="0">
    <w:p w:rsidR="00686D10" w:rsidRDefault="00686D10" w:rsidP="0008434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44" w:rsidRDefault="00BC43E8">
    <w:pPr>
      <w:pStyle w:val="Header1"/>
    </w:pPr>
    <w:r>
      <w:rPr>
        <w:noProof/>
      </w:rPr>
      <w:drawing>
        <wp:anchor distT="0" distB="0" distL="133350" distR="117475" simplePos="0" relativeHeight="12" behindDoc="1" locked="0" layoutInCell="1" allowOverlap="1">
          <wp:simplePos x="0" y="0"/>
          <wp:positionH relativeFrom="column">
            <wp:posOffset>3891915</wp:posOffset>
          </wp:positionH>
          <wp:positionV relativeFrom="paragraph">
            <wp:posOffset>-808990</wp:posOffset>
          </wp:positionV>
          <wp:extent cx="1577975" cy="790575"/>
          <wp:effectExtent l="0" t="0" r="0" b="0"/>
          <wp:wrapSquare wrapText="bothSides"/>
          <wp:docPr id="1" name="Imagen 12" descr="N:\BUILD2LC\Comunicacion\Corporate Identity\Project logo\BUILD2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N:\BUILD2LC\Comunicacion\Corporate Identity\Project logo\BUILD2LC.png"/>
                  <pic:cNvPicPr>
                    <a:picLocks noChangeAspect="1" noChangeArrowheads="1"/>
                  </pic:cNvPicPr>
                </pic:nvPicPr>
                <pic:blipFill>
                  <a:blip r:embed="rId1"/>
                  <a:stretch>
                    <a:fillRect/>
                  </a:stretch>
                </pic:blipFill>
                <pic:spPr bwMode="auto">
                  <a:xfrm>
                    <a:off x="0" y="0"/>
                    <a:ext cx="1577975" cy="7905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446"/>
    <w:multiLevelType w:val="multilevel"/>
    <w:tmpl w:val="D4DEC4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E35165"/>
    <w:multiLevelType w:val="hybridMultilevel"/>
    <w:tmpl w:val="A97A2C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2AA6CF3"/>
    <w:multiLevelType w:val="hybridMultilevel"/>
    <w:tmpl w:val="81762A60"/>
    <w:lvl w:ilvl="0" w:tplc="D9F08B46">
      <w:start w:val="3"/>
      <w:numFmt w:val="bullet"/>
      <w:lvlText w:val="-"/>
      <w:lvlJc w:val="left"/>
      <w:pPr>
        <w:ind w:left="458" w:hanging="360"/>
      </w:pPr>
      <w:rPr>
        <w:rFonts w:ascii="Open Sans" w:eastAsia="Times New Roman" w:hAnsi="Open Sans" w:cs="Open Sans"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3">
    <w:nsid w:val="33422E42"/>
    <w:multiLevelType w:val="multilevel"/>
    <w:tmpl w:val="A0461FA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FC6AA5"/>
    <w:multiLevelType w:val="multilevel"/>
    <w:tmpl w:val="FD487FA6"/>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E5A3CFF"/>
    <w:multiLevelType w:val="multilevel"/>
    <w:tmpl w:val="60724D60"/>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0FA4CA3"/>
    <w:multiLevelType w:val="multilevel"/>
    <w:tmpl w:val="AA6A2E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65E2591B"/>
    <w:multiLevelType w:val="multilevel"/>
    <w:tmpl w:val="361662EC"/>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8CA2AAD"/>
    <w:multiLevelType w:val="multilevel"/>
    <w:tmpl w:val="32C05266"/>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num w:numId="1">
    <w:abstractNumId w:val="8"/>
  </w:num>
  <w:num w:numId="2">
    <w:abstractNumId w:val="6"/>
  </w:num>
  <w:num w:numId="3">
    <w:abstractNumId w:val="4"/>
  </w:num>
  <w:num w:numId="4">
    <w:abstractNumId w:val="5"/>
  </w:num>
  <w:num w:numId="5">
    <w:abstractNumId w:val="7"/>
  </w:num>
  <w:num w:numId="6">
    <w:abstractNumId w:val="3"/>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characterSpacingControl w:val="doNotCompress"/>
  <w:footnotePr>
    <w:footnote w:id="-1"/>
    <w:footnote w:id="0"/>
  </w:footnotePr>
  <w:endnotePr>
    <w:endnote w:id="-1"/>
    <w:endnote w:id="0"/>
  </w:endnotePr>
  <w:compat/>
  <w:rsids>
    <w:rsidRoot w:val="00084344"/>
    <w:rsid w:val="00084344"/>
    <w:rsid w:val="000C0B0A"/>
    <w:rsid w:val="000E5F03"/>
    <w:rsid w:val="001F2E6F"/>
    <w:rsid w:val="0020189E"/>
    <w:rsid w:val="00250D83"/>
    <w:rsid w:val="0033477E"/>
    <w:rsid w:val="00393880"/>
    <w:rsid w:val="00422762"/>
    <w:rsid w:val="0048470B"/>
    <w:rsid w:val="004D4858"/>
    <w:rsid w:val="004D5976"/>
    <w:rsid w:val="00521A3A"/>
    <w:rsid w:val="00546182"/>
    <w:rsid w:val="00551A1C"/>
    <w:rsid w:val="005948EF"/>
    <w:rsid w:val="00686D10"/>
    <w:rsid w:val="0079651E"/>
    <w:rsid w:val="007E5C4A"/>
    <w:rsid w:val="00805424"/>
    <w:rsid w:val="00854C94"/>
    <w:rsid w:val="008A72C7"/>
    <w:rsid w:val="009340D3"/>
    <w:rsid w:val="00986C14"/>
    <w:rsid w:val="009D2ED6"/>
    <w:rsid w:val="00AA7CE8"/>
    <w:rsid w:val="00AD4C73"/>
    <w:rsid w:val="00BC43E8"/>
    <w:rsid w:val="00BC448C"/>
    <w:rsid w:val="00BD42CE"/>
    <w:rsid w:val="00C66A02"/>
    <w:rsid w:val="00DA2E1D"/>
    <w:rsid w:val="00E93E80"/>
    <w:rsid w:val="00EB16AC"/>
    <w:rsid w:val="00F80104"/>
  </w:rsids>
  <m:mathPr>
    <m:mathFont m:val="Cambria Math"/>
    <m:brkBin m:val="before"/>
    <m:brkBinSub m:val="--"/>
    <m:smallFrac m:val="off"/>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B5"/>
    <w:pPr>
      <w:spacing w:before="120" w:after="120" w:line="300" w:lineRule="atLeast"/>
      <w:jc w:val="both"/>
    </w:pPr>
    <w:rPr>
      <w:rFonts w:ascii="Calibri" w:hAnsi="Calibri"/>
      <w:color w:val="00000A"/>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1">
    <w:name w:val="Heading 11"/>
    <w:basedOn w:val="Normal"/>
    <w:next w:val="Normal"/>
    <w:qFormat/>
    <w:rsid w:val="00A91A2A"/>
    <w:pPr>
      <w:keepNext/>
      <w:numPr>
        <w:numId w:val="1"/>
      </w:numPr>
      <w:spacing w:before="240"/>
      <w:outlineLvl w:val="0"/>
    </w:pPr>
    <w:rPr>
      <w:rFonts w:cs="Arial"/>
      <w:b/>
      <w:bCs/>
      <w:color w:val="1F497D"/>
      <w:sz w:val="32"/>
    </w:rPr>
  </w:style>
  <w:style w:type="paragraph" w:customStyle="1" w:styleId="Heading21">
    <w:name w:val="Heading 21"/>
    <w:basedOn w:val="Normal"/>
    <w:next w:val="Normal"/>
    <w:qFormat/>
    <w:rsid w:val="00106DA8"/>
    <w:pPr>
      <w:keepNext/>
      <w:numPr>
        <w:ilvl w:val="1"/>
        <w:numId w:val="1"/>
      </w:numPr>
      <w:spacing w:before="360"/>
      <w:outlineLvl w:val="1"/>
    </w:pPr>
    <w:rPr>
      <w:rFonts w:cs="Arial"/>
      <w:b/>
      <w:bCs/>
      <w:color w:val="1F497D"/>
      <w:sz w:val="24"/>
    </w:rPr>
  </w:style>
  <w:style w:type="paragraph" w:customStyle="1" w:styleId="Heading31">
    <w:name w:val="Heading 31"/>
    <w:basedOn w:val="Normal"/>
    <w:next w:val="Normal"/>
    <w:qFormat/>
    <w:rsid w:val="00D72EFF"/>
    <w:pPr>
      <w:keepNext/>
      <w:numPr>
        <w:ilvl w:val="2"/>
        <w:numId w:val="1"/>
      </w:numPr>
      <w:outlineLvl w:val="2"/>
    </w:pPr>
    <w:rPr>
      <w:rFonts w:ascii="Arial" w:hAnsi="Arial" w:cs="Arial"/>
      <w:b/>
      <w:bCs/>
      <w:color w:val="0000FF"/>
    </w:rPr>
  </w:style>
  <w:style w:type="paragraph" w:customStyle="1" w:styleId="Heading41">
    <w:name w:val="Heading 41"/>
    <w:basedOn w:val="Normal"/>
    <w:next w:val="Normal"/>
    <w:qFormat/>
    <w:rsid w:val="00D72EFF"/>
    <w:pPr>
      <w:keepNext/>
      <w:numPr>
        <w:ilvl w:val="3"/>
        <w:numId w:val="1"/>
      </w:numPr>
      <w:jc w:val="center"/>
      <w:outlineLvl w:val="3"/>
    </w:pPr>
    <w:rPr>
      <w:rFonts w:ascii="Arial" w:hAnsi="Arial" w:cs="Arial"/>
      <w:b/>
      <w:bCs/>
      <w:color w:val="993366"/>
    </w:rPr>
  </w:style>
  <w:style w:type="paragraph" w:customStyle="1" w:styleId="Heading51">
    <w:name w:val="Heading 51"/>
    <w:basedOn w:val="Normal"/>
    <w:next w:val="Normal"/>
    <w:link w:val="Rubrik5Char"/>
    <w:semiHidden/>
    <w:unhideWhenUsed/>
    <w:qFormat/>
    <w:rsid w:val="00106DA8"/>
    <w:pPr>
      <w:numPr>
        <w:ilvl w:val="4"/>
        <w:numId w:val="1"/>
      </w:numPr>
      <w:spacing w:before="240" w:after="60"/>
      <w:outlineLvl w:val="4"/>
    </w:pPr>
    <w:rPr>
      <w:b/>
      <w:bCs/>
      <w:i/>
      <w:iCs/>
      <w:sz w:val="26"/>
      <w:szCs w:val="26"/>
    </w:rPr>
  </w:style>
  <w:style w:type="paragraph" w:customStyle="1" w:styleId="Heading61">
    <w:name w:val="Heading 61"/>
    <w:basedOn w:val="Normal"/>
    <w:next w:val="Normal"/>
    <w:link w:val="Rubrik6Char"/>
    <w:semiHidden/>
    <w:unhideWhenUsed/>
    <w:qFormat/>
    <w:rsid w:val="00106DA8"/>
    <w:pPr>
      <w:numPr>
        <w:ilvl w:val="5"/>
        <w:numId w:val="1"/>
      </w:numPr>
      <w:spacing w:before="240" w:after="60"/>
      <w:outlineLvl w:val="5"/>
    </w:pPr>
    <w:rPr>
      <w:b/>
      <w:bCs/>
      <w:szCs w:val="22"/>
    </w:rPr>
  </w:style>
  <w:style w:type="paragraph" w:customStyle="1" w:styleId="Heading71">
    <w:name w:val="Heading 71"/>
    <w:basedOn w:val="Normal"/>
    <w:next w:val="Normal"/>
    <w:link w:val="Rubrik7Char"/>
    <w:semiHidden/>
    <w:unhideWhenUsed/>
    <w:qFormat/>
    <w:rsid w:val="00106DA8"/>
    <w:pPr>
      <w:numPr>
        <w:ilvl w:val="6"/>
        <w:numId w:val="1"/>
      </w:numPr>
      <w:spacing w:before="240" w:after="60"/>
      <w:outlineLvl w:val="6"/>
    </w:pPr>
    <w:rPr>
      <w:sz w:val="24"/>
    </w:rPr>
  </w:style>
  <w:style w:type="paragraph" w:customStyle="1" w:styleId="Heading81">
    <w:name w:val="Heading 81"/>
    <w:basedOn w:val="Normal"/>
    <w:next w:val="Normal"/>
    <w:link w:val="Rubrik8Char"/>
    <w:semiHidden/>
    <w:unhideWhenUsed/>
    <w:qFormat/>
    <w:rsid w:val="00106DA8"/>
    <w:pPr>
      <w:numPr>
        <w:ilvl w:val="7"/>
        <w:numId w:val="1"/>
      </w:numPr>
      <w:spacing w:before="240" w:after="60"/>
      <w:outlineLvl w:val="7"/>
    </w:pPr>
    <w:rPr>
      <w:i/>
      <w:iCs/>
      <w:sz w:val="24"/>
    </w:rPr>
  </w:style>
  <w:style w:type="paragraph" w:customStyle="1" w:styleId="Heading91">
    <w:name w:val="Heading 91"/>
    <w:basedOn w:val="Normal"/>
    <w:next w:val="Normal"/>
    <w:link w:val="Rubrik9Char"/>
    <w:semiHidden/>
    <w:unhideWhenUsed/>
    <w:qFormat/>
    <w:rsid w:val="00106DA8"/>
    <w:pPr>
      <w:numPr>
        <w:ilvl w:val="8"/>
        <w:numId w:val="1"/>
      </w:numPr>
      <w:spacing w:before="240" w:after="60"/>
      <w:outlineLvl w:val="8"/>
    </w:pPr>
    <w:rPr>
      <w:rFonts w:ascii="Cambria" w:hAnsi="Cambria"/>
      <w:szCs w:val="22"/>
    </w:rPr>
  </w:style>
  <w:style w:type="character" w:styleId="nfasisintenso">
    <w:name w:val="Intense Emphasis"/>
    <w:uiPriority w:val="21"/>
    <w:qFormat/>
    <w:rsid w:val="00A170B5"/>
    <w:rPr>
      <w:b/>
      <w:bCs/>
      <w:i/>
      <w:iCs/>
      <w:color w:val="4F81BD"/>
    </w:rPr>
  </w:style>
  <w:style w:type="character" w:customStyle="1" w:styleId="titulo1">
    <w:name w:val="titulo1"/>
    <w:qFormat/>
    <w:rsid w:val="005B1A9B"/>
    <w:rPr>
      <w:rFonts w:ascii="Verdana" w:hAnsi="Verdana"/>
      <w:b/>
      <w:bCs/>
      <w:color w:val="000099"/>
      <w:sz w:val="30"/>
      <w:szCs w:val="30"/>
    </w:rPr>
  </w:style>
  <w:style w:type="character" w:customStyle="1" w:styleId="EnlacedeInternet">
    <w:name w:val="Enlace de Internet"/>
    <w:basedOn w:val="Fuentedeprrafopredeter"/>
    <w:unhideWhenUsed/>
    <w:rsid w:val="00D23974"/>
    <w:rPr>
      <w:color w:val="0000FF" w:themeColor="hyperlink"/>
      <w:u w:val="single"/>
    </w:rPr>
  </w:style>
  <w:style w:type="character" w:customStyle="1" w:styleId="EncabezadoCar">
    <w:name w:val="Encabezado Car"/>
    <w:link w:val="Encabezado1"/>
    <w:qFormat/>
    <w:rsid w:val="0007068D"/>
    <w:rPr>
      <w:sz w:val="24"/>
      <w:szCs w:val="24"/>
    </w:rPr>
  </w:style>
  <w:style w:type="character" w:customStyle="1" w:styleId="SidfotChar">
    <w:name w:val="Sidfot Char"/>
    <w:link w:val="Footer1"/>
    <w:uiPriority w:val="99"/>
    <w:qFormat/>
    <w:rsid w:val="0007068D"/>
    <w:rPr>
      <w:sz w:val="24"/>
      <w:szCs w:val="24"/>
    </w:rPr>
  </w:style>
  <w:style w:type="character" w:customStyle="1" w:styleId="TextonotapieCar">
    <w:name w:val="Texto nota pie Car"/>
    <w:basedOn w:val="Fuentedeprrafopredeter"/>
    <w:link w:val="Textonotapie"/>
    <w:qFormat/>
    <w:rsid w:val="00D357AB"/>
  </w:style>
  <w:style w:type="character" w:styleId="Refdenotaalpie">
    <w:name w:val="footnote reference"/>
    <w:qFormat/>
    <w:rsid w:val="00D357AB"/>
    <w:rPr>
      <w:vertAlign w:val="superscript"/>
    </w:rPr>
  </w:style>
  <w:style w:type="character" w:customStyle="1" w:styleId="TextodegloboCar">
    <w:name w:val="Texto de globo Car"/>
    <w:link w:val="Textodeglobo"/>
    <w:qFormat/>
    <w:rsid w:val="00507738"/>
    <w:rPr>
      <w:rFonts w:ascii="Tahoma" w:hAnsi="Tahoma" w:cs="Tahoma"/>
      <w:sz w:val="16"/>
      <w:szCs w:val="16"/>
    </w:rPr>
  </w:style>
  <w:style w:type="character" w:customStyle="1" w:styleId="CitadestacadaCar">
    <w:name w:val="Cita destacada Car"/>
    <w:link w:val="Citadestacada"/>
    <w:uiPriority w:val="30"/>
    <w:qFormat/>
    <w:rsid w:val="00D67A0C"/>
    <w:rPr>
      <w:rFonts w:ascii="Calibri" w:hAnsi="Calibri"/>
      <w:b/>
      <w:bCs/>
      <w:i/>
      <w:iCs/>
      <w:color w:val="4F81BD"/>
      <w:sz w:val="22"/>
      <w:szCs w:val="24"/>
    </w:rPr>
  </w:style>
  <w:style w:type="character" w:customStyle="1" w:styleId="Rubrik5Char">
    <w:name w:val="Rubrik 5 Char"/>
    <w:link w:val="Heading51"/>
    <w:semiHidden/>
    <w:qFormat/>
    <w:rsid w:val="00106DA8"/>
    <w:rPr>
      <w:rFonts w:ascii="Calibri" w:eastAsia="Times New Roman" w:hAnsi="Calibri" w:cs="Times New Roman"/>
      <w:b/>
      <w:bCs/>
      <w:i/>
      <w:iCs/>
      <w:sz w:val="26"/>
      <w:szCs w:val="26"/>
    </w:rPr>
  </w:style>
  <w:style w:type="character" w:customStyle="1" w:styleId="Rubrik6Char">
    <w:name w:val="Rubrik 6 Char"/>
    <w:link w:val="Heading61"/>
    <w:semiHidden/>
    <w:qFormat/>
    <w:rsid w:val="00106DA8"/>
    <w:rPr>
      <w:rFonts w:ascii="Calibri" w:eastAsia="Times New Roman" w:hAnsi="Calibri" w:cs="Times New Roman"/>
      <w:b/>
      <w:bCs/>
      <w:sz w:val="22"/>
      <w:szCs w:val="22"/>
    </w:rPr>
  </w:style>
  <w:style w:type="character" w:customStyle="1" w:styleId="Rubrik7Char">
    <w:name w:val="Rubrik 7 Char"/>
    <w:link w:val="Heading71"/>
    <w:semiHidden/>
    <w:qFormat/>
    <w:rsid w:val="00106DA8"/>
    <w:rPr>
      <w:rFonts w:ascii="Calibri" w:eastAsia="Times New Roman" w:hAnsi="Calibri" w:cs="Times New Roman"/>
      <w:sz w:val="24"/>
      <w:szCs w:val="24"/>
    </w:rPr>
  </w:style>
  <w:style w:type="character" w:customStyle="1" w:styleId="Rubrik8Char">
    <w:name w:val="Rubrik 8 Char"/>
    <w:link w:val="Heading81"/>
    <w:semiHidden/>
    <w:qFormat/>
    <w:rsid w:val="00106DA8"/>
    <w:rPr>
      <w:rFonts w:ascii="Calibri" w:eastAsia="Times New Roman" w:hAnsi="Calibri" w:cs="Times New Roman"/>
      <w:i/>
      <w:iCs/>
      <w:sz w:val="24"/>
      <w:szCs w:val="24"/>
    </w:rPr>
  </w:style>
  <w:style w:type="character" w:customStyle="1" w:styleId="Rubrik9Char">
    <w:name w:val="Rubrik 9 Char"/>
    <w:link w:val="Heading91"/>
    <w:semiHidden/>
    <w:qFormat/>
    <w:rsid w:val="00106DA8"/>
    <w:rPr>
      <w:rFonts w:ascii="Cambria" w:eastAsia="Times New Roman" w:hAnsi="Cambria" w:cs="Times New Roman"/>
      <w:sz w:val="22"/>
      <w:szCs w:val="22"/>
    </w:rPr>
  </w:style>
  <w:style w:type="character" w:customStyle="1" w:styleId="Destacado">
    <w:name w:val="Destacado"/>
    <w:qFormat/>
    <w:rsid w:val="00FB2B1F"/>
    <w:rPr>
      <w:i/>
      <w:iCs/>
    </w:rPr>
  </w:style>
  <w:style w:type="character" w:customStyle="1" w:styleId="ListLabel1">
    <w:name w:val="ListLabel 1"/>
    <w:qFormat/>
    <w:rsid w:val="00084344"/>
    <w:rPr>
      <w:rFonts w:cs="Courier New"/>
    </w:rPr>
  </w:style>
  <w:style w:type="character" w:customStyle="1" w:styleId="ListLabel2">
    <w:name w:val="ListLabel 2"/>
    <w:qFormat/>
    <w:rsid w:val="00084344"/>
    <w:rPr>
      <w:rFonts w:cs="Courier New"/>
    </w:rPr>
  </w:style>
  <w:style w:type="character" w:customStyle="1" w:styleId="ListLabel3">
    <w:name w:val="ListLabel 3"/>
    <w:qFormat/>
    <w:rsid w:val="00084344"/>
    <w:rPr>
      <w:rFonts w:cs="Courier New"/>
    </w:rPr>
  </w:style>
  <w:style w:type="character" w:customStyle="1" w:styleId="ListLabel4">
    <w:name w:val="ListLabel 4"/>
    <w:qFormat/>
    <w:rsid w:val="00084344"/>
    <w:rPr>
      <w:rFonts w:cs="Courier New"/>
    </w:rPr>
  </w:style>
  <w:style w:type="character" w:customStyle="1" w:styleId="ListLabel5">
    <w:name w:val="ListLabel 5"/>
    <w:qFormat/>
    <w:rsid w:val="00084344"/>
    <w:rPr>
      <w:rFonts w:cs="Courier New"/>
    </w:rPr>
  </w:style>
  <w:style w:type="character" w:customStyle="1" w:styleId="ListLabel6">
    <w:name w:val="ListLabel 6"/>
    <w:qFormat/>
    <w:rsid w:val="00084344"/>
    <w:rPr>
      <w:rFonts w:cs="Courier New"/>
    </w:rPr>
  </w:style>
  <w:style w:type="character" w:customStyle="1" w:styleId="ListLabel7">
    <w:name w:val="ListLabel 7"/>
    <w:qFormat/>
    <w:rsid w:val="00084344"/>
    <w:rPr>
      <w:color w:val="1F497D"/>
    </w:rPr>
  </w:style>
  <w:style w:type="character" w:customStyle="1" w:styleId="ListLabel8">
    <w:name w:val="ListLabel 8"/>
    <w:qFormat/>
    <w:rsid w:val="00084344"/>
    <w:rPr>
      <w:rFonts w:cs="Courier New"/>
    </w:rPr>
  </w:style>
  <w:style w:type="character" w:customStyle="1" w:styleId="ListLabel9">
    <w:name w:val="ListLabel 9"/>
    <w:qFormat/>
    <w:rsid w:val="00084344"/>
    <w:rPr>
      <w:rFonts w:cs="Courier New"/>
    </w:rPr>
  </w:style>
  <w:style w:type="character" w:customStyle="1" w:styleId="ListLabel10">
    <w:name w:val="ListLabel 10"/>
    <w:qFormat/>
    <w:rsid w:val="00084344"/>
    <w:rPr>
      <w:rFonts w:cs="Courier New"/>
    </w:rPr>
  </w:style>
  <w:style w:type="character" w:customStyle="1" w:styleId="ListLabel11">
    <w:name w:val="ListLabel 11"/>
    <w:qFormat/>
    <w:rsid w:val="00084344"/>
    <w:rPr>
      <w:rFonts w:eastAsia="Times New Roman" w:cs="Calibri"/>
    </w:rPr>
  </w:style>
  <w:style w:type="character" w:customStyle="1" w:styleId="ListLabel12">
    <w:name w:val="ListLabel 12"/>
    <w:qFormat/>
    <w:rsid w:val="00084344"/>
    <w:rPr>
      <w:rFonts w:cs="Courier New"/>
    </w:rPr>
  </w:style>
  <w:style w:type="character" w:customStyle="1" w:styleId="ListLabel13">
    <w:name w:val="ListLabel 13"/>
    <w:qFormat/>
    <w:rsid w:val="00084344"/>
    <w:rPr>
      <w:rFonts w:cs="Courier New"/>
    </w:rPr>
  </w:style>
  <w:style w:type="character" w:customStyle="1" w:styleId="ListLabel14">
    <w:name w:val="ListLabel 14"/>
    <w:qFormat/>
    <w:rsid w:val="00084344"/>
    <w:rPr>
      <w:rFonts w:cs="Courier New"/>
    </w:rPr>
  </w:style>
  <w:style w:type="character" w:customStyle="1" w:styleId="ListLabel15">
    <w:name w:val="ListLabel 15"/>
    <w:qFormat/>
    <w:rsid w:val="00084344"/>
    <w:rPr>
      <w:rFonts w:eastAsia="Times New Roman" w:cs="Calibri"/>
    </w:rPr>
  </w:style>
  <w:style w:type="character" w:customStyle="1" w:styleId="ListLabel16">
    <w:name w:val="ListLabel 16"/>
    <w:qFormat/>
    <w:rsid w:val="00084344"/>
    <w:rPr>
      <w:rFonts w:cs="Courier New"/>
    </w:rPr>
  </w:style>
  <w:style w:type="character" w:customStyle="1" w:styleId="ListLabel17">
    <w:name w:val="ListLabel 17"/>
    <w:qFormat/>
    <w:rsid w:val="00084344"/>
    <w:rPr>
      <w:rFonts w:cs="Courier New"/>
    </w:rPr>
  </w:style>
  <w:style w:type="character" w:customStyle="1" w:styleId="ListLabel18">
    <w:name w:val="ListLabel 18"/>
    <w:qFormat/>
    <w:rsid w:val="00084344"/>
    <w:rPr>
      <w:rFonts w:cs="Courier New"/>
    </w:rPr>
  </w:style>
  <w:style w:type="character" w:customStyle="1" w:styleId="ListLabel19">
    <w:name w:val="ListLabel 19"/>
    <w:qFormat/>
    <w:rsid w:val="00084344"/>
    <w:rPr>
      <w:rFonts w:cs="Courier New"/>
    </w:rPr>
  </w:style>
  <w:style w:type="character" w:customStyle="1" w:styleId="ListLabel20">
    <w:name w:val="ListLabel 20"/>
    <w:qFormat/>
    <w:rsid w:val="00084344"/>
    <w:rPr>
      <w:rFonts w:cs="Courier New"/>
    </w:rPr>
  </w:style>
  <w:style w:type="character" w:customStyle="1" w:styleId="ListLabel21">
    <w:name w:val="ListLabel 21"/>
    <w:qFormat/>
    <w:rsid w:val="00084344"/>
    <w:rPr>
      <w:rFonts w:cs="Courier New"/>
    </w:rPr>
  </w:style>
  <w:style w:type="character" w:customStyle="1" w:styleId="ListLabel22">
    <w:name w:val="ListLabel 22"/>
    <w:qFormat/>
    <w:rsid w:val="00084344"/>
    <w:rPr>
      <w:rFonts w:cs="Courier New"/>
    </w:rPr>
  </w:style>
  <w:style w:type="character" w:customStyle="1" w:styleId="ListLabel23">
    <w:name w:val="ListLabel 23"/>
    <w:qFormat/>
    <w:rsid w:val="00084344"/>
    <w:rPr>
      <w:rFonts w:cs="Courier New"/>
    </w:rPr>
  </w:style>
  <w:style w:type="character" w:customStyle="1" w:styleId="ListLabel24">
    <w:name w:val="ListLabel 24"/>
    <w:qFormat/>
    <w:rsid w:val="00084344"/>
    <w:rPr>
      <w:rFonts w:cs="Courier New"/>
    </w:rPr>
  </w:style>
  <w:style w:type="character" w:customStyle="1" w:styleId="ListLabel25">
    <w:name w:val="ListLabel 25"/>
    <w:qFormat/>
    <w:rsid w:val="00084344"/>
    <w:rPr>
      <w:rFonts w:cs="Courier New"/>
    </w:rPr>
  </w:style>
  <w:style w:type="character" w:customStyle="1" w:styleId="ListLabel26">
    <w:name w:val="ListLabel 26"/>
    <w:qFormat/>
    <w:rsid w:val="00084344"/>
    <w:rPr>
      <w:rFonts w:cs="Courier New"/>
    </w:rPr>
  </w:style>
  <w:style w:type="character" w:customStyle="1" w:styleId="ListLabel27">
    <w:name w:val="ListLabel 27"/>
    <w:qFormat/>
    <w:rsid w:val="00084344"/>
    <w:rPr>
      <w:rFonts w:cs="Courier New"/>
    </w:rPr>
  </w:style>
  <w:style w:type="character" w:customStyle="1" w:styleId="ListLabel28">
    <w:name w:val="ListLabel 28"/>
    <w:qFormat/>
    <w:rsid w:val="00084344"/>
    <w:rPr>
      <w:rFonts w:cs="Courier New"/>
    </w:rPr>
  </w:style>
  <w:style w:type="character" w:customStyle="1" w:styleId="ListLabel29">
    <w:name w:val="ListLabel 29"/>
    <w:qFormat/>
    <w:rsid w:val="00084344"/>
    <w:rPr>
      <w:rFonts w:cs="Courier New"/>
    </w:rPr>
  </w:style>
  <w:style w:type="character" w:customStyle="1" w:styleId="ListLabel30">
    <w:name w:val="ListLabel 30"/>
    <w:qFormat/>
    <w:rsid w:val="00084344"/>
    <w:rPr>
      <w:rFonts w:cs="Courier New"/>
    </w:rPr>
  </w:style>
  <w:style w:type="character" w:customStyle="1" w:styleId="ListLabel31">
    <w:name w:val="ListLabel 31"/>
    <w:qFormat/>
    <w:rsid w:val="00084344"/>
    <w:rPr>
      <w:u w:val="none" w:color="008000"/>
    </w:rPr>
  </w:style>
  <w:style w:type="character" w:customStyle="1" w:styleId="ListLabel32">
    <w:name w:val="ListLabel 32"/>
    <w:qFormat/>
    <w:rsid w:val="00084344"/>
    <w:rPr>
      <w:rFonts w:cs="Courier New"/>
    </w:rPr>
  </w:style>
  <w:style w:type="character" w:customStyle="1" w:styleId="ListLabel33">
    <w:name w:val="ListLabel 33"/>
    <w:qFormat/>
    <w:rsid w:val="00084344"/>
    <w:rPr>
      <w:rFonts w:cs="Courier New"/>
    </w:rPr>
  </w:style>
  <w:style w:type="character" w:customStyle="1" w:styleId="ListLabel34">
    <w:name w:val="ListLabel 34"/>
    <w:qFormat/>
    <w:rsid w:val="00084344"/>
    <w:rPr>
      <w:rFonts w:cs="Courier New"/>
    </w:rPr>
  </w:style>
  <w:style w:type="character" w:customStyle="1" w:styleId="ListLabel35">
    <w:name w:val="ListLabel 35"/>
    <w:qFormat/>
    <w:rsid w:val="00084344"/>
    <w:rPr>
      <w:b/>
    </w:rPr>
  </w:style>
  <w:style w:type="character" w:customStyle="1" w:styleId="ListLabel36">
    <w:name w:val="ListLabel 36"/>
    <w:qFormat/>
    <w:rsid w:val="00084344"/>
    <w:rPr>
      <w:rFonts w:cs="Courier New"/>
    </w:rPr>
  </w:style>
  <w:style w:type="character" w:customStyle="1" w:styleId="ListLabel37">
    <w:name w:val="ListLabel 37"/>
    <w:qFormat/>
    <w:rsid w:val="00084344"/>
    <w:rPr>
      <w:rFonts w:cs="Courier New"/>
    </w:rPr>
  </w:style>
  <w:style w:type="character" w:customStyle="1" w:styleId="ListLabel38">
    <w:name w:val="ListLabel 38"/>
    <w:qFormat/>
    <w:rsid w:val="00084344"/>
    <w:rPr>
      <w:rFonts w:cs="Courier New"/>
    </w:rPr>
  </w:style>
  <w:style w:type="character" w:customStyle="1" w:styleId="ListLabel39">
    <w:name w:val="ListLabel 39"/>
    <w:qFormat/>
    <w:rsid w:val="00084344"/>
    <w:rPr>
      <w:b/>
    </w:rPr>
  </w:style>
  <w:style w:type="character" w:customStyle="1" w:styleId="ListLabel40">
    <w:name w:val="ListLabel 40"/>
    <w:qFormat/>
    <w:rsid w:val="00084344"/>
    <w:rPr>
      <w:sz w:val="20"/>
    </w:rPr>
  </w:style>
  <w:style w:type="character" w:customStyle="1" w:styleId="ListLabel41">
    <w:name w:val="ListLabel 41"/>
    <w:qFormat/>
    <w:rsid w:val="00084344"/>
    <w:rPr>
      <w:sz w:val="20"/>
    </w:rPr>
  </w:style>
  <w:style w:type="character" w:customStyle="1" w:styleId="ListLabel42">
    <w:name w:val="ListLabel 42"/>
    <w:qFormat/>
    <w:rsid w:val="00084344"/>
    <w:rPr>
      <w:sz w:val="20"/>
    </w:rPr>
  </w:style>
  <w:style w:type="character" w:customStyle="1" w:styleId="ListLabel43">
    <w:name w:val="ListLabel 43"/>
    <w:qFormat/>
    <w:rsid w:val="00084344"/>
    <w:rPr>
      <w:sz w:val="20"/>
    </w:rPr>
  </w:style>
  <w:style w:type="character" w:customStyle="1" w:styleId="ListLabel44">
    <w:name w:val="ListLabel 44"/>
    <w:qFormat/>
    <w:rsid w:val="00084344"/>
    <w:rPr>
      <w:sz w:val="20"/>
    </w:rPr>
  </w:style>
  <w:style w:type="character" w:customStyle="1" w:styleId="ListLabel45">
    <w:name w:val="ListLabel 45"/>
    <w:qFormat/>
    <w:rsid w:val="00084344"/>
    <w:rPr>
      <w:sz w:val="20"/>
    </w:rPr>
  </w:style>
  <w:style w:type="character" w:customStyle="1" w:styleId="ListLabel46">
    <w:name w:val="ListLabel 46"/>
    <w:qFormat/>
    <w:rsid w:val="00084344"/>
    <w:rPr>
      <w:sz w:val="20"/>
    </w:rPr>
  </w:style>
  <w:style w:type="character" w:customStyle="1" w:styleId="ListLabel47">
    <w:name w:val="ListLabel 47"/>
    <w:qFormat/>
    <w:rsid w:val="00084344"/>
    <w:rPr>
      <w:sz w:val="20"/>
    </w:rPr>
  </w:style>
  <w:style w:type="character" w:customStyle="1" w:styleId="ListLabel48">
    <w:name w:val="ListLabel 48"/>
    <w:qFormat/>
    <w:rsid w:val="00084344"/>
    <w:rPr>
      <w:sz w:val="20"/>
    </w:rPr>
  </w:style>
  <w:style w:type="character" w:customStyle="1" w:styleId="ListLabel49">
    <w:name w:val="ListLabel 49"/>
    <w:qFormat/>
    <w:rsid w:val="00084344"/>
    <w:rPr>
      <w:rFonts w:eastAsia="Times New Roman" w:cs="Arial"/>
    </w:rPr>
  </w:style>
  <w:style w:type="character" w:customStyle="1" w:styleId="ListLabel50">
    <w:name w:val="ListLabel 50"/>
    <w:qFormat/>
    <w:rsid w:val="00084344"/>
    <w:rPr>
      <w:rFonts w:cs="Courier New"/>
    </w:rPr>
  </w:style>
  <w:style w:type="character" w:customStyle="1" w:styleId="ListLabel51">
    <w:name w:val="ListLabel 51"/>
    <w:qFormat/>
    <w:rsid w:val="00084344"/>
    <w:rPr>
      <w:rFonts w:cs="Courier New"/>
    </w:rPr>
  </w:style>
  <w:style w:type="character" w:customStyle="1" w:styleId="ListLabel52">
    <w:name w:val="ListLabel 52"/>
    <w:qFormat/>
    <w:rsid w:val="00084344"/>
    <w:rPr>
      <w:rFonts w:cs="Courier New"/>
    </w:rPr>
  </w:style>
  <w:style w:type="character" w:customStyle="1" w:styleId="ListLabel53">
    <w:name w:val="ListLabel 53"/>
    <w:qFormat/>
    <w:rsid w:val="00084344"/>
    <w:rPr>
      <w:sz w:val="20"/>
    </w:rPr>
  </w:style>
  <w:style w:type="character" w:customStyle="1" w:styleId="ListLabel54">
    <w:name w:val="ListLabel 54"/>
    <w:qFormat/>
    <w:rsid w:val="00084344"/>
    <w:rPr>
      <w:sz w:val="20"/>
    </w:rPr>
  </w:style>
  <w:style w:type="character" w:customStyle="1" w:styleId="ListLabel55">
    <w:name w:val="ListLabel 55"/>
    <w:qFormat/>
    <w:rsid w:val="00084344"/>
    <w:rPr>
      <w:sz w:val="20"/>
    </w:rPr>
  </w:style>
  <w:style w:type="character" w:customStyle="1" w:styleId="ListLabel56">
    <w:name w:val="ListLabel 56"/>
    <w:qFormat/>
    <w:rsid w:val="00084344"/>
    <w:rPr>
      <w:sz w:val="20"/>
    </w:rPr>
  </w:style>
  <w:style w:type="character" w:customStyle="1" w:styleId="ListLabel57">
    <w:name w:val="ListLabel 57"/>
    <w:qFormat/>
    <w:rsid w:val="00084344"/>
    <w:rPr>
      <w:sz w:val="20"/>
    </w:rPr>
  </w:style>
  <w:style w:type="character" w:customStyle="1" w:styleId="ListLabel58">
    <w:name w:val="ListLabel 58"/>
    <w:qFormat/>
    <w:rsid w:val="00084344"/>
    <w:rPr>
      <w:sz w:val="20"/>
    </w:rPr>
  </w:style>
  <w:style w:type="character" w:customStyle="1" w:styleId="ListLabel59">
    <w:name w:val="ListLabel 59"/>
    <w:qFormat/>
    <w:rsid w:val="00084344"/>
    <w:rPr>
      <w:sz w:val="20"/>
    </w:rPr>
  </w:style>
  <w:style w:type="character" w:customStyle="1" w:styleId="ListLabel60">
    <w:name w:val="ListLabel 60"/>
    <w:qFormat/>
    <w:rsid w:val="00084344"/>
    <w:rPr>
      <w:sz w:val="20"/>
    </w:rPr>
  </w:style>
  <w:style w:type="character" w:customStyle="1" w:styleId="ListLabel61">
    <w:name w:val="ListLabel 61"/>
    <w:qFormat/>
    <w:rsid w:val="00084344"/>
    <w:rPr>
      <w:sz w:val="20"/>
    </w:rPr>
  </w:style>
  <w:style w:type="character" w:customStyle="1" w:styleId="ListLabel62">
    <w:name w:val="ListLabel 62"/>
    <w:qFormat/>
    <w:rsid w:val="00084344"/>
    <w:rPr>
      <w:sz w:val="20"/>
    </w:rPr>
  </w:style>
  <w:style w:type="character" w:customStyle="1" w:styleId="ListLabel63">
    <w:name w:val="ListLabel 63"/>
    <w:qFormat/>
    <w:rsid w:val="00084344"/>
    <w:rPr>
      <w:sz w:val="20"/>
    </w:rPr>
  </w:style>
  <w:style w:type="character" w:customStyle="1" w:styleId="ListLabel64">
    <w:name w:val="ListLabel 64"/>
    <w:qFormat/>
    <w:rsid w:val="00084344"/>
    <w:rPr>
      <w:sz w:val="20"/>
    </w:rPr>
  </w:style>
  <w:style w:type="character" w:customStyle="1" w:styleId="ListLabel65">
    <w:name w:val="ListLabel 65"/>
    <w:qFormat/>
    <w:rsid w:val="00084344"/>
    <w:rPr>
      <w:sz w:val="20"/>
    </w:rPr>
  </w:style>
  <w:style w:type="character" w:customStyle="1" w:styleId="ListLabel66">
    <w:name w:val="ListLabel 66"/>
    <w:qFormat/>
    <w:rsid w:val="00084344"/>
    <w:rPr>
      <w:sz w:val="20"/>
    </w:rPr>
  </w:style>
  <w:style w:type="character" w:customStyle="1" w:styleId="ListLabel67">
    <w:name w:val="ListLabel 67"/>
    <w:qFormat/>
    <w:rsid w:val="00084344"/>
    <w:rPr>
      <w:sz w:val="20"/>
    </w:rPr>
  </w:style>
  <w:style w:type="character" w:customStyle="1" w:styleId="ListLabel68">
    <w:name w:val="ListLabel 68"/>
    <w:qFormat/>
    <w:rsid w:val="00084344"/>
    <w:rPr>
      <w:sz w:val="20"/>
    </w:rPr>
  </w:style>
  <w:style w:type="character" w:customStyle="1" w:styleId="ListLabel69">
    <w:name w:val="ListLabel 69"/>
    <w:qFormat/>
    <w:rsid w:val="00084344"/>
    <w:rPr>
      <w:sz w:val="20"/>
    </w:rPr>
  </w:style>
  <w:style w:type="character" w:customStyle="1" w:styleId="ListLabel70">
    <w:name w:val="ListLabel 70"/>
    <w:qFormat/>
    <w:rsid w:val="00084344"/>
    <w:rPr>
      <w:sz w:val="20"/>
    </w:rPr>
  </w:style>
  <w:style w:type="character" w:customStyle="1" w:styleId="ListLabel71">
    <w:name w:val="ListLabel 71"/>
    <w:qFormat/>
    <w:rsid w:val="00084344"/>
    <w:rPr>
      <w:sz w:val="20"/>
    </w:rPr>
  </w:style>
  <w:style w:type="character" w:customStyle="1" w:styleId="ListLabel72">
    <w:name w:val="ListLabel 72"/>
    <w:qFormat/>
    <w:rsid w:val="00084344"/>
    <w:rPr>
      <w:sz w:val="20"/>
    </w:rPr>
  </w:style>
  <w:style w:type="character" w:customStyle="1" w:styleId="ListLabel73">
    <w:name w:val="ListLabel 73"/>
    <w:qFormat/>
    <w:rsid w:val="00084344"/>
    <w:rPr>
      <w:sz w:val="20"/>
    </w:rPr>
  </w:style>
  <w:style w:type="character" w:customStyle="1" w:styleId="ListLabel74">
    <w:name w:val="ListLabel 74"/>
    <w:qFormat/>
    <w:rsid w:val="00084344"/>
    <w:rPr>
      <w:sz w:val="20"/>
    </w:rPr>
  </w:style>
  <w:style w:type="character" w:customStyle="1" w:styleId="ListLabel75">
    <w:name w:val="ListLabel 75"/>
    <w:qFormat/>
    <w:rsid w:val="00084344"/>
    <w:rPr>
      <w:sz w:val="20"/>
    </w:rPr>
  </w:style>
  <w:style w:type="character" w:customStyle="1" w:styleId="ListLabel76">
    <w:name w:val="ListLabel 76"/>
    <w:qFormat/>
    <w:rsid w:val="00084344"/>
    <w:rPr>
      <w:sz w:val="20"/>
    </w:rPr>
  </w:style>
  <w:style w:type="character" w:customStyle="1" w:styleId="ListLabel77">
    <w:name w:val="ListLabel 77"/>
    <w:qFormat/>
    <w:rsid w:val="00084344"/>
    <w:rPr>
      <w:sz w:val="20"/>
    </w:rPr>
  </w:style>
  <w:style w:type="character" w:customStyle="1" w:styleId="ListLabel78">
    <w:name w:val="ListLabel 78"/>
    <w:qFormat/>
    <w:rsid w:val="00084344"/>
    <w:rPr>
      <w:sz w:val="20"/>
    </w:rPr>
  </w:style>
  <w:style w:type="character" w:customStyle="1" w:styleId="ListLabel79">
    <w:name w:val="ListLabel 79"/>
    <w:qFormat/>
    <w:rsid w:val="00084344"/>
    <w:rPr>
      <w:sz w:val="20"/>
    </w:rPr>
  </w:style>
  <w:style w:type="character" w:customStyle="1" w:styleId="ListLabel80">
    <w:name w:val="ListLabel 80"/>
    <w:qFormat/>
    <w:rsid w:val="00084344"/>
    <w:rPr>
      <w:sz w:val="20"/>
    </w:rPr>
  </w:style>
  <w:style w:type="character" w:customStyle="1" w:styleId="ListLabel81">
    <w:name w:val="ListLabel 81"/>
    <w:qFormat/>
    <w:rsid w:val="00084344"/>
    <w:rPr>
      <w:sz w:val="20"/>
    </w:rPr>
  </w:style>
  <w:style w:type="character" w:customStyle="1" w:styleId="ListLabel82">
    <w:name w:val="ListLabel 82"/>
    <w:qFormat/>
    <w:rsid w:val="00084344"/>
    <w:rPr>
      <w:sz w:val="20"/>
    </w:rPr>
  </w:style>
  <w:style w:type="character" w:customStyle="1" w:styleId="ListLabel83">
    <w:name w:val="ListLabel 83"/>
    <w:qFormat/>
    <w:rsid w:val="00084344"/>
    <w:rPr>
      <w:sz w:val="20"/>
    </w:rPr>
  </w:style>
  <w:style w:type="character" w:customStyle="1" w:styleId="ListLabel84">
    <w:name w:val="ListLabel 84"/>
    <w:qFormat/>
    <w:rsid w:val="00084344"/>
    <w:rPr>
      <w:sz w:val="20"/>
    </w:rPr>
  </w:style>
  <w:style w:type="character" w:customStyle="1" w:styleId="ListLabel85">
    <w:name w:val="ListLabel 85"/>
    <w:qFormat/>
    <w:rsid w:val="00084344"/>
    <w:rPr>
      <w:sz w:val="20"/>
    </w:rPr>
  </w:style>
  <w:style w:type="character" w:customStyle="1" w:styleId="ListLabel86">
    <w:name w:val="ListLabel 86"/>
    <w:qFormat/>
    <w:rsid w:val="00084344"/>
    <w:rPr>
      <w:sz w:val="20"/>
    </w:rPr>
  </w:style>
  <w:style w:type="character" w:customStyle="1" w:styleId="ListLabel87">
    <w:name w:val="ListLabel 87"/>
    <w:qFormat/>
    <w:rsid w:val="00084344"/>
    <w:rPr>
      <w:sz w:val="20"/>
    </w:rPr>
  </w:style>
  <w:style w:type="character" w:customStyle="1" w:styleId="ListLabel88">
    <w:name w:val="ListLabel 88"/>
    <w:qFormat/>
    <w:rsid w:val="00084344"/>
    <w:rPr>
      <w:sz w:val="20"/>
    </w:rPr>
  </w:style>
  <w:style w:type="character" w:customStyle="1" w:styleId="ListLabel89">
    <w:name w:val="ListLabel 89"/>
    <w:qFormat/>
    <w:rsid w:val="00084344"/>
    <w:rPr>
      <w:rFonts w:cs="Courier New"/>
    </w:rPr>
  </w:style>
  <w:style w:type="character" w:customStyle="1" w:styleId="ListLabel90">
    <w:name w:val="ListLabel 90"/>
    <w:qFormat/>
    <w:rsid w:val="00084344"/>
    <w:rPr>
      <w:rFonts w:cs="Courier New"/>
    </w:rPr>
  </w:style>
  <w:style w:type="character" w:customStyle="1" w:styleId="ListLabel91">
    <w:name w:val="ListLabel 91"/>
    <w:qFormat/>
    <w:rsid w:val="00084344"/>
    <w:rPr>
      <w:rFonts w:cs="Courier New"/>
    </w:rPr>
  </w:style>
  <w:style w:type="character" w:customStyle="1" w:styleId="ListLabel92">
    <w:name w:val="ListLabel 92"/>
    <w:qFormat/>
    <w:rsid w:val="00084344"/>
    <w:rPr>
      <w:rFonts w:eastAsia="+mn-ea" w:cs="Open Sans"/>
      <w:u w:val="none"/>
    </w:rPr>
  </w:style>
  <w:style w:type="character" w:customStyle="1" w:styleId="ListLabel93">
    <w:name w:val="ListLabel 93"/>
    <w:qFormat/>
    <w:rsid w:val="00084344"/>
    <w:rPr>
      <w:rFonts w:cs="Courier New"/>
    </w:rPr>
  </w:style>
  <w:style w:type="character" w:customStyle="1" w:styleId="ListLabel94">
    <w:name w:val="ListLabel 94"/>
    <w:qFormat/>
    <w:rsid w:val="00084344"/>
    <w:rPr>
      <w:rFonts w:cs="Courier New"/>
    </w:rPr>
  </w:style>
  <w:style w:type="character" w:customStyle="1" w:styleId="ListLabel95">
    <w:name w:val="ListLabel 95"/>
    <w:qFormat/>
    <w:rsid w:val="00084344"/>
    <w:rPr>
      <w:rFonts w:cs="Courier New"/>
    </w:rPr>
  </w:style>
  <w:style w:type="character" w:customStyle="1" w:styleId="ListLabel96">
    <w:name w:val="ListLabel 96"/>
    <w:qFormat/>
    <w:rsid w:val="00084344"/>
    <w:rPr>
      <w:rFonts w:eastAsia="+mn-ea" w:cs="Open Sans"/>
    </w:rPr>
  </w:style>
  <w:style w:type="character" w:customStyle="1" w:styleId="ListLabel97">
    <w:name w:val="ListLabel 97"/>
    <w:qFormat/>
    <w:rsid w:val="00084344"/>
    <w:rPr>
      <w:rFonts w:cs="Courier New"/>
    </w:rPr>
  </w:style>
  <w:style w:type="character" w:customStyle="1" w:styleId="ListLabel98">
    <w:name w:val="ListLabel 98"/>
    <w:qFormat/>
    <w:rsid w:val="00084344"/>
    <w:rPr>
      <w:rFonts w:cs="Courier New"/>
    </w:rPr>
  </w:style>
  <w:style w:type="character" w:customStyle="1" w:styleId="ListLabel99">
    <w:name w:val="ListLabel 99"/>
    <w:qFormat/>
    <w:rsid w:val="00084344"/>
    <w:rPr>
      <w:rFonts w:cs="Courier New"/>
    </w:rPr>
  </w:style>
  <w:style w:type="character" w:customStyle="1" w:styleId="ListLabel100">
    <w:name w:val="ListLabel 100"/>
    <w:qFormat/>
    <w:rsid w:val="00084344"/>
    <w:rPr>
      <w:rFonts w:cs="Courier New"/>
    </w:rPr>
  </w:style>
  <w:style w:type="character" w:customStyle="1" w:styleId="ListLabel101">
    <w:name w:val="ListLabel 101"/>
    <w:qFormat/>
    <w:rsid w:val="00084344"/>
    <w:rPr>
      <w:rFonts w:cs="Courier New"/>
    </w:rPr>
  </w:style>
  <w:style w:type="character" w:customStyle="1" w:styleId="ListLabel102">
    <w:name w:val="ListLabel 102"/>
    <w:qFormat/>
    <w:rsid w:val="00084344"/>
    <w:rPr>
      <w:rFonts w:cs="Courier New"/>
    </w:rPr>
  </w:style>
  <w:style w:type="character" w:customStyle="1" w:styleId="ListLabel103">
    <w:name w:val="ListLabel 103"/>
    <w:qFormat/>
    <w:rsid w:val="00084344"/>
    <w:rPr>
      <w:rFonts w:cs="Courier New"/>
    </w:rPr>
  </w:style>
  <w:style w:type="character" w:customStyle="1" w:styleId="ListLabel104">
    <w:name w:val="ListLabel 104"/>
    <w:qFormat/>
    <w:rsid w:val="00084344"/>
    <w:rPr>
      <w:rFonts w:cs="Courier New"/>
    </w:rPr>
  </w:style>
  <w:style w:type="character" w:customStyle="1" w:styleId="ListLabel105">
    <w:name w:val="ListLabel 105"/>
    <w:qFormat/>
    <w:rsid w:val="00084344"/>
    <w:rPr>
      <w:rFonts w:cs="Courier New"/>
    </w:rPr>
  </w:style>
  <w:style w:type="character" w:customStyle="1" w:styleId="ListLabel106">
    <w:name w:val="ListLabel 106"/>
    <w:qFormat/>
    <w:rsid w:val="00084344"/>
    <w:rPr>
      <w:rFonts w:cs="Courier New"/>
    </w:rPr>
  </w:style>
  <w:style w:type="character" w:customStyle="1" w:styleId="ListLabel107">
    <w:name w:val="ListLabel 107"/>
    <w:qFormat/>
    <w:rsid w:val="00084344"/>
    <w:rPr>
      <w:rFonts w:cs="Courier New"/>
    </w:rPr>
  </w:style>
  <w:style w:type="character" w:customStyle="1" w:styleId="ListLabel108">
    <w:name w:val="ListLabel 108"/>
    <w:qFormat/>
    <w:rsid w:val="00084344"/>
    <w:rPr>
      <w:rFonts w:cs="Courier New"/>
    </w:rPr>
  </w:style>
  <w:style w:type="character" w:customStyle="1" w:styleId="ListLabel109">
    <w:name w:val="ListLabel 109"/>
    <w:qFormat/>
    <w:rsid w:val="00084344"/>
    <w:rPr>
      <w:rFonts w:cs="Courier New"/>
    </w:rPr>
  </w:style>
  <w:style w:type="character" w:customStyle="1" w:styleId="ListLabel110">
    <w:name w:val="ListLabel 110"/>
    <w:qFormat/>
    <w:rsid w:val="00084344"/>
    <w:rPr>
      <w:rFonts w:cs="Courier New"/>
    </w:rPr>
  </w:style>
  <w:style w:type="character" w:customStyle="1" w:styleId="ListLabel111">
    <w:name w:val="ListLabel 111"/>
    <w:qFormat/>
    <w:rsid w:val="00084344"/>
    <w:rPr>
      <w:rFonts w:cs="Courier New"/>
    </w:rPr>
  </w:style>
  <w:style w:type="character" w:customStyle="1" w:styleId="ListLabel112">
    <w:name w:val="ListLabel 112"/>
    <w:qFormat/>
    <w:rsid w:val="00084344"/>
    <w:rPr>
      <w:rFonts w:cs="Courier New"/>
    </w:rPr>
  </w:style>
  <w:style w:type="character" w:customStyle="1" w:styleId="Vietas">
    <w:name w:val="Viñetas"/>
    <w:qFormat/>
    <w:rsid w:val="00084344"/>
    <w:rPr>
      <w:rFonts w:ascii="OpenSymbol" w:eastAsia="OpenSymbol" w:hAnsi="OpenSymbol" w:cs="OpenSymbol"/>
    </w:rPr>
  </w:style>
  <w:style w:type="character" w:styleId="Refdecomentario">
    <w:name w:val="annotation reference"/>
    <w:basedOn w:val="Fuentedeprrafopredeter"/>
    <w:semiHidden/>
    <w:unhideWhenUsed/>
    <w:qFormat/>
    <w:rsid w:val="00715EE4"/>
    <w:rPr>
      <w:sz w:val="16"/>
      <w:szCs w:val="16"/>
    </w:rPr>
  </w:style>
  <w:style w:type="character" w:customStyle="1" w:styleId="TextocomentarioCar">
    <w:name w:val="Texto comentario Car"/>
    <w:basedOn w:val="Fuentedeprrafopredeter"/>
    <w:link w:val="Textocomentario"/>
    <w:semiHidden/>
    <w:qFormat/>
    <w:rsid w:val="00715EE4"/>
    <w:rPr>
      <w:rFonts w:ascii="Calibri" w:hAnsi="Calibri"/>
      <w:color w:val="00000A"/>
    </w:rPr>
  </w:style>
  <w:style w:type="character" w:customStyle="1" w:styleId="AsuntodelcomentarioCar">
    <w:name w:val="Asunto del comentario Car"/>
    <w:basedOn w:val="TextocomentarioCar"/>
    <w:link w:val="Asuntodelcomentario"/>
    <w:semiHidden/>
    <w:qFormat/>
    <w:rsid w:val="00715EE4"/>
    <w:rPr>
      <w:rFonts w:ascii="Calibri" w:hAnsi="Calibri"/>
      <w:b/>
      <w:bCs/>
      <w:color w:val="00000A"/>
    </w:rPr>
  </w:style>
  <w:style w:type="character" w:customStyle="1" w:styleId="ListLabel113">
    <w:name w:val="ListLabel 113"/>
    <w:qFormat/>
    <w:rsid w:val="00084344"/>
    <w:rPr>
      <w:rFonts w:cs="OpenSymbol"/>
    </w:rPr>
  </w:style>
  <w:style w:type="character" w:customStyle="1" w:styleId="ListLabel114">
    <w:name w:val="ListLabel 114"/>
    <w:qFormat/>
    <w:rsid w:val="00084344"/>
    <w:rPr>
      <w:rFonts w:cs="OpenSymbol"/>
    </w:rPr>
  </w:style>
  <w:style w:type="character" w:customStyle="1" w:styleId="ListLabel115">
    <w:name w:val="ListLabel 115"/>
    <w:qFormat/>
    <w:rsid w:val="00084344"/>
    <w:rPr>
      <w:rFonts w:cs="OpenSymbol"/>
    </w:rPr>
  </w:style>
  <w:style w:type="character" w:customStyle="1" w:styleId="ListLabel116">
    <w:name w:val="ListLabel 116"/>
    <w:qFormat/>
    <w:rsid w:val="00084344"/>
    <w:rPr>
      <w:rFonts w:cs="OpenSymbol"/>
    </w:rPr>
  </w:style>
  <w:style w:type="character" w:customStyle="1" w:styleId="ListLabel117">
    <w:name w:val="ListLabel 117"/>
    <w:qFormat/>
    <w:rsid w:val="00084344"/>
    <w:rPr>
      <w:rFonts w:cs="OpenSymbol"/>
    </w:rPr>
  </w:style>
  <w:style w:type="character" w:customStyle="1" w:styleId="ListLabel118">
    <w:name w:val="ListLabel 118"/>
    <w:qFormat/>
    <w:rsid w:val="00084344"/>
    <w:rPr>
      <w:rFonts w:cs="OpenSymbol"/>
    </w:rPr>
  </w:style>
  <w:style w:type="character" w:customStyle="1" w:styleId="ListLabel119">
    <w:name w:val="ListLabel 119"/>
    <w:qFormat/>
    <w:rsid w:val="00084344"/>
    <w:rPr>
      <w:rFonts w:cs="OpenSymbol"/>
    </w:rPr>
  </w:style>
  <w:style w:type="character" w:customStyle="1" w:styleId="ListLabel120">
    <w:name w:val="ListLabel 120"/>
    <w:qFormat/>
    <w:rsid w:val="00084344"/>
    <w:rPr>
      <w:rFonts w:cs="OpenSymbol"/>
    </w:rPr>
  </w:style>
  <w:style w:type="character" w:customStyle="1" w:styleId="ListLabel121">
    <w:name w:val="ListLabel 121"/>
    <w:qFormat/>
    <w:rsid w:val="00084344"/>
    <w:rPr>
      <w:rFonts w:cs="OpenSymbol"/>
    </w:rPr>
  </w:style>
  <w:style w:type="character" w:customStyle="1" w:styleId="ListLabel122">
    <w:name w:val="ListLabel 122"/>
    <w:qFormat/>
    <w:rsid w:val="00084344"/>
    <w:rPr>
      <w:rFonts w:cs="OpenSymbol"/>
    </w:rPr>
  </w:style>
  <w:style w:type="character" w:customStyle="1" w:styleId="ListLabel123">
    <w:name w:val="ListLabel 123"/>
    <w:qFormat/>
    <w:rsid w:val="00084344"/>
    <w:rPr>
      <w:rFonts w:cs="OpenSymbol"/>
    </w:rPr>
  </w:style>
  <w:style w:type="character" w:customStyle="1" w:styleId="ListLabel124">
    <w:name w:val="ListLabel 124"/>
    <w:qFormat/>
    <w:rsid w:val="00084344"/>
    <w:rPr>
      <w:rFonts w:cs="OpenSymbol"/>
    </w:rPr>
  </w:style>
  <w:style w:type="character" w:customStyle="1" w:styleId="ListLabel125">
    <w:name w:val="ListLabel 125"/>
    <w:qFormat/>
    <w:rsid w:val="00084344"/>
    <w:rPr>
      <w:rFonts w:cs="OpenSymbol"/>
    </w:rPr>
  </w:style>
  <w:style w:type="character" w:customStyle="1" w:styleId="ListLabel126">
    <w:name w:val="ListLabel 126"/>
    <w:qFormat/>
    <w:rsid w:val="00084344"/>
    <w:rPr>
      <w:rFonts w:cs="OpenSymbol"/>
    </w:rPr>
  </w:style>
  <w:style w:type="character" w:customStyle="1" w:styleId="ListLabel127">
    <w:name w:val="ListLabel 127"/>
    <w:qFormat/>
    <w:rsid w:val="00084344"/>
    <w:rPr>
      <w:rFonts w:cs="OpenSymbol"/>
    </w:rPr>
  </w:style>
  <w:style w:type="character" w:customStyle="1" w:styleId="ListLabel128">
    <w:name w:val="ListLabel 128"/>
    <w:qFormat/>
    <w:rsid w:val="00084344"/>
    <w:rPr>
      <w:rFonts w:cs="OpenSymbol"/>
    </w:rPr>
  </w:style>
  <w:style w:type="character" w:customStyle="1" w:styleId="ListLabel129">
    <w:name w:val="ListLabel 129"/>
    <w:qFormat/>
    <w:rsid w:val="00084344"/>
    <w:rPr>
      <w:rFonts w:cs="OpenSymbol"/>
    </w:rPr>
  </w:style>
  <w:style w:type="character" w:customStyle="1" w:styleId="ListLabel130">
    <w:name w:val="ListLabel 130"/>
    <w:qFormat/>
    <w:rsid w:val="00084344"/>
    <w:rPr>
      <w:rFonts w:cs="OpenSymbol"/>
    </w:rPr>
  </w:style>
  <w:style w:type="character" w:customStyle="1" w:styleId="ListLabel131">
    <w:name w:val="ListLabel 131"/>
    <w:qFormat/>
    <w:rsid w:val="00084344"/>
    <w:rPr>
      <w:rFonts w:eastAsia="Times New Roman" w:cs="Open Sans"/>
    </w:rPr>
  </w:style>
  <w:style w:type="character" w:customStyle="1" w:styleId="ListLabel132">
    <w:name w:val="ListLabel 132"/>
    <w:qFormat/>
    <w:rsid w:val="00084344"/>
    <w:rPr>
      <w:rFonts w:cs="Courier New"/>
    </w:rPr>
  </w:style>
  <w:style w:type="character" w:customStyle="1" w:styleId="ListLabel133">
    <w:name w:val="ListLabel 133"/>
    <w:qFormat/>
    <w:rsid w:val="00084344"/>
    <w:rPr>
      <w:rFonts w:cs="Courier New"/>
    </w:rPr>
  </w:style>
  <w:style w:type="character" w:customStyle="1" w:styleId="ListLabel134">
    <w:name w:val="ListLabel 134"/>
    <w:qFormat/>
    <w:rsid w:val="00084344"/>
    <w:rPr>
      <w:rFonts w:cs="Courier New"/>
    </w:rPr>
  </w:style>
  <w:style w:type="character" w:customStyle="1" w:styleId="ListLabel135">
    <w:name w:val="ListLabel 135"/>
    <w:qFormat/>
    <w:rsid w:val="00084344"/>
    <w:rPr>
      <w:rFonts w:eastAsia="Times New Roman" w:cs="Open Sans"/>
    </w:rPr>
  </w:style>
  <w:style w:type="character" w:customStyle="1" w:styleId="ListLabel136">
    <w:name w:val="ListLabel 136"/>
    <w:qFormat/>
    <w:rsid w:val="00084344"/>
    <w:rPr>
      <w:rFonts w:cs="Courier New"/>
    </w:rPr>
  </w:style>
  <w:style w:type="character" w:customStyle="1" w:styleId="ListLabel137">
    <w:name w:val="ListLabel 137"/>
    <w:qFormat/>
    <w:rsid w:val="00084344"/>
    <w:rPr>
      <w:rFonts w:cs="Courier New"/>
    </w:rPr>
  </w:style>
  <w:style w:type="character" w:customStyle="1" w:styleId="ListLabel138">
    <w:name w:val="ListLabel 138"/>
    <w:qFormat/>
    <w:rsid w:val="00084344"/>
    <w:rPr>
      <w:rFonts w:cs="Courier New"/>
    </w:rPr>
  </w:style>
  <w:style w:type="character" w:customStyle="1" w:styleId="ListLabel139">
    <w:name w:val="ListLabel 139"/>
    <w:qFormat/>
    <w:rsid w:val="00084344"/>
    <w:rPr>
      <w:rFonts w:ascii="Open Sans" w:eastAsia="Times New Roman" w:hAnsi="Open Sans" w:cs="Open Sans"/>
      <w:sz w:val="18"/>
    </w:rPr>
  </w:style>
  <w:style w:type="character" w:customStyle="1" w:styleId="ListLabel140">
    <w:name w:val="ListLabel 140"/>
    <w:qFormat/>
    <w:rsid w:val="00084344"/>
    <w:rPr>
      <w:rFonts w:cs="Courier New"/>
    </w:rPr>
  </w:style>
  <w:style w:type="character" w:customStyle="1" w:styleId="ListLabel141">
    <w:name w:val="ListLabel 141"/>
    <w:qFormat/>
    <w:rsid w:val="00084344"/>
    <w:rPr>
      <w:rFonts w:cs="Courier New"/>
    </w:rPr>
  </w:style>
  <w:style w:type="character" w:customStyle="1" w:styleId="ListLabel142">
    <w:name w:val="ListLabel 142"/>
    <w:qFormat/>
    <w:rsid w:val="00084344"/>
    <w:rPr>
      <w:rFonts w:cs="Courier New"/>
    </w:rPr>
  </w:style>
  <w:style w:type="character" w:customStyle="1" w:styleId="ListLabel143">
    <w:name w:val="ListLabel 143"/>
    <w:qFormat/>
    <w:rsid w:val="00084344"/>
    <w:rPr>
      <w:rFonts w:ascii="Open Sans" w:eastAsia="Times New Roman" w:hAnsi="Open Sans" w:cs="Open Sans"/>
      <w:sz w:val="18"/>
    </w:rPr>
  </w:style>
  <w:style w:type="character" w:customStyle="1" w:styleId="ListLabel144">
    <w:name w:val="ListLabel 144"/>
    <w:qFormat/>
    <w:rsid w:val="00084344"/>
    <w:rPr>
      <w:rFonts w:cs="Courier New"/>
    </w:rPr>
  </w:style>
  <w:style w:type="character" w:customStyle="1" w:styleId="ListLabel145">
    <w:name w:val="ListLabel 145"/>
    <w:qFormat/>
    <w:rsid w:val="00084344"/>
    <w:rPr>
      <w:rFonts w:cs="Courier New"/>
    </w:rPr>
  </w:style>
  <w:style w:type="character" w:customStyle="1" w:styleId="ListLabel146">
    <w:name w:val="ListLabel 146"/>
    <w:qFormat/>
    <w:rsid w:val="00084344"/>
    <w:rPr>
      <w:rFonts w:cs="Courier New"/>
    </w:rPr>
  </w:style>
  <w:style w:type="character" w:customStyle="1" w:styleId="ListLabel147">
    <w:name w:val="ListLabel 147"/>
    <w:qFormat/>
    <w:rsid w:val="00084344"/>
    <w:rPr>
      <w:rFonts w:ascii="Open Sans" w:eastAsia="Times New Roman" w:hAnsi="Open Sans" w:cs="Open Sans"/>
      <w:sz w:val="18"/>
    </w:rPr>
  </w:style>
  <w:style w:type="character" w:customStyle="1" w:styleId="ListLabel148">
    <w:name w:val="ListLabel 148"/>
    <w:qFormat/>
    <w:rsid w:val="00084344"/>
    <w:rPr>
      <w:rFonts w:cs="Courier New"/>
    </w:rPr>
  </w:style>
  <w:style w:type="character" w:customStyle="1" w:styleId="ListLabel149">
    <w:name w:val="ListLabel 149"/>
    <w:qFormat/>
    <w:rsid w:val="00084344"/>
    <w:rPr>
      <w:rFonts w:cs="Courier New"/>
    </w:rPr>
  </w:style>
  <w:style w:type="character" w:customStyle="1" w:styleId="ListLabel150">
    <w:name w:val="ListLabel 150"/>
    <w:qFormat/>
    <w:rsid w:val="00084344"/>
    <w:rPr>
      <w:rFonts w:cs="Courier New"/>
    </w:rPr>
  </w:style>
  <w:style w:type="character" w:customStyle="1" w:styleId="ListLabel151">
    <w:name w:val="ListLabel 151"/>
    <w:qFormat/>
    <w:rsid w:val="00084344"/>
    <w:rPr>
      <w:rFonts w:cs="Courier New"/>
    </w:rPr>
  </w:style>
  <w:style w:type="character" w:customStyle="1" w:styleId="ListLabel152">
    <w:name w:val="ListLabel 152"/>
    <w:qFormat/>
    <w:rsid w:val="00084344"/>
    <w:rPr>
      <w:rFonts w:cs="Courier New"/>
    </w:rPr>
  </w:style>
  <w:style w:type="character" w:customStyle="1" w:styleId="ListLabel153">
    <w:name w:val="ListLabel 153"/>
    <w:qFormat/>
    <w:rsid w:val="00084344"/>
    <w:rPr>
      <w:rFonts w:cs="Courier New"/>
    </w:rPr>
  </w:style>
  <w:style w:type="character" w:customStyle="1" w:styleId="ListLabel154">
    <w:name w:val="ListLabel 154"/>
    <w:qFormat/>
    <w:rsid w:val="00084344"/>
    <w:rPr>
      <w:rFonts w:eastAsia="Times New Roman" w:cs="Open Sans"/>
    </w:rPr>
  </w:style>
  <w:style w:type="character" w:customStyle="1" w:styleId="ListLabel155">
    <w:name w:val="ListLabel 155"/>
    <w:qFormat/>
    <w:rsid w:val="00084344"/>
    <w:rPr>
      <w:rFonts w:cs="Courier New"/>
    </w:rPr>
  </w:style>
  <w:style w:type="character" w:customStyle="1" w:styleId="ListLabel156">
    <w:name w:val="ListLabel 156"/>
    <w:qFormat/>
    <w:rsid w:val="00084344"/>
    <w:rPr>
      <w:rFonts w:cs="Courier New"/>
    </w:rPr>
  </w:style>
  <w:style w:type="character" w:customStyle="1" w:styleId="ListLabel157">
    <w:name w:val="ListLabel 157"/>
    <w:qFormat/>
    <w:rsid w:val="00084344"/>
    <w:rPr>
      <w:rFonts w:cs="Courier New"/>
    </w:rPr>
  </w:style>
  <w:style w:type="character" w:customStyle="1" w:styleId="ListLabel158">
    <w:name w:val="ListLabel 158"/>
    <w:qFormat/>
    <w:rsid w:val="00084344"/>
    <w:rPr>
      <w:rFonts w:eastAsia="Calibri" w:cs="Open Sans"/>
    </w:rPr>
  </w:style>
  <w:style w:type="character" w:customStyle="1" w:styleId="ListLabel159">
    <w:name w:val="ListLabel 159"/>
    <w:qFormat/>
    <w:rsid w:val="00084344"/>
    <w:rPr>
      <w:rFonts w:cs="Courier New"/>
    </w:rPr>
  </w:style>
  <w:style w:type="character" w:customStyle="1" w:styleId="ListLabel160">
    <w:name w:val="ListLabel 160"/>
    <w:qFormat/>
    <w:rsid w:val="00084344"/>
    <w:rPr>
      <w:rFonts w:cs="Courier New"/>
    </w:rPr>
  </w:style>
  <w:style w:type="character" w:customStyle="1" w:styleId="ListLabel161">
    <w:name w:val="ListLabel 161"/>
    <w:qFormat/>
    <w:rsid w:val="00084344"/>
    <w:rPr>
      <w:rFonts w:cs="Courier New"/>
    </w:rPr>
  </w:style>
  <w:style w:type="character" w:customStyle="1" w:styleId="ListLabel162">
    <w:name w:val="ListLabel 162"/>
    <w:qFormat/>
    <w:rsid w:val="00084344"/>
    <w:rPr>
      <w:rFonts w:eastAsia="Calibri" w:cs="Open Sans"/>
    </w:rPr>
  </w:style>
  <w:style w:type="character" w:customStyle="1" w:styleId="ListLabel163">
    <w:name w:val="ListLabel 163"/>
    <w:qFormat/>
    <w:rsid w:val="00084344"/>
    <w:rPr>
      <w:rFonts w:cs="Courier New"/>
    </w:rPr>
  </w:style>
  <w:style w:type="character" w:customStyle="1" w:styleId="ListLabel164">
    <w:name w:val="ListLabel 164"/>
    <w:qFormat/>
    <w:rsid w:val="00084344"/>
    <w:rPr>
      <w:rFonts w:cs="Courier New"/>
    </w:rPr>
  </w:style>
  <w:style w:type="character" w:customStyle="1" w:styleId="ListLabel165">
    <w:name w:val="ListLabel 165"/>
    <w:qFormat/>
    <w:rsid w:val="00084344"/>
    <w:rPr>
      <w:rFonts w:cs="Courier New"/>
    </w:rPr>
  </w:style>
  <w:style w:type="paragraph" w:customStyle="1" w:styleId="Encabezado1">
    <w:name w:val="Encabezado1"/>
    <w:basedOn w:val="Normal"/>
    <w:next w:val="Textoindependiente"/>
    <w:link w:val="EncabezadoCar"/>
    <w:qFormat/>
    <w:rsid w:val="00084344"/>
    <w:pPr>
      <w:keepNext/>
      <w:spacing w:before="240"/>
    </w:pPr>
    <w:rPr>
      <w:rFonts w:ascii="Liberation Sans" w:eastAsia="Microsoft YaHei" w:hAnsi="Liberation Sans" w:cs="Mangal"/>
      <w:sz w:val="28"/>
      <w:szCs w:val="28"/>
    </w:rPr>
  </w:style>
  <w:style w:type="paragraph" w:styleId="Textoindependiente">
    <w:name w:val="Body Text"/>
    <w:basedOn w:val="Normal"/>
    <w:rsid w:val="00084344"/>
    <w:pPr>
      <w:spacing w:before="0" w:after="140" w:line="288" w:lineRule="auto"/>
    </w:pPr>
  </w:style>
  <w:style w:type="paragraph" w:styleId="Lista">
    <w:name w:val="List"/>
    <w:basedOn w:val="Textoindependiente"/>
    <w:rsid w:val="00084344"/>
    <w:rPr>
      <w:rFonts w:cs="Mangal"/>
    </w:rPr>
  </w:style>
  <w:style w:type="paragraph" w:customStyle="1" w:styleId="Caption1">
    <w:name w:val="Caption1"/>
    <w:basedOn w:val="Normal"/>
    <w:qFormat/>
    <w:rsid w:val="00084344"/>
    <w:pPr>
      <w:suppressLineNumbers/>
    </w:pPr>
    <w:rPr>
      <w:rFonts w:cs="Mangal"/>
      <w:i/>
      <w:iCs/>
      <w:sz w:val="24"/>
    </w:rPr>
  </w:style>
  <w:style w:type="paragraph" w:customStyle="1" w:styleId="ndice">
    <w:name w:val="Índice"/>
    <w:basedOn w:val="Normal"/>
    <w:qFormat/>
    <w:rsid w:val="00084344"/>
    <w:pPr>
      <w:suppressLineNumbers/>
    </w:pPr>
    <w:rPr>
      <w:rFonts w:cs="Mangal"/>
    </w:rPr>
  </w:style>
  <w:style w:type="paragraph" w:styleId="Epgrafe">
    <w:name w:val="caption"/>
    <w:basedOn w:val="Normal"/>
    <w:qFormat/>
    <w:rsid w:val="00084344"/>
    <w:pPr>
      <w:suppressLineNumbers/>
    </w:pPr>
    <w:rPr>
      <w:rFonts w:cs="Mangal"/>
      <w:i/>
      <w:iCs/>
      <w:sz w:val="24"/>
    </w:rPr>
  </w:style>
  <w:style w:type="paragraph" w:customStyle="1" w:styleId="Header1">
    <w:name w:val="Header1"/>
    <w:basedOn w:val="Normal"/>
    <w:rsid w:val="0007068D"/>
    <w:pPr>
      <w:tabs>
        <w:tab w:val="center" w:pos="4252"/>
        <w:tab w:val="right" w:pos="8504"/>
      </w:tabs>
    </w:pPr>
  </w:style>
  <w:style w:type="paragraph" w:customStyle="1" w:styleId="Footer1">
    <w:name w:val="Footer1"/>
    <w:basedOn w:val="Normal"/>
    <w:link w:val="SidfotChar"/>
    <w:uiPriority w:val="99"/>
    <w:rsid w:val="0007068D"/>
    <w:pPr>
      <w:tabs>
        <w:tab w:val="center" w:pos="4252"/>
        <w:tab w:val="right" w:pos="8504"/>
      </w:tabs>
    </w:pPr>
  </w:style>
  <w:style w:type="paragraph" w:styleId="Textonotapie">
    <w:name w:val="footnote text"/>
    <w:basedOn w:val="Normal"/>
    <w:link w:val="TextonotapieCar"/>
    <w:qFormat/>
    <w:rsid w:val="00D357AB"/>
    <w:rPr>
      <w:sz w:val="20"/>
      <w:szCs w:val="20"/>
    </w:rPr>
  </w:style>
  <w:style w:type="paragraph" w:styleId="Textodeglobo">
    <w:name w:val="Balloon Text"/>
    <w:basedOn w:val="Normal"/>
    <w:link w:val="TextodegloboCar"/>
    <w:qFormat/>
    <w:rsid w:val="00507738"/>
    <w:rPr>
      <w:rFonts w:ascii="Tahoma" w:hAnsi="Tahoma" w:cs="Tahoma"/>
      <w:sz w:val="16"/>
      <w:szCs w:val="16"/>
    </w:rPr>
  </w:style>
  <w:style w:type="paragraph" w:styleId="Citadestacada">
    <w:name w:val="Intense Quote"/>
    <w:basedOn w:val="Normal"/>
    <w:next w:val="Normal"/>
    <w:link w:val="CitadestacadaCar"/>
    <w:uiPriority w:val="30"/>
    <w:qFormat/>
    <w:rsid w:val="00D67A0C"/>
    <w:pPr>
      <w:pBdr>
        <w:bottom w:val="single" w:sz="4" w:space="4" w:color="4F81BD"/>
      </w:pBdr>
      <w:spacing w:before="200" w:after="280"/>
      <w:ind w:left="936" w:right="936"/>
    </w:pPr>
    <w:rPr>
      <w:b/>
      <w:bCs/>
      <w:i/>
      <w:iCs/>
      <w:color w:val="4F81BD"/>
    </w:rPr>
  </w:style>
  <w:style w:type="paragraph" w:styleId="NormalWeb">
    <w:name w:val="Normal (Web)"/>
    <w:basedOn w:val="Normal"/>
    <w:uiPriority w:val="99"/>
    <w:unhideWhenUsed/>
    <w:qFormat/>
    <w:rsid w:val="002D75F8"/>
    <w:pPr>
      <w:spacing w:beforeAutospacing="1" w:afterAutospacing="1" w:line="240" w:lineRule="auto"/>
      <w:jc w:val="left"/>
    </w:pPr>
    <w:rPr>
      <w:rFonts w:ascii="Times New Roman" w:hAnsi="Times New Roman"/>
      <w:sz w:val="24"/>
    </w:rPr>
  </w:style>
  <w:style w:type="paragraph" w:styleId="Prrafodelista">
    <w:name w:val="List Paragraph"/>
    <w:basedOn w:val="Normal"/>
    <w:uiPriority w:val="34"/>
    <w:qFormat/>
    <w:rsid w:val="00714F2E"/>
    <w:pPr>
      <w:spacing w:before="0" w:after="200" w:line="276" w:lineRule="auto"/>
      <w:ind w:left="720"/>
      <w:contextualSpacing/>
      <w:jc w:val="left"/>
    </w:pPr>
    <w:rPr>
      <w:rFonts w:eastAsia="Calibri"/>
      <w:szCs w:val="22"/>
      <w:lang w:eastAsia="en-US"/>
    </w:rPr>
  </w:style>
  <w:style w:type="paragraph" w:customStyle="1" w:styleId="Contenidodelatabla">
    <w:name w:val="Contenido de la tabla"/>
    <w:basedOn w:val="Normal"/>
    <w:qFormat/>
    <w:rsid w:val="00084344"/>
  </w:style>
  <w:style w:type="paragraph" w:customStyle="1" w:styleId="Encabezadodelatabla">
    <w:name w:val="Encabezado de la tabla"/>
    <w:basedOn w:val="Contenidodelatabla"/>
    <w:qFormat/>
    <w:rsid w:val="00084344"/>
  </w:style>
  <w:style w:type="paragraph" w:styleId="Textocomentario">
    <w:name w:val="annotation text"/>
    <w:basedOn w:val="Normal"/>
    <w:link w:val="TextocomentarioCar"/>
    <w:semiHidden/>
    <w:unhideWhenUsed/>
    <w:qFormat/>
    <w:rsid w:val="00715EE4"/>
    <w:pPr>
      <w:spacing w:line="240" w:lineRule="auto"/>
    </w:pPr>
    <w:rPr>
      <w:sz w:val="20"/>
      <w:szCs w:val="20"/>
    </w:rPr>
  </w:style>
  <w:style w:type="paragraph" w:styleId="Asuntodelcomentario">
    <w:name w:val="annotation subject"/>
    <w:basedOn w:val="Textocomentario"/>
    <w:link w:val="AsuntodelcomentarioCar"/>
    <w:semiHidden/>
    <w:unhideWhenUsed/>
    <w:qFormat/>
    <w:rsid w:val="00715EE4"/>
    <w:rPr>
      <w:b/>
      <w:bCs/>
    </w:rPr>
  </w:style>
  <w:style w:type="table" w:styleId="Tablaconcuadrcula">
    <w:name w:val="Table Grid"/>
    <w:basedOn w:val="Tablanormal"/>
    <w:rsid w:val="00251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2D75F8"/>
    <w:pPr>
      <w:spacing w:before="120" w:after="120" w:line="30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28463993">
      <w:bodyDiv w:val="1"/>
      <w:marLeft w:val="0"/>
      <w:marRight w:val="0"/>
      <w:marTop w:val="0"/>
      <w:marBottom w:val="0"/>
      <w:divBdr>
        <w:top w:val="none" w:sz="0" w:space="0" w:color="auto"/>
        <w:left w:val="none" w:sz="0" w:space="0" w:color="auto"/>
        <w:bottom w:val="none" w:sz="0" w:space="0" w:color="auto"/>
        <w:right w:val="none" w:sz="0" w:space="0" w:color="auto"/>
      </w:divBdr>
    </w:div>
    <w:div w:id="198334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11C5-C95F-4E5E-82C8-4A01A778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1915</Words>
  <Characters>10537</Characters>
  <Application>Microsoft Office Word</Application>
  <DocSecurity>4</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 DE DATOS DE PROYECTOS  - FICHA DE PROYECTOS</vt:lpstr>
      <vt:lpstr>BASE DE DATOS DE PROYECTOS  - FICHA DE PROYECTOS</vt:lpstr>
    </vt:vector>
  </TitlesOfParts>
  <Company>Consejería de la Presidencia</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 DATOS DE PROYECTOS  - FICHA DE PROYECTOS</dc:title>
  <dc:creator>mgallardo</dc:creator>
  <cp:lastModifiedBy>Carlos Serra</cp:lastModifiedBy>
  <cp:revision>2</cp:revision>
  <cp:lastPrinted>2017-10-26T09:23:00Z</cp:lastPrinted>
  <dcterms:created xsi:type="dcterms:W3CDTF">2017-10-26T09:54:00Z</dcterms:created>
  <dcterms:modified xsi:type="dcterms:W3CDTF">2017-10-26T09:54:00Z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Consejería de la Presidencia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