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6D93" w14:textId="11D709CC" w:rsidR="000F6F61" w:rsidRPr="00A672C2" w:rsidRDefault="00FB7457" w:rsidP="000F6F61">
      <w:pPr>
        <w:pStyle w:val="Titre"/>
        <w:spacing w:after="0"/>
        <w:rPr>
          <w:sz w:val="40"/>
          <w:lang w:val="en-GB"/>
        </w:rPr>
      </w:pPr>
      <w:r>
        <w:rPr>
          <w:sz w:val="40"/>
          <w:lang w:val="en-GB"/>
        </w:rPr>
        <w:t>IRLE</w:t>
      </w:r>
      <w:r w:rsidR="000F6F61">
        <w:rPr>
          <w:sz w:val="40"/>
          <w:lang w:val="en-GB"/>
        </w:rPr>
        <w:t xml:space="preserve"> 3</w:t>
      </w:r>
      <w:sdt>
        <w:sdtPr>
          <w:rPr>
            <w:sz w:val="40"/>
          </w:rPr>
          <w:alias w:val="Vertical line seperator:"/>
          <w:tag w:val="Vertical line seperator:"/>
          <w:id w:val="1874568466"/>
          <w:placeholder>
            <w:docPart w:val="3497072AC0104353B88E4EF7F4283CA7"/>
          </w:placeholder>
          <w:temporary/>
          <w:showingPlcHdr/>
          <w15:appearance w15:val="hidden"/>
        </w:sdtPr>
        <w:sdtEndPr/>
        <w:sdtContent>
          <w:r w:rsidR="000F6F61" w:rsidRPr="00A672C2">
            <w:rPr>
              <w:sz w:val="40"/>
              <w:lang w:val="en-GB"/>
            </w:rPr>
            <w:t>|</w:t>
          </w:r>
        </w:sdtContent>
      </w:sdt>
      <w:r w:rsidR="000F6F61" w:rsidRPr="00A672C2">
        <w:rPr>
          <w:sz w:val="40"/>
          <w:lang w:val="en-GB"/>
        </w:rPr>
        <w:t xml:space="preserve"> </w:t>
      </w:r>
      <w:r w:rsidR="005F0010">
        <w:rPr>
          <w:rStyle w:val="Rfrencelgre"/>
          <w:sz w:val="40"/>
        </w:rPr>
        <w:t>SUMMARY REPORT</w:t>
      </w:r>
    </w:p>
    <w:p w14:paraId="11378A0E" w14:textId="77777777" w:rsidR="000F6F61" w:rsidRPr="00A672C2" w:rsidRDefault="000F6F61" w:rsidP="000F6F61">
      <w:pPr>
        <w:pStyle w:val="Titre2"/>
        <w:spacing w:before="0"/>
        <w:rPr>
          <w:lang w:val="en-GB"/>
        </w:rPr>
      </w:pPr>
      <w:bookmarkStart w:id="0" w:name="_Toc51425082"/>
      <w:bookmarkStart w:id="1" w:name="_Toc51425169"/>
      <w:bookmarkStart w:id="2" w:name="_Toc52525226"/>
      <w:bookmarkStart w:id="3" w:name="_Toc62129559"/>
      <w:bookmarkStart w:id="4" w:name="_Toc63942107"/>
      <w:r w:rsidRPr="00A672C2">
        <w:rPr>
          <w:lang w:val="en-GB"/>
        </w:rPr>
        <w:t xml:space="preserve">Date </w:t>
      </w:r>
      <w:r w:rsidR="00FB7457" w:rsidRPr="00FB7457">
        <w:rPr>
          <w:rStyle w:val="Accentuationlgre"/>
        </w:rPr>
        <w:t>3</w:t>
      </w:r>
      <w:r>
        <w:rPr>
          <w:rStyle w:val="Accentuationlgre"/>
          <w:lang w:val="en-GB"/>
        </w:rPr>
        <w:t xml:space="preserve"> </w:t>
      </w:r>
      <w:r w:rsidR="00FB7457">
        <w:rPr>
          <w:rStyle w:val="Accentuationlgre"/>
          <w:lang w:val="en-GB"/>
        </w:rPr>
        <w:t>– 4 February</w:t>
      </w:r>
      <w:r>
        <w:rPr>
          <w:rStyle w:val="Accentuationlgre"/>
          <w:lang w:val="en-GB"/>
        </w:rPr>
        <w:t xml:space="preserve"> </w:t>
      </w:r>
      <w:proofErr w:type="gramStart"/>
      <w:r>
        <w:rPr>
          <w:rStyle w:val="Accentuationlgre"/>
          <w:lang w:val="en-GB"/>
        </w:rPr>
        <w:t>2021</w:t>
      </w:r>
      <w:r w:rsidR="00FB7457">
        <w:rPr>
          <w:rStyle w:val="Accentuationlgre"/>
          <w:lang w:val="en-GB"/>
        </w:rPr>
        <w:t>,</w:t>
      </w:r>
      <w:r w:rsidRPr="00A672C2">
        <w:rPr>
          <w:lang w:val="en-GB"/>
        </w:rPr>
        <w:t>|</w:t>
      </w:r>
      <w:proofErr w:type="gramEnd"/>
      <w:r w:rsidRPr="00A672C2">
        <w:rPr>
          <w:lang w:val="en-GB"/>
        </w:rPr>
        <w:t xml:space="preserve"> Location </w:t>
      </w:r>
      <w:sdt>
        <w:sdtPr>
          <w:rPr>
            <w:rStyle w:val="Accentuationlgre"/>
          </w:rPr>
          <w:alias w:val="Enter location:"/>
          <w:tag w:val="Enter location:"/>
          <w:id w:val="465398058"/>
          <w:placeholder>
            <w:docPart w:val="97273FE912904A70AA6780CCC0676821"/>
          </w:placeholder>
          <w15:appearance w15:val="hidden"/>
        </w:sdtPr>
        <w:sdtEndPr>
          <w:rPr>
            <w:rStyle w:val="Policepardfaut"/>
            <w:i w:val="0"/>
            <w:iCs w:val="0"/>
            <w:color w:val="ED7D31" w:themeColor="accent2"/>
          </w:rPr>
        </w:sdtEndPr>
        <w:sdtContent>
          <w:r>
            <w:rPr>
              <w:rStyle w:val="Accentuationlgre"/>
            </w:rPr>
            <w:t>Online (Microsoft Teams)</w:t>
          </w:r>
        </w:sdtContent>
      </w:sdt>
      <w:bookmarkEnd w:id="0"/>
      <w:bookmarkEnd w:id="1"/>
      <w:bookmarkEnd w:id="2"/>
      <w:bookmarkEnd w:id="3"/>
      <w:bookmarkEnd w:id="4"/>
    </w:p>
    <w:tbl>
      <w:tblPr>
        <w:tblW w:w="498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9050"/>
      </w:tblGrid>
      <w:tr w:rsidR="000F6F61" w14:paraId="31CD73D2" w14:textId="77777777" w:rsidTr="00370F5B">
        <w:tc>
          <w:tcPr>
            <w:tcW w:w="10773" w:type="dxa"/>
          </w:tcPr>
          <w:tbl>
            <w:tblPr>
              <w:tblStyle w:val="Grilledutableau"/>
              <w:tblW w:w="8926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6653"/>
            </w:tblGrid>
            <w:tr w:rsidR="00370F5B" w:rsidRPr="00370F5B" w14:paraId="64C32998" w14:textId="77777777" w:rsidTr="00370F5B">
              <w:tc>
                <w:tcPr>
                  <w:tcW w:w="2273" w:type="dxa"/>
                  <w:shd w:val="clear" w:color="auto" w:fill="auto"/>
                </w:tcPr>
                <w:bookmarkStart w:id="5" w:name="_Hlk19525746"/>
                <w:bookmarkStart w:id="6" w:name="_Toc51425083"/>
                <w:bookmarkStart w:id="7" w:name="_Toc51425170"/>
                <w:bookmarkStart w:id="8" w:name="_Toc52525227"/>
                <w:bookmarkStart w:id="9" w:name="_Toc62129560"/>
                <w:bookmarkStart w:id="10" w:name="_Toc63942108"/>
                <w:p w14:paraId="1AB7F2E9" w14:textId="77777777" w:rsidR="00370F5B" w:rsidRPr="00370F5B" w:rsidRDefault="00D36BE7" w:rsidP="00370F5B">
                  <w:pPr>
                    <w:spacing w:before="60" w:after="60"/>
                    <w:ind w:left="0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85ABC8C5F4464FC3A0B792EF68078A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70F5B" w:rsidRPr="00370F5B">
                        <w:t>Meeting called by</w:t>
                      </w:r>
                    </w:sdtContent>
                  </w:sdt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</w:p>
              </w:tc>
              <w:tc>
                <w:tcPr>
                  <w:tcW w:w="6653" w:type="dxa"/>
                  <w:shd w:val="clear" w:color="auto" w:fill="auto"/>
                </w:tcPr>
                <w:p w14:paraId="1DEE947C" w14:textId="77777777" w:rsidR="00370F5B" w:rsidRPr="00370F5B" w:rsidRDefault="00370F5B" w:rsidP="00370F5B">
                  <w:pPr>
                    <w:spacing w:before="60" w:after="60"/>
                    <w:ind w:left="0"/>
                  </w:pPr>
                  <w:r w:rsidRPr="00370F5B">
                    <w:t>Central Bohemian Innovation Cent</w:t>
                  </w:r>
                  <w:r w:rsidR="00103511">
                    <w:t>re</w:t>
                  </w:r>
                </w:p>
              </w:tc>
            </w:tr>
            <w:tr w:rsidR="00370F5B" w:rsidRPr="00370F5B" w14:paraId="49E0B8E4" w14:textId="77777777" w:rsidTr="00370F5B">
              <w:tc>
                <w:tcPr>
                  <w:tcW w:w="2273" w:type="dxa"/>
                  <w:shd w:val="clear" w:color="auto" w:fill="auto"/>
                </w:tcPr>
                <w:p w14:paraId="2E1F902D" w14:textId="77777777" w:rsidR="00370F5B" w:rsidRPr="00370F5B" w:rsidRDefault="00370F5B" w:rsidP="00370F5B">
                  <w:pPr>
                    <w:spacing w:before="60" w:after="60"/>
                    <w:ind w:left="0"/>
                  </w:pPr>
                  <w:bookmarkStart w:id="11" w:name="_Toc51425084"/>
                  <w:bookmarkStart w:id="12" w:name="_Toc51425171"/>
                  <w:bookmarkStart w:id="13" w:name="_Toc52525228"/>
                  <w:bookmarkStart w:id="14" w:name="_Toc62129561"/>
                  <w:bookmarkStart w:id="15" w:name="_Toc63942109"/>
                  <w:r w:rsidRPr="00370F5B">
                    <w:t>Type of meeting</w:t>
                  </w:r>
                  <w:bookmarkEnd w:id="11"/>
                  <w:bookmarkEnd w:id="12"/>
                  <w:bookmarkEnd w:id="13"/>
                  <w:bookmarkEnd w:id="14"/>
                  <w:bookmarkEnd w:id="15"/>
                </w:p>
              </w:tc>
              <w:tc>
                <w:tcPr>
                  <w:tcW w:w="6653" w:type="dxa"/>
                  <w:shd w:val="clear" w:color="auto" w:fill="auto"/>
                </w:tcPr>
                <w:p w14:paraId="0BEACDAA" w14:textId="77777777" w:rsidR="00370F5B" w:rsidRPr="00370F5B" w:rsidRDefault="00370F5B" w:rsidP="00370F5B">
                  <w:pPr>
                    <w:spacing w:before="60" w:after="60"/>
                    <w:ind w:left="0"/>
                  </w:pPr>
                  <w:r w:rsidRPr="00370F5B">
                    <w:t>Interregional Learning Events and other European meetings</w:t>
                  </w:r>
                </w:p>
              </w:tc>
            </w:tr>
            <w:bookmarkStart w:id="16" w:name="_Toc51425085"/>
            <w:bookmarkStart w:id="17" w:name="_Toc51425172"/>
            <w:bookmarkStart w:id="18" w:name="_Toc52525229"/>
            <w:bookmarkStart w:id="19" w:name="_Toc62129562"/>
            <w:bookmarkStart w:id="20" w:name="_Toc63942110"/>
            <w:tr w:rsidR="00370F5B" w14:paraId="4B8FA490" w14:textId="77777777" w:rsidTr="00370F5B">
              <w:tc>
                <w:tcPr>
                  <w:tcW w:w="2273" w:type="dxa"/>
                  <w:shd w:val="clear" w:color="auto" w:fill="auto"/>
                </w:tcPr>
                <w:p w14:paraId="4D21DD44" w14:textId="77777777" w:rsidR="00370F5B" w:rsidRPr="00370F5B" w:rsidRDefault="00D36BE7" w:rsidP="00370F5B">
                  <w:pPr>
                    <w:spacing w:before="60" w:after="60"/>
                    <w:ind w:left="0"/>
                  </w:pPr>
                  <w:sdt>
                    <w:sdtPr>
                      <w:alias w:val="Facilitator:"/>
                      <w:tag w:val="Facilitator:"/>
                      <w:id w:val="-1618515975"/>
                      <w:placeholder>
                        <w:docPart w:val="2F76147325CB4F01AEAFEF0885FDB8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70F5B" w:rsidRPr="00370F5B">
                        <w:t>Facilitator</w:t>
                      </w:r>
                    </w:sdtContent>
                  </w:sdt>
                  <w:r w:rsidR="00370F5B" w:rsidRPr="00370F5B">
                    <w:t>s</w:t>
                  </w:r>
                  <w:bookmarkEnd w:id="16"/>
                  <w:bookmarkEnd w:id="17"/>
                  <w:bookmarkEnd w:id="18"/>
                  <w:bookmarkEnd w:id="19"/>
                  <w:bookmarkEnd w:id="20"/>
                </w:p>
              </w:tc>
              <w:tc>
                <w:tcPr>
                  <w:tcW w:w="6653" w:type="dxa"/>
                  <w:shd w:val="clear" w:color="auto" w:fill="auto"/>
                </w:tcPr>
                <w:p w14:paraId="27325CC3" w14:textId="77777777" w:rsidR="00370F5B" w:rsidRPr="00370F5B" w:rsidRDefault="00370F5B" w:rsidP="003C0FCE">
                  <w:pPr>
                    <w:spacing w:before="60" w:after="60"/>
                    <w:ind w:left="0"/>
                  </w:pPr>
                  <w:r w:rsidRPr="00370F5B">
                    <w:t>Jakub Pechlát (SIC - Head of the projects division, entrusted with project management); Cyril Klepek</w:t>
                  </w:r>
                  <w:r>
                    <w:t xml:space="preserve"> </w:t>
                  </w:r>
                  <w:r w:rsidRPr="00370F5B">
                    <w:t xml:space="preserve">(SIC - senior expert); </w:t>
                  </w:r>
                </w:p>
                <w:p w14:paraId="521D5D43" w14:textId="77777777" w:rsidR="00370F5B" w:rsidRDefault="00370F5B" w:rsidP="003C0FCE">
                  <w:pPr>
                    <w:spacing w:before="60" w:after="60"/>
                    <w:ind w:left="0"/>
                  </w:pPr>
                  <w:r w:rsidRPr="00370F5B">
                    <w:t>Jordana A. Harriss, Project Coordinator; Serge Gadbois, Head of Research, Education and International Affairs</w:t>
                  </w:r>
                </w:p>
              </w:tc>
            </w:tr>
          </w:tbl>
          <w:p w14:paraId="60A8FE41" w14:textId="77777777" w:rsidR="00370F5B" w:rsidRDefault="00370F5B" w:rsidP="00A973CB">
            <w:pPr>
              <w:spacing w:before="0" w:after="0"/>
            </w:pPr>
          </w:p>
          <w:p w14:paraId="4E2EEA90" w14:textId="77777777" w:rsidR="009564D1" w:rsidRDefault="00370F5B" w:rsidP="009564D1">
            <w:pPr>
              <w:spacing w:before="0" w:after="0"/>
              <w:jc w:val="both"/>
            </w:pPr>
            <w:r>
              <w:t xml:space="preserve">The IRLE 3 </w:t>
            </w:r>
            <w:r w:rsidRPr="00370F5B">
              <w:t>meeting took place over 2 days</w:t>
            </w:r>
            <w:r>
              <w:t xml:space="preserve"> and due to the covid crisis it was held online.</w:t>
            </w:r>
            <w:r w:rsidR="009564D1">
              <w:t xml:space="preserve"> There were approx. 30 participants for the first day and more than 20 participants for the second day. R</w:t>
            </w:r>
            <w:r w:rsidR="009564D1" w:rsidRPr="009564D1">
              <w:t>egard</w:t>
            </w:r>
            <w:r w:rsidR="009564D1">
              <w:t>ing</w:t>
            </w:r>
            <w:r w:rsidR="009564D1" w:rsidRPr="009564D1">
              <w:t xml:space="preserve"> to the feedback from the participants the event can be assessed as successful</w:t>
            </w:r>
            <w:r w:rsidR="009564D1">
              <w:t>.</w:t>
            </w:r>
          </w:p>
          <w:p w14:paraId="78E9862D" w14:textId="77777777" w:rsidR="00370F5B" w:rsidRDefault="00370F5B" w:rsidP="00A973CB">
            <w:pPr>
              <w:spacing w:before="0" w:after="0"/>
            </w:pPr>
          </w:p>
        </w:tc>
      </w:tr>
    </w:tbl>
    <w:p w14:paraId="31E1025A" w14:textId="77777777" w:rsidR="00E7356C" w:rsidRDefault="00E7356C" w:rsidP="000F6F61">
      <w:pPr>
        <w:spacing w:before="0"/>
        <w:jc w:val="both"/>
        <w:rPr>
          <w:u w:val="single"/>
        </w:rPr>
      </w:pPr>
      <w:r w:rsidRPr="00E7356C">
        <w:rPr>
          <w:u w:val="single"/>
        </w:rPr>
        <w:t>DAY 1 – Starting a circular economy policy in Central Bohemia: challenges and key players</w:t>
      </w:r>
    </w:p>
    <w:p w14:paraId="2023FFFA" w14:textId="77777777" w:rsidR="001D70B6" w:rsidRDefault="00370F5B" w:rsidP="000F6F61">
      <w:pPr>
        <w:spacing w:before="0"/>
        <w:jc w:val="both"/>
      </w:pPr>
      <w:r>
        <w:t>The fist day was focused more theoretical</w:t>
      </w:r>
      <w:r w:rsidR="003C0FCE">
        <w:t>ly</w:t>
      </w:r>
      <w:r w:rsidR="001D70B6">
        <w:t>.</w:t>
      </w:r>
      <w:r w:rsidR="000C5B28">
        <w:t xml:space="preserve"> </w:t>
      </w:r>
      <w:r w:rsidR="001D70B6">
        <w:t>A</w:t>
      </w:r>
      <w:r w:rsidR="001D70B6" w:rsidRPr="001D70B6">
        <w:t>t the beginning</w:t>
      </w:r>
      <w:r w:rsidR="003C0FCE">
        <w:t>,</w:t>
      </w:r>
      <w:r w:rsidR="001D70B6" w:rsidRPr="001D70B6">
        <w:t xml:space="preserve"> Mr</w:t>
      </w:r>
      <w:r w:rsidR="001D70B6">
        <w:t xml:space="preserve">. </w:t>
      </w:r>
      <w:r w:rsidR="00AC75CE">
        <w:t>Pechlat</w:t>
      </w:r>
      <w:r w:rsidR="001D70B6">
        <w:t xml:space="preserve"> </w:t>
      </w:r>
      <w:r w:rsidR="001D70B6" w:rsidRPr="001D70B6">
        <w:t xml:space="preserve">introduced </w:t>
      </w:r>
      <w:r w:rsidR="001D70B6" w:rsidRPr="00AC75CE">
        <w:t>the Central Bohemia Region</w:t>
      </w:r>
      <w:r w:rsidR="001D70B6">
        <w:t xml:space="preserve"> and the role </w:t>
      </w:r>
      <w:r w:rsidR="003C0FCE">
        <w:t xml:space="preserve">and activities </w:t>
      </w:r>
      <w:r w:rsidR="001D70B6">
        <w:t xml:space="preserve">of </w:t>
      </w:r>
      <w:r w:rsidR="003C0FCE">
        <w:t xml:space="preserve">the </w:t>
      </w:r>
      <w:r w:rsidR="001D70B6" w:rsidRPr="00370F5B">
        <w:t>Central Bohemian Innovation Centre</w:t>
      </w:r>
      <w:r w:rsidR="001D70B6">
        <w:t>. His speech was followed by Mr. Klepek with introduction to the circular economy in the region</w:t>
      </w:r>
      <w:r w:rsidR="003C0FCE">
        <w:t xml:space="preserve"> and also current practices across the Czech Republic</w:t>
      </w:r>
      <w:r w:rsidR="001D70B6">
        <w:t xml:space="preserve">. </w:t>
      </w:r>
    </w:p>
    <w:p w14:paraId="201FE606" w14:textId="77777777" w:rsidR="000A2986" w:rsidRDefault="001D70B6" w:rsidP="000F6F61">
      <w:pPr>
        <w:spacing w:before="0"/>
        <w:jc w:val="both"/>
      </w:pPr>
      <w:r>
        <w:t xml:space="preserve">Mrs. </w:t>
      </w:r>
      <w:r w:rsidRPr="000A2986">
        <w:t>Jana Skopalíková</w:t>
      </w:r>
      <w:r>
        <w:t xml:space="preserve"> (</w:t>
      </w:r>
      <w:r w:rsidRPr="000A2986">
        <w:t>Regional Councillor for the Environment and Agriculture</w:t>
      </w:r>
      <w:r>
        <w:t xml:space="preserve">) than gave the </w:t>
      </w:r>
      <w:r w:rsidR="000A2986" w:rsidRPr="000A2986">
        <w:t>regional authority point of view</w:t>
      </w:r>
      <w:r>
        <w:t xml:space="preserve">. She </w:t>
      </w:r>
      <w:r w:rsidR="009B5D9C">
        <w:t xml:space="preserve">declared </w:t>
      </w:r>
      <w:r w:rsidR="003C0FCE">
        <w:t xml:space="preserve">the </w:t>
      </w:r>
      <w:r w:rsidR="009B5D9C">
        <w:t xml:space="preserve">importance of the circular economy for the region and expressed an interest in preparing a circular scan as it was realized in </w:t>
      </w:r>
      <w:r w:rsidR="003C0FCE">
        <w:t xml:space="preserve">the neighboring region of </w:t>
      </w:r>
      <w:r w:rsidR="009B5D9C">
        <w:t>Prague.</w:t>
      </w:r>
    </w:p>
    <w:p w14:paraId="02C8439C" w14:textId="77777777" w:rsidR="000A2986" w:rsidRDefault="009B5D9C" w:rsidP="000A2986">
      <w:pPr>
        <w:spacing w:before="0"/>
        <w:jc w:val="both"/>
      </w:pPr>
      <w:r>
        <w:t xml:space="preserve">Next speaker was Mr. Vojtěch Kadlec from the UNICO.AI </w:t>
      </w:r>
      <w:r w:rsidR="003C0FCE">
        <w:t xml:space="preserve">company </w:t>
      </w:r>
      <w:r>
        <w:t>who presented t</w:t>
      </w:r>
      <w:r w:rsidR="000A2986">
        <w:t>he researcher’s point of view</w:t>
      </w:r>
      <w:r>
        <w:t xml:space="preserve">. He </w:t>
      </w:r>
      <w:r w:rsidRPr="009B5D9C">
        <w:t>emphasize</w:t>
      </w:r>
      <w:r>
        <w:t xml:space="preserve">d the need and </w:t>
      </w:r>
      <w:r w:rsidRPr="009B5D9C">
        <w:t>importance</w:t>
      </w:r>
      <w:r>
        <w:t xml:space="preserve"> of technological innovation transfer from R</w:t>
      </w:r>
      <w:r w:rsidRPr="009B5D9C">
        <w:t>&amp;</w:t>
      </w:r>
      <w:r>
        <w:t>D to business sector and presented several examples of good practices.</w:t>
      </w:r>
    </w:p>
    <w:p w14:paraId="57D65977" w14:textId="77777777" w:rsidR="000A2986" w:rsidRDefault="006D2A0D" w:rsidP="000A2986">
      <w:pPr>
        <w:spacing w:before="0"/>
        <w:jc w:val="both"/>
      </w:pPr>
      <w:r>
        <w:t xml:space="preserve">The final speaker of the first day was Mrs. Soňa </w:t>
      </w:r>
      <w:r w:rsidR="00450A93">
        <w:t>J</w:t>
      </w:r>
      <w:r>
        <w:t xml:space="preserve">onášová from the </w:t>
      </w:r>
      <w:r w:rsidR="000A2986">
        <w:t xml:space="preserve">INCIEN </w:t>
      </w:r>
      <w:r w:rsidR="000C5B28">
        <w:t>(</w:t>
      </w:r>
      <w:r w:rsidR="000A2986">
        <w:t>Institute of the Circular Economy</w:t>
      </w:r>
      <w:r w:rsidR="000C5B28">
        <w:t>)</w:t>
      </w:r>
      <w:r>
        <w:t xml:space="preserve">. She presented the main problems of circular economy in the Czech Republic that are </w:t>
      </w:r>
      <w:r w:rsidRPr="006D2A0D">
        <w:t>predominant</w:t>
      </w:r>
      <w:r>
        <w:t xml:space="preserve"> linear economy (the “Take – Make – Waste” principal where only 8-9 % is bring back and reuse) and </w:t>
      </w:r>
      <w:r w:rsidRPr="006D2A0D">
        <w:t>persisting</w:t>
      </w:r>
      <w:r>
        <w:t xml:space="preserve"> dominant </w:t>
      </w:r>
      <w:r w:rsidR="003C0FCE">
        <w:t xml:space="preserve">share </w:t>
      </w:r>
      <w:r>
        <w:t>of landfilled waste.</w:t>
      </w:r>
      <w:r w:rsidR="00450A93">
        <w:t xml:space="preserve"> Mrs. Jonášová also presented the methodology of </w:t>
      </w:r>
      <w:r w:rsidR="00111130">
        <w:t>circular scan elaboration and key principles of sharing know how and education in circular economy.</w:t>
      </w:r>
    </w:p>
    <w:p w14:paraId="55330100" w14:textId="77777777" w:rsidR="00E7356C" w:rsidRDefault="00E7356C" w:rsidP="000F6F61">
      <w:pPr>
        <w:spacing w:before="0"/>
        <w:jc w:val="both"/>
        <w:rPr>
          <w:u w:val="single"/>
        </w:rPr>
      </w:pPr>
    </w:p>
    <w:p w14:paraId="20BA3485" w14:textId="77777777" w:rsidR="00E7356C" w:rsidRDefault="00E7356C" w:rsidP="000F6F61">
      <w:pPr>
        <w:spacing w:before="0"/>
        <w:jc w:val="both"/>
        <w:rPr>
          <w:u w:val="single"/>
        </w:rPr>
      </w:pPr>
      <w:r w:rsidRPr="00E7356C">
        <w:rPr>
          <w:u w:val="single"/>
        </w:rPr>
        <w:t>DAY 2 – Case Studies – Construction and Infrastructure</w:t>
      </w:r>
    </w:p>
    <w:p w14:paraId="227D8BCA" w14:textId="77777777" w:rsidR="00BF427F" w:rsidRDefault="00111130" w:rsidP="000F6F61">
      <w:pPr>
        <w:spacing w:before="0"/>
        <w:jc w:val="both"/>
      </w:pPr>
      <w:r w:rsidRPr="00111130">
        <w:t xml:space="preserve">The second day was </w:t>
      </w:r>
      <w:r w:rsidR="00C27DF5">
        <w:t>focused more on concrete project</w:t>
      </w:r>
      <w:r w:rsidR="009564D1">
        <w:t>s</w:t>
      </w:r>
      <w:r w:rsidR="00C27DF5">
        <w:t xml:space="preserve"> presentations. It started with </w:t>
      </w:r>
      <w:r w:rsidR="009564D1">
        <w:t>a</w:t>
      </w:r>
      <w:r w:rsidR="000C5B28">
        <w:t> </w:t>
      </w:r>
      <w:r w:rsidR="00C27DF5">
        <w:t xml:space="preserve">presentation of Mr. Milan Kazda, </w:t>
      </w:r>
      <w:r w:rsidR="009564D1">
        <w:t>mayor of Kněžice municipality. Kněžice is a small municipality with approx. 5 ths. inhabitants</w:t>
      </w:r>
      <w:r w:rsidR="000C5B28">
        <w:t>. This municipality</w:t>
      </w:r>
      <w:r w:rsidR="009564D1">
        <w:t xml:space="preserve"> realized quite a large project </w:t>
      </w:r>
      <w:r w:rsidR="00BF427F">
        <w:t>aiming at self</w:t>
      </w:r>
      <w:r w:rsidR="003C0FCE">
        <w:t>-</w:t>
      </w:r>
      <w:r w:rsidR="00BF427F">
        <w:t>sufficien</w:t>
      </w:r>
      <w:r w:rsidR="003C0FCE">
        <w:t>cy</w:t>
      </w:r>
      <w:r w:rsidR="00BF427F">
        <w:t xml:space="preserve"> in the field of </w:t>
      </w:r>
      <w:r w:rsidR="00BF427F" w:rsidRPr="00BF427F">
        <w:t xml:space="preserve">electricity supply, heating and waste </w:t>
      </w:r>
      <w:r w:rsidR="00BF427F">
        <w:t>management</w:t>
      </w:r>
      <w:r w:rsidR="00BF427F" w:rsidRPr="00BF427F">
        <w:t>.</w:t>
      </w:r>
      <w:r w:rsidR="009564D1">
        <w:t xml:space="preserve"> </w:t>
      </w:r>
      <w:r w:rsidR="00BF427F">
        <w:t>The municipality with a budget 250 ths. EUR per year invested more than 1,6 million EUR</w:t>
      </w:r>
      <w:r w:rsidR="003C0FCE">
        <w:t xml:space="preserve"> over a period of several years</w:t>
      </w:r>
      <w:r w:rsidR="00DB0AB2">
        <w:t>.</w:t>
      </w:r>
      <w:r w:rsidR="000C5B28">
        <w:t xml:space="preserve"> </w:t>
      </w:r>
      <w:r w:rsidR="00BF427F">
        <w:t>One of the main advantages for the inhabitants is guaranteed fixed price for heating which is lower than the price of coal heating.</w:t>
      </w:r>
    </w:p>
    <w:p w14:paraId="45688412" w14:textId="77777777" w:rsidR="001254B7" w:rsidRDefault="00BF427F" w:rsidP="000F6F61">
      <w:pPr>
        <w:spacing w:before="0"/>
        <w:jc w:val="both"/>
      </w:pPr>
      <w:r>
        <w:t xml:space="preserve">Next speaker was Mrs. Tereza Pavlů from UCEEB </w:t>
      </w:r>
      <w:r w:rsidR="001254B7">
        <w:t xml:space="preserve">(University Centre for Energy Efficient Buildings) </w:t>
      </w:r>
      <w:r>
        <w:t xml:space="preserve">who presented </w:t>
      </w:r>
      <w:r w:rsidR="001254B7">
        <w:t>research result</w:t>
      </w:r>
      <w:r w:rsidR="003C0FCE">
        <w:t>s</w:t>
      </w:r>
      <w:r w:rsidR="001254B7">
        <w:t xml:space="preserve"> in </w:t>
      </w:r>
      <w:r w:rsidR="001254B7" w:rsidRPr="001254B7">
        <w:t xml:space="preserve">selective </w:t>
      </w:r>
      <w:r w:rsidR="001254B7">
        <w:t xml:space="preserve">demolition and deconstruction of buildings that enable </w:t>
      </w:r>
      <w:r w:rsidR="001254B7" w:rsidRPr="001254B7">
        <w:t>subsequent</w:t>
      </w:r>
      <w:r w:rsidR="001254B7">
        <w:t xml:space="preserve"> reusing of recycled materials.</w:t>
      </w:r>
    </w:p>
    <w:p w14:paraId="559F8F83" w14:textId="77777777" w:rsidR="00C27DF5" w:rsidRDefault="001254B7" w:rsidP="000F6F61">
      <w:pPr>
        <w:spacing w:before="0"/>
        <w:jc w:val="both"/>
      </w:pPr>
      <w:r>
        <w:lastRenderedPageBreak/>
        <w:t xml:space="preserve">After this section there </w:t>
      </w:r>
      <w:r w:rsidR="003C0FCE">
        <w:t xml:space="preserve">was </w:t>
      </w:r>
      <w:r>
        <w:t xml:space="preserve">space for the discussion about the role of local authorities and researchers in developing a circular economy. It was discussed that local authorities are little bit tired with a large number of different strategies that are changing quite often. They need concrete solutions and also relevant technical support. Appropriate funding is also very important. One of the discussed </w:t>
      </w:r>
      <w:r w:rsidR="00024102">
        <w:t>problems</w:t>
      </w:r>
      <w:r>
        <w:t xml:space="preserve"> of local authorities was also different regulation and legislation in the fie</w:t>
      </w:r>
      <w:r w:rsidR="00024102">
        <w:t>l</w:t>
      </w:r>
      <w:r>
        <w:t>d of circular economy.</w:t>
      </w:r>
    </w:p>
    <w:p w14:paraId="655180C9" w14:textId="77777777" w:rsidR="00024102" w:rsidRDefault="00024102" w:rsidP="000F6F61">
      <w:pPr>
        <w:spacing w:before="0"/>
        <w:jc w:val="both"/>
      </w:pPr>
      <w:r>
        <w:t>Next speaker was Mr. Ondřej Koc</w:t>
      </w:r>
      <w:r w:rsidRPr="00024102">
        <w:t xml:space="preserve"> </w:t>
      </w:r>
      <w:r>
        <w:t xml:space="preserve">from the </w:t>
      </w:r>
      <w:r w:rsidRPr="00024102">
        <w:t xml:space="preserve">ERC-TECH </w:t>
      </w:r>
      <w:r>
        <w:t>(</w:t>
      </w:r>
      <w:r w:rsidRPr="00024102">
        <w:t>Effective Recycling Concrete Technology</w:t>
      </w:r>
      <w:r>
        <w:t xml:space="preserve">) </w:t>
      </w:r>
      <w:r w:rsidR="003C0FCE">
        <w:t xml:space="preserve">that </w:t>
      </w:r>
      <w:r>
        <w:t xml:space="preserve">is </w:t>
      </w:r>
      <w:r w:rsidR="003C0FCE">
        <w:t xml:space="preserve">a </w:t>
      </w:r>
      <w:r w:rsidRPr="00024102">
        <w:t>global innovator in the development of concrete and concrete construction elements with 100% recycled aggregate.</w:t>
      </w:r>
    </w:p>
    <w:p w14:paraId="02C683F4" w14:textId="77777777" w:rsidR="00024102" w:rsidRDefault="00024102" w:rsidP="000F6F61">
      <w:pPr>
        <w:spacing w:before="0"/>
        <w:jc w:val="both"/>
      </w:pPr>
      <w:r>
        <w:t xml:space="preserve">The final presentation prepared Mr. Filip Kováč </w:t>
      </w:r>
      <w:r w:rsidR="00DB0AB2">
        <w:t>f</w:t>
      </w:r>
      <w:r>
        <w:t xml:space="preserve">rom the Koma Modular who </w:t>
      </w:r>
      <w:r w:rsidR="00FA7E7F">
        <w:t xml:space="preserve">presented </w:t>
      </w:r>
      <w:r w:rsidR="00FA7E7F" w:rsidRPr="00FA7E7F">
        <w:t>modular construction</w:t>
      </w:r>
      <w:r w:rsidR="00FA7E7F">
        <w:t xml:space="preserve"> system</w:t>
      </w:r>
      <w:r w:rsidR="00DB0AB2">
        <w:t>s</w:t>
      </w:r>
      <w:r w:rsidR="00FA7E7F">
        <w:t xml:space="preserve"> of housing and public buildings.</w:t>
      </w:r>
    </w:p>
    <w:p w14:paraId="14C0CE75" w14:textId="77777777" w:rsidR="003C0FCE" w:rsidRDefault="003C0FCE" w:rsidP="000F6F61">
      <w:pPr>
        <w:spacing w:before="0"/>
        <w:jc w:val="both"/>
      </w:pPr>
    </w:p>
    <w:p w14:paraId="43BD156E" w14:textId="77777777" w:rsidR="003C0FCE" w:rsidRDefault="003C0FCE" w:rsidP="00590935">
      <w:pPr>
        <w:spacing w:before="0"/>
        <w:jc w:val="both"/>
      </w:pPr>
      <w:r>
        <w:t>From the final discussion, these are some of the main takeaways:</w:t>
      </w:r>
    </w:p>
    <w:p w14:paraId="47EBECE9" w14:textId="77777777" w:rsidR="00590935" w:rsidRDefault="00590935" w:rsidP="00590935">
      <w:pPr>
        <w:pStyle w:val="Paragraphedeliste"/>
        <w:numPr>
          <w:ilvl w:val="0"/>
          <w:numId w:val="1"/>
        </w:numPr>
        <w:spacing w:before="0"/>
        <w:contextualSpacing w:val="0"/>
        <w:jc w:val="both"/>
      </w:pPr>
      <w:r>
        <w:t>Participants viewed the practice in Central Bohemia and the Czech Republic as inspirational</w:t>
      </w:r>
    </w:p>
    <w:p w14:paraId="40EC7937" w14:textId="77777777" w:rsidR="003C0FCE" w:rsidRDefault="003C0FCE" w:rsidP="00590935">
      <w:pPr>
        <w:pStyle w:val="Paragraphedeliste"/>
        <w:numPr>
          <w:ilvl w:val="0"/>
          <w:numId w:val="1"/>
        </w:numPr>
        <w:spacing w:before="0"/>
        <w:contextualSpacing w:val="0"/>
        <w:jc w:val="both"/>
      </w:pPr>
      <w:r>
        <w:t xml:space="preserve">Further attention should be devoted to </w:t>
      </w:r>
      <w:r w:rsidR="00590935">
        <w:t>the development</w:t>
      </w:r>
      <w:r>
        <w:t xml:space="preserve"> </w:t>
      </w:r>
      <w:r w:rsidR="00590935">
        <w:t xml:space="preserve">of </w:t>
      </w:r>
      <w:r>
        <w:t xml:space="preserve">ways how to integrate latest </w:t>
      </w:r>
      <w:r w:rsidR="00590935">
        <w:t>advanced products to public policies and day-to-day practice in municipalities, e.g. through public procurement</w:t>
      </w:r>
    </w:p>
    <w:p w14:paraId="4AF31343" w14:textId="77777777" w:rsidR="00590935" w:rsidRDefault="00590935" w:rsidP="00590935">
      <w:pPr>
        <w:pStyle w:val="Paragraphedeliste"/>
        <w:numPr>
          <w:ilvl w:val="0"/>
          <w:numId w:val="1"/>
        </w:numPr>
        <w:spacing w:before="0"/>
        <w:contextualSpacing w:val="0"/>
        <w:jc w:val="both"/>
      </w:pPr>
      <w:r>
        <w:t>INCIEN approach was seen as good practice, e.g. training in the topic of green procurement, open sharing of available data/practices/experience to raise awareness of the circular economy agenda</w:t>
      </w:r>
    </w:p>
    <w:p w14:paraId="6A36DAD6" w14:textId="77777777" w:rsidR="003C0FCE" w:rsidRDefault="00590935" w:rsidP="00590935">
      <w:pPr>
        <w:pStyle w:val="Paragraphedeliste"/>
        <w:numPr>
          <w:ilvl w:val="0"/>
          <w:numId w:val="1"/>
        </w:numPr>
        <w:spacing w:before="0"/>
        <w:contextualSpacing w:val="0"/>
        <w:jc w:val="both"/>
      </w:pPr>
      <w:r>
        <w:t>Some participants were interested in the solutions presented and will come into direct contact with the companies to learn more about them</w:t>
      </w:r>
    </w:p>
    <w:sectPr w:rsidR="003C0F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46E9" w14:textId="77777777" w:rsidR="00D36BE7" w:rsidRDefault="00D36BE7" w:rsidP="0025449C">
      <w:pPr>
        <w:spacing w:before="0" w:after="0"/>
      </w:pPr>
      <w:r>
        <w:separator/>
      </w:r>
    </w:p>
  </w:endnote>
  <w:endnote w:type="continuationSeparator" w:id="0">
    <w:p w14:paraId="7DB693B5" w14:textId="77777777" w:rsidR="00D36BE7" w:rsidRDefault="00D36BE7" w:rsidP="002544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559268"/>
      <w:docPartObj>
        <w:docPartGallery w:val="Page Numbers (Bottom of Page)"/>
        <w:docPartUnique/>
      </w:docPartObj>
    </w:sdtPr>
    <w:sdtEndPr/>
    <w:sdtContent>
      <w:p w14:paraId="71B12333" w14:textId="77777777" w:rsidR="00024102" w:rsidRDefault="000241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04E18" w14:textId="77777777" w:rsidR="00024102" w:rsidRDefault="000241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D51B" w14:textId="77777777" w:rsidR="00D36BE7" w:rsidRDefault="00D36BE7" w:rsidP="0025449C">
      <w:pPr>
        <w:spacing w:before="0" w:after="0"/>
      </w:pPr>
      <w:r>
        <w:separator/>
      </w:r>
    </w:p>
  </w:footnote>
  <w:footnote w:type="continuationSeparator" w:id="0">
    <w:p w14:paraId="042CA39A" w14:textId="77777777" w:rsidR="00D36BE7" w:rsidRDefault="00D36BE7" w:rsidP="002544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5783"/>
      <w:gridCol w:w="2831"/>
    </w:tblGrid>
    <w:tr w:rsidR="0021794B" w14:paraId="7C7732B0" w14:textId="77777777" w:rsidTr="00097263">
      <w:tc>
        <w:tcPr>
          <w:tcW w:w="2016" w:type="dxa"/>
        </w:tcPr>
        <w:p w14:paraId="356EC980" w14:textId="77777777" w:rsidR="0021794B" w:rsidRDefault="0021794B" w:rsidP="00E245A6">
          <w:pPr>
            <w:pStyle w:val="En-tte"/>
            <w:rPr>
              <w:b/>
              <w:sz w:val="24"/>
              <w:szCs w:val="24"/>
            </w:rPr>
          </w:pPr>
          <w:r>
            <w:rPr>
              <w:noProof/>
              <w:sz w:val="18"/>
            </w:rPr>
            <w:drawing>
              <wp:inline distT="0" distB="0" distL="0" distR="0" wp14:anchorId="151F833E" wp14:editId="74FAA27C">
                <wp:extent cx="1143000" cy="78427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OR-CIRCL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74" cy="81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8" w:type="dxa"/>
        </w:tcPr>
        <w:p w14:paraId="7634F4FC" w14:textId="77777777" w:rsidR="0021794B" w:rsidRPr="0025449C" w:rsidRDefault="0021794B" w:rsidP="0021794B">
          <w:pPr>
            <w:pStyle w:val="En-tte"/>
            <w:jc w:val="center"/>
            <w:rPr>
              <w:b/>
              <w:sz w:val="24"/>
              <w:szCs w:val="24"/>
            </w:rPr>
          </w:pPr>
          <w:r w:rsidRPr="0025449C">
            <w:rPr>
              <w:b/>
              <w:sz w:val="24"/>
              <w:szCs w:val="24"/>
            </w:rPr>
            <w:t>COLOR CIRCLE</w:t>
          </w:r>
        </w:p>
        <w:p w14:paraId="68A75E4E" w14:textId="77777777" w:rsidR="0021794B" w:rsidRPr="0021794B" w:rsidRDefault="0021794B" w:rsidP="0021794B">
          <w:pPr>
            <w:pStyle w:val="En-tte"/>
            <w:jc w:val="center"/>
            <w:rPr>
              <w:sz w:val="20"/>
              <w:szCs w:val="20"/>
            </w:rPr>
          </w:pPr>
          <w:r w:rsidRPr="0021794B">
            <w:rPr>
              <w:sz w:val="20"/>
              <w:szCs w:val="20"/>
            </w:rPr>
            <w:t>COnnecting and empowering LOcal authorities with Research capacities to unlock the full potential of CIRCular economy</w:t>
          </w:r>
        </w:p>
        <w:p w14:paraId="77D9D2CA" w14:textId="77777777" w:rsidR="0021794B" w:rsidRDefault="0021794B" w:rsidP="0021794B">
          <w:pPr>
            <w:pStyle w:val="En-tte"/>
            <w:jc w:val="center"/>
            <w:rPr>
              <w:b/>
              <w:noProof/>
              <w:sz w:val="24"/>
              <w:szCs w:val="24"/>
            </w:rPr>
          </w:pPr>
          <w:r w:rsidRPr="0025449C">
            <w:rPr>
              <w:b/>
            </w:rPr>
            <w:t>PGI05896</w:t>
          </w:r>
        </w:p>
      </w:tc>
      <w:tc>
        <w:tcPr>
          <w:tcW w:w="2686" w:type="dxa"/>
        </w:tcPr>
        <w:p w14:paraId="7A788445" w14:textId="77777777" w:rsidR="0021794B" w:rsidRDefault="0021794B" w:rsidP="001276BA">
          <w:pPr>
            <w:pStyle w:val="En-tte"/>
            <w:spacing w:before="36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4E385B65" wp14:editId="6316FE57">
                <wp:extent cx="1660575" cy="4191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73" cy="44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E0923C" w14:textId="77777777" w:rsidR="0025449C" w:rsidRDefault="0025449C" w:rsidP="001276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2FB4"/>
    <w:multiLevelType w:val="hybridMultilevel"/>
    <w:tmpl w:val="6C4C0A32"/>
    <w:lvl w:ilvl="0" w:tplc="040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9C"/>
    <w:rsid w:val="00024102"/>
    <w:rsid w:val="00097263"/>
    <w:rsid w:val="000A2986"/>
    <w:rsid w:val="000C5B28"/>
    <w:rsid w:val="000F6F61"/>
    <w:rsid w:val="00103511"/>
    <w:rsid w:val="00111130"/>
    <w:rsid w:val="001254B7"/>
    <w:rsid w:val="001276BA"/>
    <w:rsid w:val="001951CD"/>
    <w:rsid w:val="001D70B6"/>
    <w:rsid w:val="001E36CD"/>
    <w:rsid w:val="0021794B"/>
    <w:rsid w:val="0025449C"/>
    <w:rsid w:val="00370F5B"/>
    <w:rsid w:val="003A61F0"/>
    <w:rsid w:val="003B2788"/>
    <w:rsid w:val="003C0FCE"/>
    <w:rsid w:val="003C6A60"/>
    <w:rsid w:val="00450A93"/>
    <w:rsid w:val="00521B7A"/>
    <w:rsid w:val="00590935"/>
    <w:rsid w:val="005F0010"/>
    <w:rsid w:val="006D2A0D"/>
    <w:rsid w:val="008E5DA6"/>
    <w:rsid w:val="009564D1"/>
    <w:rsid w:val="009B5D9C"/>
    <w:rsid w:val="00AC75CE"/>
    <w:rsid w:val="00BA692E"/>
    <w:rsid w:val="00BF427F"/>
    <w:rsid w:val="00C27DF5"/>
    <w:rsid w:val="00CC195F"/>
    <w:rsid w:val="00D36BE7"/>
    <w:rsid w:val="00D36FDC"/>
    <w:rsid w:val="00DA2F27"/>
    <w:rsid w:val="00DB0AB2"/>
    <w:rsid w:val="00E01AC7"/>
    <w:rsid w:val="00E245A6"/>
    <w:rsid w:val="00E73372"/>
    <w:rsid w:val="00E7356C"/>
    <w:rsid w:val="00F41087"/>
    <w:rsid w:val="00FA7E7F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F35E7"/>
  <w15:chartTrackingRefBased/>
  <w15:docId w15:val="{54981DEE-0464-4AC9-BB4C-E97262D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61"/>
    <w:pPr>
      <w:spacing w:before="120" w:after="40" w:line="240" w:lineRule="auto"/>
      <w:ind w:left="72"/>
    </w:pPr>
    <w:rPr>
      <w:rFonts w:ascii="Arial" w:hAnsi="Arial"/>
      <w:spacing w:val="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0F6F61"/>
    <w:pPr>
      <w:keepNext/>
      <w:keepLines/>
      <w:pBdr>
        <w:top w:val="single" w:sz="4" w:space="1" w:color="A5A5A5" w:themeColor="accent3"/>
      </w:pBdr>
      <w:spacing w:before="360" w:after="160"/>
      <w:contextualSpacing/>
      <w:outlineLvl w:val="1"/>
    </w:pPr>
    <w:rPr>
      <w:rFonts w:eastAsiaTheme="majorEastAsia" w:cstheme="majorBidi"/>
      <w:bCs/>
      <w:color w:val="ED7D31" w:themeColor="accent2"/>
      <w:spacing w:val="15"/>
      <w:szCs w:val="21"/>
      <w:lang w:eastAsia="ja-JP"/>
    </w:rPr>
  </w:style>
  <w:style w:type="paragraph" w:styleId="Titre3">
    <w:name w:val="heading 3"/>
    <w:basedOn w:val="Normal"/>
    <w:link w:val="Titre3Car"/>
    <w:uiPriority w:val="9"/>
    <w:unhideWhenUsed/>
    <w:qFormat/>
    <w:rsid w:val="000F6F61"/>
    <w:pPr>
      <w:keepNext/>
      <w:keepLines/>
      <w:spacing w:after="0"/>
      <w:contextualSpacing/>
      <w:outlineLvl w:val="2"/>
    </w:pPr>
    <w:rPr>
      <w:rFonts w:eastAsiaTheme="majorEastAsia" w:cstheme="majorBidi"/>
      <w:color w:val="2F5496" w:themeColor="accent1" w:themeShade="BF"/>
      <w:spacing w:val="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49C"/>
    <w:pPr>
      <w:tabs>
        <w:tab w:val="center" w:pos="4536"/>
        <w:tab w:val="right" w:pos="9072"/>
      </w:tabs>
      <w:spacing w:before="0" w:after="0"/>
      <w:ind w:left="0"/>
    </w:pPr>
    <w:rPr>
      <w:rFonts w:asciiTheme="minorHAnsi" w:hAnsiTheme="minorHAnsi"/>
      <w:spacing w:val="0"/>
      <w:lang w:val="cs-CZ"/>
    </w:rPr>
  </w:style>
  <w:style w:type="character" w:customStyle="1" w:styleId="En-tteCar">
    <w:name w:val="En-tête Car"/>
    <w:basedOn w:val="Policepardfaut"/>
    <w:link w:val="En-tte"/>
    <w:uiPriority w:val="99"/>
    <w:rsid w:val="0025449C"/>
  </w:style>
  <w:style w:type="paragraph" w:styleId="Pieddepage">
    <w:name w:val="footer"/>
    <w:basedOn w:val="Normal"/>
    <w:link w:val="PieddepageCar"/>
    <w:uiPriority w:val="99"/>
    <w:unhideWhenUsed/>
    <w:rsid w:val="0025449C"/>
    <w:pPr>
      <w:tabs>
        <w:tab w:val="center" w:pos="4536"/>
        <w:tab w:val="right" w:pos="9072"/>
      </w:tabs>
      <w:spacing w:before="0" w:after="0"/>
      <w:ind w:left="0"/>
    </w:pPr>
    <w:rPr>
      <w:rFonts w:asciiTheme="minorHAnsi" w:hAnsiTheme="minorHAnsi"/>
      <w:spacing w:val="0"/>
      <w:lang w:val="cs-CZ"/>
    </w:rPr>
  </w:style>
  <w:style w:type="character" w:customStyle="1" w:styleId="PieddepageCar">
    <w:name w:val="Pied de page Car"/>
    <w:basedOn w:val="Policepardfaut"/>
    <w:link w:val="Pieddepage"/>
    <w:uiPriority w:val="99"/>
    <w:rsid w:val="0025449C"/>
  </w:style>
  <w:style w:type="table" w:styleId="Grilledutableau">
    <w:name w:val="Table Grid"/>
    <w:basedOn w:val="TableauNormal"/>
    <w:uiPriority w:val="39"/>
    <w:rsid w:val="00E2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F6F61"/>
    <w:rPr>
      <w:rFonts w:ascii="Arial" w:eastAsiaTheme="majorEastAsia" w:hAnsi="Arial" w:cstheme="majorBidi"/>
      <w:bCs/>
      <w:color w:val="ED7D31" w:themeColor="accent2"/>
      <w:spacing w:val="15"/>
      <w:szCs w:val="21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0F6F61"/>
    <w:rPr>
      <w:rFonts w:ascii="Arial" w:eastAsiaTheme="majorEastAsia" w:hAnsi="Arial" w:cstheme="majorBidi"/>
      <w:color w:val="2F5496" w:themeColor="accent1" w:themeShade="BF"/>
      <w:szCs w:val="24"/>
      <w:lang w:val="en-US"/>
    </w:rPr>
  </w:style>
  <w:style w:type="character" w:styleId="Rfrencelgre">
    <w:name w:val="Subtle Reference"/>
    <w:basedOn w:val="Policepardfaut"/>
    <w:uiPriority w:val="2"/>
    <w:qFormat/>
    <w:rsid w:val="000F6F61"/>
    <w:rPr>
      <w:rFonts w:ascii="Arial" w:hAnsi="Arial"/>
      <w:caps/>
      <w:smallCaps w:val="0"/>
      <w:color w:val="ED7D31" w:themeColor="accent2"/>
    </w:rPr>
  </w:style>
  <w:style w:type="character" w:styleId="Lienhypertexte">
    <w:name w:val="Hyperlink"/>
    <w:basedOn w:val="Policepardfaut"/>
    <w:uiPriority w:val="99"/>
    <w:unhideWhenUsed/>
    <w:rsid w:val="000F6F61"/>
    <w:rPr>
      <w:color w:val="0563C1" w:themeColor="hyperlink"/>
      <w:u w:val="single"/>
    </w:rPr>
  </w:style>
  <w:style w:type="character" w:styleId="Accentuationlgre">
    <w:name w:val="Subtle Emphasis"/>
    <w:basedOn w:val="Policepardfaut"/>
    <w:uiPriority w:val="10"/>
    <w:qFormat/>
    <w:rsid w:val="000F6F61"/>
    <w:rPr>
      <w:rFonts w:ascii="Arial" w:hAnsi="Arial"/>
      <w:i/>
      <w:iCs/>
      <w:color w:val="auto"/>
    </w:rPr>
  </w:style>
  <w:style w:type="paragraph" w:styleId="Titre">
    <w:name w:val="Title"/>
    <w:basedOn w:val="Normal"/>
    <w:link w:val="TitreCar"/>
    <w:uiPriority w:val="1"/>
    <w:qFormat/>
    <w:rsid w:val="000F6F61"/>
    <w:pPr>
      <w:contextualSpacing/>
    </w:pPr>
    <w:rPr>
      <w:rFonts w:eastAsiaTheme="majorEastAsia" w:cstheme="majorBidi"/>
      <w:color w:val="ED7D31" w:themeColor="accent2"/>
      <w:spacing w:val="0"/>
      <w:sz w:val="50"/>
      <w:szCs w:val="50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0F6F61"/>
    <w:rPr>
      <w:rFonts w:ascii="Arial" w:eastAsiaTheme="majorEastAsia" w:hAnsi="Arial" w:cstheme="majorBidi"/>
      <w:color w:val="ED7D31" w:themeColor="accent2"/>
      <w:sz w:val="50"/>
      <w:szCs w:val="50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0F6F61"/>
    <w:pPr>
      <w:spacing w:after="100"/>
    </w:pPr>
  </w:style>
  <w:style w:type="character" w:customStyle="1" w:styleId="Titre1Car">
    <w:name w:val="Titre 1 Car"/>
    <w:basedOn w:val="Policepardfaut"/>
    <w:link w:val="Titre1"/>
    <w:uiPriority w:val="9"/>
    <w:rsid w:val="000F6F61"/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6F61"/>
    <w:pPr>
      <w:outlineLvl w:val="9"/>
    </w:pPr>
    <w:rPr>
      <w:rFonts w:ascii="Arial" w:hAnsi="Arial"/>
      <w:b/>
      <w:bCs/>
      <w:caps/>
      <w:color w:val="A5A5A5" w:themeColor="accent3"/>
      <w:spacing w:val="0"/>
      <w:sz w:val="26"/>
      <w:szCs w:val="26"/>
      <w:lang w:eastAsia="ja-JP"/>
    </w:rPr>
  </w:style>
  <w:style w:type="paragraph" w:styleId="Paragraphedeliste">
    <w:name w:val="List Paragraph"/>
    <w:basedOn w:val="Normal"/>
    <w:uiPriority w:val="34"/>
    <w:qFormat/>
    <w:rsid w:val="003C0F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CE"/>
    <w:rPr>
      <w:rFonts w:ascii="Segoe UI" w:hAnsi="Segoe UI" w:cs="Segoe UI"/>
      <w:spacing w:val="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7072AC0104353B88E4EF7F4283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30760-10AE-4DEE-8688-88F0E65E5986}"/>
      </w:docPartPr>
      <w:docPartBody>
        <w:p w:rsidR="00D24995" w:rsidRDefault="00525A1D" w:rsidP="00525A1D">
          <w:pPr>
            <w:pStyle w:val="3497072AC0104353B88E4EF7F4283CA7"/>
          </w:pPr>
          <w:r>
            <w:t>|</w:t>
          </w:r>
        </w:p>
      </w:docPartBody>
    </w:docPart>
    <w:docPart>
      <w:docPartPr>
        <w:name w:val="97273FE912904A70AA6780CCC0676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DE83A-2CF7-4B1F-9C06-5FF33D042425}"/>
      </w:docPartPr>
      <w:docPartBody>
        <w:p w:rsidR="00D24995" w:rsidRDefault="00525A1D" w:rsidP="00525A1D">
          <w:pPr>
            <w:pStyle w:val="97273FE912904A70AA6780CCC0676821"/>
          </w:pPr>
          <w:r>
            <w:rPr>
              <w:rStyle w:val="Accentuationlgre"/>
            </w:rPr>
            <w:t>Location</w:t>
          </w:r>
        </w:p>
      </w:docPartBody>
    </w:docPart>
    <w:docPart>
      <w:docPartPr>
        <w:name w:val="85ABC8C5F4464FC3A0B792EF68078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CEA8D-D274-4DB4-AFE5-E70349F0A940}"/>
      </w:docPartPr>
      <w:docPartBody>
        <w:p w:rsidR="00691B57" w:rsidRDefault="00F156CF" w:rsidP="00F156CF">
          <w:pPr>
            <w:pStyle w:val="85ABC8C5F4464FC3A0B792EF68078A5B"/>
          </w:pPr>
          <w:r w:rsidRPr="00A979E1">
            <w:t>Meeting called by</w:t>
          </w:r>
        </w:p>
      </w:docPartBody>
    </w:docPart>
    <w:docPart>
      <w:docPartPr>
        <w:name w:val="2F76147325CB4F01AEAFEF0885FDB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A3A44-5CD6-4063-9E9F-E09E7D617732}"/>
      </w:docPartPr>
      <w:docPartBody>
        <w:p w:rsidR="00691B57" w:rsidRDefault="00F156CF" w:rsidP="00F156CF">
          <w:pPr>
            <w:pStyle w:val="2F76147325CB4F01AEAFEF0885FDB8E9"/>
          </w:pPr>
          <w:r w:rsidRPr="00A979E1">
            <w:t>Facilitator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1D"/>
    <w:rsid w:val="004C1722"/>
    <w:rsid w:val="00525A1D"/>
    <w:rsid w:val="00584A77"/>
    <w:rsid w:val="00691B57"/>
    <w:rsid w:val="006B793B"/>
    <w:rsid w:val="008B2B66"/>
    <w:rsid w:val="00D0647C"/>
    <w:rsid w:val="00D24995"/>
    <w:rsid w:val="00E57C59"/>
    <w:rsid w:val="00F1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97072AC0104353B88E4EF7F4283CA7">
    <w:name w:val="3497072AC0104353B88E4EF7F4283CA7"/>
    <w:rsid w:val="00525A1D"/>
  </w:style>
  <w:style w:type="character" w:styleId="Rfrencelgre">
    <w:name w:val="Subtle Reference"/>
    <w:basedOn w:val="Policepardfaut"/>
    <w:uiPriority w:val="2"/>
    <w:qFormat/>
    <w:rsid w:val="00525A1D"/>
    <w:rPr>
      <w:caps/>
      <w:smallCaps w:val="0"/>
      <w:color w:val="ED7D31" w:themeColor="accent2"/>
    </w:rPr>
  </w:style>
  <w:style w:type="paragraph" w:customStyle="1" w:styleId="F1A564A92D304BD8A3C5FB973B0551B9">
    <w:name w:val="F1A564A92D304BD8A3C5FB973B0551B9"/>
    <w:rsid w:val="00525A1D"/>
  </w:style>
  <w:style w:type="character" w:styleId="Accentuationlgre">
    <w:name w:val="Subtle Emphasis"/>
    <w:basedOn w:val="Policepardfaut"/>
    <w:uiPriority w:val="10"/>
    <w:qFormat/>
    <w:rsid w:val="00525A1D"/>
    <w:rPr>
      <w:i/>
      <w:iCs/>
      <w:color w:val="auto"/>
    </w:rPr>
  </w:style>
  <w:style w:type="paragraph" w:customStyle="1" w:styleId="97273FE912904A70AA6780CCC0676821">
    <w:name w:val="97273FE912904A70AA6780CCC0676821"/>
    <w:rsid w:val="00525A1D"/>
  </w:style>
  <w:style w:type="paragraph" w:customStyle="1" w:styleId="85ABC8C5F4464FC3A0B792EF68078A5B">
    <w:name w:val="85ABC8C5F4464FC3A0B792EF68078A5B"/>
    <w:rsid w:val="00F156CF"/>
  </w:style>
  <w:style w:type="paragraph" w:customStyle="1" w:styleId="2F76147325CB4F01AEAFEF0885FDB8E9">
    <w:name w:val="2F76147325CB4F01AEAFEF0885FDB8E9"/>
    <w:rsid w:val="00F15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Roušalová</dc:creator>
  <cp:keywords/>
  <dc:description/>
  <cp:lastModifiedBy>Jordana A. HARRISS</cp:lastModifiedBy>
  <cp:revision>4</cp:revision>
  <dcterms:created xsi:type="dcterms:W3CDTF">2021-03-03T11:06:00Z</dcterms:created>
  <dcterms:modified xsi:type="dcterms:W3CDTF">2021-04-22T15:29:00Z</dcterms:modified>
</cp:coreProperties>
</file>