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E683" w14:textId="77777777" w:rsidR="006000EF" w:rsidRDefault="006000EF" w:rsidP="008553E0">
      <w:pPr>
        <w:jc w:val="center"/>
        <w:rPr>
          <w:rFonts w:ascii="Arial" w:hAnsi="Arial" w:cs="Arial"/>
          <w:b/>
          <w:lang w:val="en-US"/>
        </w:rPr>
      </w:pPr>
      <w:bookmarkStart w:id="0" w:name="_GoBack"/>
      <w:bookmarkEnd w:id="0"/>
    </w:p>
    <w:p w14:paraId="4DE12A1F" w14:textId="3D0420F3" w:rsidR="00143B0D" w:rsidRPr="008553E0" w:rsidRDefault="00203389" w:rsidP="008553E0">
      <w:pPr>
        <w:jc w:val="center"/>
        <w:rPr>
          <w:rFonts w:ascii="Arial" w:hAnsi="Arial" w:cs="Arial"/>
          <w:b/>
          <w:lang w:val="en-US"/>
        </w:rPr>
      </w:pPr>
      <w:r>
        <w:rPr>
          <w:rFonts w:ascii="Arial" w:hAnsi="Arial" w:cs="Arial"/>
          <w:b/>
          <w:lang w:val="en-US"/>
        </w:rPr>
        <w:t>“</w:t>
      </w:r>
      <w:r w:rsidR="008553E0" w:rsidRPr="008553E0">
        <w:rPr>
          <w:rFonts w:ascii="Arial" w:hAnsi="Arial" w:cs="Arial"/>
          <w:b/>
          <w:lang w:val="en-US"/>
        </w:rPr>
        <w:t>Engaging residents of Thessaloniki</w:t>
      </w:r>
      <w:r w:rsidR="00B731F1" w:rsidRPr="00B731F1">
        <w:rPr>
          <w:rFonts w:ascii="Arial" w:hAnsi="Arial" w:cs="Arial"/>
          <w:b/>
          <w:lang w:val="en-US"/>
        </w:rPr>
        <w:t xml:space="preserve"> </w:t>
      </w:r>
      <w:r w:rsidR="00B731F1" w:rsidRPr="008553E0">
        <w:rPr>
          <w:rFonts w:ascii="Arial" w:hAnsi="Arial" w:cs="Arial"/>
          <w:b/>
          <w:lang w:val="en-US"/>
        </w:rPr>
        <w:t>on Sustainable Mobility</w:t>
      </w:r>
      <w:r w:rsidR="008553E0" w:rsidRPr="008553E0">
        <w:rPr>
          <w:rFonts w:ascii="Arial" w:hAnsi="Arial" w:cs="Arial"/>
          <w:b/>
          <w:lang w:val="en-US"/>
        </w:rPr>
        <w:t xml:space="preserve"> through</w:t>
      </w:r>
      <w:r w:rsidR="00143B0D" w:rsidRPr="008553E0">
        <w:rPr>
          <w:rFonts w:ascii="Arial" w:hAnsi="Arial" w:cs="Arial"/>
          <w:b/>
          <w:lang w:val="en-US"/>
        </w:rPr>
        <w:t xml:space="preserve"> a Citizens</w:t>
      </w:r>
      <w:r w:rsidR="00B731F1">
        <w:rPr>
          <w:rFonts w:ascii="Arial" w:hAnsi="Arial" w:cs="Arial"/>
          <w:b/>
          <w:lang w:val="en-US"/>
        </w:rPr>
        <w:t>’</w:t>
      </w:r>
      <w:r w:rsidR="00143B0D" w:rsidRPr="008553E0">
        <w:rPr>
          <w:rFonts w:ascii="Arial" w:hAnsi="Arial" w:cs="Arial"/>
          <w:b/>
          <w:lang w:val="en-US"/>
        </w:rPr>
        <w:t xml:space="preserve"> Panel</w:t>
      </w:r>
      <w:r w:rsidR="008553E0" w:rsidRPr="008553E0">
        <w:rPr>
          <w:rFonts w:ascii="Arial" w:hAnsi="Arial" w:cs="Arial"/>
          <w:b/>
          <w:lang w:val="en-US"/>
        </w:rPr>
        <w:t>: considerations and implications</w:t>
      </w:r>
      <w:r w:rsidR="00B731F1">
        <w:rPr>
          <w:rFonts w:ascii="Arial" w:hAnsi="Arial" w:cs="Arial"/>
          <w:b/>
          <w:lang w:val="en-US"/>
        </w:rPr>
        <w:t xml:space="preserve"> from a methodological and practical perspective</w:t>
      </w:r>
      <w:r>
        <w:rPr>
          <w:rFonts w:ascii="Arial" w:hAnsi="Arial" w:cs="Arial"/>
          <w:b/>
          <w:lang w:val="en-US"/>
        </w:rPr>
        <w:t>”</w:t>
      </w:r>
      <w:r w:rsidR="00B731F1">
        <w:rPr>
          <w:rFonts w:ascii="Arial" w:hAnsi="Arial" w:cs="Arial"/>
          <w:b/>
          <w:lang w:val="en-US"/>
        </w:rPr>
        <w:t xml:space="preserve"> </w:t>
      </w:r>
    </w:p>
    <w:p w14:paraId="5219D661" w14:textId="77777777" w:rsidR="00992611" w:rsidRDefault="00992611" w:rsidP="008553E0">
      <w:pPr>
        <w:spacing w:after="0"/>
        <w:jc w:val="center"/>
        <w:rPr>
          <w:rFonts w:ascii="Arial" w:hAnsi="Arial" w:cs="Arial"/>
          <w:lang w:val="en-US"/>
        </w:rPr>
      </w:pPr>
    </w:p>
    <w:p w14:paraId="54504D7D" w14:textId="45C4E3BC" w:rsidR="00203389" w:rsidRPr="00203389" w:rsidRDefault="00203389" w:rsidP="00203389">
      <w:pPr>
        <w:jc w:val="center"/>
        <w:rPr>
          <w:rFonts w:ascii="Arial" w:hAnsi="Arial" w:cs="Arial"/>
          <w:sz w:val="20"/>
          <w:szCs w:val="20"/>
          <w:lang w:val="fr-FR"/>
        </w:rPr>
      </w:pPr>
      <w:r w:rsidRPr="00203389">
        <w:rPr>
          <w:rFonts w:ascii="Arial" w:hAnsi="Arial" w:cs="Arial"/>
          <w:sz w:val="20"/>
          <w:szCs w:val="20"/>
          <w:lang w:val="fr-FR"/>
        </w:rPr>
        <w:t>Vasiliki Amprasi</w:t>
      </w:r>
      <w:r w:rsidRPr="00203389">
        <w:rPr>
          <w:rFonts w:ascii="Arial" w:hAnsi="Arial" w:cs="Arial"/>
          <w:sz w:val="20"/>
          <w:szCs w:val="20"/>
          <w:vertAlign w:val="superscript"/>
          <w:lang w:val="fr-FR"/>
        </w:rPr>
        <w:t>1(</w:t>
      </w:r>
      <w:r w:rsidRPr="00203389">
        <w:rPr>
          <w:rFonts w:ascii="Segoe UI Emoji" w:hAnsi="Segoe UI Emoji" w:cs="Segoe UI Emoji"/>
          <w:sz w:val="20"/>
          <w:szCs w:val="20"/>
          <w:vertAlign w:val="superscript"/>
          <w:lang w:val="fr-FR"/>
        </w:rPr>
        <w:t>✉</w:t>
      </w:r>
      <w:r w:rsidRPr="00203389">
        <w:rPr>
          <w:rFonts w:ascii="Arial" w:hAnsi="Arial" w:cs="Arial"/>
          <w:sz w:val="20"/>
          <w:szCs w:val="20"/>
          <w:vertAlign w:val="superscript"/>
          <w:lang w:val="fr-FR"/>
        </w:rPr>
        <w:t xml:space="preserve">) [0000-0001-9144-6590], </w:t>
      </w:r>
      <w:r w:rsidRPr="00203389">
        <w:rPr>
          <w:rFonts w:ascii="Arial" w:hAnsi="Arial" w:cs="Arial"/>
          <w:sz w:val="20"/>
          <w:szCs w:val="20"/>
          <w:lang w:val="fr-FR"/>
        </w:rPr>
        <w:t>Evangelos Genitsaris</w:t>
      </w:r>
      <w:r w:rsidRPr="00203389">
        <w:rPr>
          <w:rFonts w:ascii="Arial" w:hAnsi="Arial" w:cs="Arial"/>
          <w:sz w:val="20"/>
          <w:szCs w:val="20"/>
          <w:vertAlign w:val="superscript"/>
          <w:lang w:val="fr-FR"/>
        </w:rPr>
        <w:t>1[0000-0002-3905-3981]</w:t>
      </w:r>
      <w:r w:rsidRPr="00203389">
        <w:rPr>
          <w:rFonts w:ascii="Arial" w:hAnsi="Arial" w:cs="Arial"/>
          <w:sz w:val="20"/>
          <w:szCs w:val="20"/>
          <w:lang w:val="fr-FR"/>
        </w:rPr>
        <w:t>, Aristotelis Naniopoulos</w:t>
      </w:r>
      <w:r w:rsidRPr="00203389">
        <w:rPr>
          <w:rFonts w:ascii="Arial" w:hAnsi="Arial" w:cs="Arial"/>
          <w:sz w:val="20"/>
          <w:szCs w:val="20"/>
          <w:vertAlign w:val="superscript"/>
          <w:lang w:val="fr-FR"/>
        </w:rPr>
        <w:t>1[0000-0001-7087-8554]</w:t>
      </w:r>
      <w:r w:rsidRPr="00203389">
        <w:rPr>
          <w:rFonts w:ascii="Arial" w:hAnsi="Arial" w:cs="Arial"/>
          <w:sz w:val="20"/>
          <w:szCs w:val="20"/>
          <w:lang w:val="fr-FR"/>
        </w:rPr>
        <w:t>, and Dimitrios Nalmpantis</w:t>
      </w:r>
      <w:r w:rsidRPr="00203389">
        <w:rPr>
          <w:rFonts w:ascii="Arial" w:hAnsi="Arial" w:cs="Arial"/>
          <w:sz w:val="20"/>
          <w:szCs w:val="20"/>
          <w:vertAlign w:val="superscript"/>
          <w:lang w:val="fr-FR"/>
        </w:rPr>
        <w:t>1[0000-0002-6672-4082]</w:t>
      </w:r>
    </w:p>
    <w:p w14:paraId="27B9857C" w14:textId="77777777" w:rsidR="00203389" w:rsidRPr="00203389" w:rsidRDefault="00203389" w:rsidP="00203389">
      <w:pPr>
        <w:jc w:val="center"/>
        <w:rPr>
          <w:rFonts w:ascii="Arial" w:hAnsi="Arial" w:cs="Arial"/>
          <w:sz w:val="20"/>
          <w:szCs w:val="20"/>
          <w:lang w:val="en-US"/>
        </w:rPr>
      </w:pPr>
      <w:r w:rsidRPr="00203389">
        <w:rPr>
          <w:rFonts w:ascii="Arial" w:hAnsi="Arial" w:cs="Arial"/>
          <w:sz w:val="20"/>
          <w:szCs w:val="20"/>
          <w:vertAlign w:val="superscript"/>
          <w:lang w:val="en-US"/>
        </w:rPr>
        <w:t>1</w:t>
      </w:r>
      <w:r w:rsidRPr="00203389">
        <w:rPr>
          <w:rFonts w:ascii="Arial" w:hAnsi="Arial" w:cs="Arial"/>
          <w:sz w:val="20"/>
          <w:szCs w:val="20"/>
          <w:lang w:val="en-US"/>
        </w:rPr>
        <w:t xml:space="preserve"> School of Civil Engineering, Faculty of Engineering, Aristotle University of Thessaloniki, PO Box 452, 541 24 Thessaloniki, Greece</w:t>
      </w:r>
    </w:p>
    <w:p w14:paraId="1342AE0E" w14:textId="222ED630" w:rsidR="00203389" w:rsidRPr="00203389" w:rsidRDefault="00203389" w:rsidP="00203389">
      <w:pPr>
        <w:jc w:val="center"/>
        <w:rPr>
          <w:rFonts w:ascii="Arial" w:hAnsi="Arial" w:cs="Arial"/>
          <w:sz w:val="20"/>
          <w:szCs w:val="20"/>
          <w:lang w:val="en-US"/>
        </w:rPr>
      </w:pPr>
      <w:r w:rsidRPr="00203389">
        <w:rPr>
          <w:rFonts w:ascii="Segoe UI Emoji" w:hAnsi="Segoe UI Emoji" w:cs="Segoe UI Emoji"/>
          <w:sz w:val="20"/>
          <w:szCs w:val="20"/>
          <w:lang w:val="en-GB"/>
        </w:rPr>
        <w:t xml:space="preserve">✉ </w:t>
      </w:r>
      <w:hyperlink r:id="rId6" w:history="1">
        <w:r w:rsidRPr="00203389">
          <w:rPr>
            <w:rStyle w:val="Hipercze"/>
            <w:rFonts w:ascii="Arial" w:hAnsi="Arial" w:cs="Arial"/>
            <w:sz w:val="20"/>
            <w:szCs w:val="20"/>
            <w:lang w:val="en-US"/>
          </w:rPr>
          <w:t>vasiampr@civil.auth.gr</w:t>
        </w:r>
      </w:hyperlink>
    </w:p>
    <w:p w14:paraId="3E7450F0" w14:textId="77777777" w:rsidR="00B052FA" w:rsidRDefault="00B052FA" w:rsidP="00F75953">
      <w:pPr>
        <w:jc w:val="both"/>
        <w:rPr>
          <w:rFonts w:ascii="Arial" w:hAnsi="Arial" w:cs="Arial"/>
          <w:b/>
          <w:bCs/>
          <w:u w:val="single"/>
          <w:lang w:val="en-US"/>
        </w:rPr>
      </w:pPr>
    </w:p>
    <w:p w14:paraId="74210B80" w14:textId="735FF8AB" w:rsidR="00880721" w:rsidRDefault="00B052FA" w:rsidP="00F75953">
      <w:pPr>
        <w:jc w:val="both"/>
        <w:rPr>
          <w:rFonts w:ascii="Arial" w:hAnsi="Arial" w:cs="Arial"/>
          <w:lang w:val="en-US"/>
        </w:rPr>
      </w:pPr>
      <w:r w:rsidRPr="00B052FA">
        <w:rPr>
          <w:rFonts w:ascii="Arial" w:hAnsi="Arial" w:cs="Arial"/>
          <w:b/>
          <w:bCs/>
          <w:u w:val="single"/>
          <w:lang w:val="en-US"/>
        </w:rPr>
        <w:t>Abstract</w:t>
      </w:r>
      <w:r>
        <w:rPr>
          <w:rFonts w:ascii="Arial" w:hAnsi="Arial" w:cs="Arial"/>
          <w:lang w:val="en-US"/>
        </w:rPr>
        <w:t xml:space="preserve">: </w:t>
      </w:r>
      <w:r w:rsidR="00203389" w:rsidRPr="00203389">
        <w:rPr>
          <w:rFonts w:ascii="Arial" w:hAnsi="Arial" w:cs="Arial"/>
          <w:lang w:val="en-US"/>
        </w:rPr>
        <w:t>The original core concept of sustainable mobility is based on shifting travelers from private and motorized vehicles to other soft and more eco-friendly modes of mobility. The fulfillment of this aim indicates the importance of the human factor in terms of knowledge, awareness, perceptions, attitudes, intentions, and behavior. Citizens’ Panels, comprised by a small group of people representative of different socio-demographic backgrounds, can be used as a managerial and planning “tool” by public authorities and planners on a medium or long term period and for a variety of reasons, such as: to challenge and test their infrastructure and services proposals and plans, collect people’s values, ideas, and opinions, co-shape future mobility visions, increase public’s engagement, form and train volunteering “ambassadors” of policies, etc. Since 2018, a local Citizens’ Panel on Sustainable Mobility, the case study of this paper, was formed in Thessaloniki in the frame of the PE4Trans/Interreg Europe project, accounting for three physical meetings and some social media actions so far. Following a brief review of the literature on the participatory planning processes, the general scope, and the process steps (recruitment, group characteristics, etc.) adopted for the establishment of this Panel are analyzed. Next, the special aim of each Citizens’ Panel meeting and the overall rationale of them are explained, accompanied by a description of the techniques and methods applied during the conversation and debating activities. Finally, the outcomes of each Citizens’ Panel are presented being critically discussed in relation to the initial targets set and the methodology adopted.</w:t>
      </w:r>
      <w:r w:rsidR="00815BAD">
        <w:rPr>
          <w:rFonts w:ascii="Arial" w:hAnsi="Arial" w:cs="Arial"/>
          <w:lang w:val="en-US"/>
        </w:rPr>
        <w:t xml:space="preserve"> </w:t>
      </w:r>
    </w:p>
    <w:p w14:paraId="6538DF3B" w14:textId="77777777" w:rsidR="00C157E8" w:rsidRDefault="00C157E8" w:rsidP="00F75953">
      <w:pPr>
        <w:jc w:val="both"/>
        <w:rPr>
          <w:rFonts w:ascii="Arial" w:hAnsi="Arial" w:cs="Arial"/>
          <w:b/>
          <w:bCs/>
          <w:iCs/>
          <w:u w:val="single"/>
          <w:lang w:val="en-US"/>
        </w:rPr>
      </w:pPr>
    </w:p>
    <w:p w14:paraId="32C32FCD" w14:textId="0EB58841" w:rsidR="002D20A2" w:rsidRDefault="00B052FA" w:rsidP="00F75953">
      <w:pPr>
        <w:jc w:val="both"/>
        <w:rPr>
          <w:rFonts w:ascii="Arial" w:hAnsi="Arial" w:cs="Arial"/>
          <w:lang w:val="en-US"/>
        </w:rPr>
      </w:pPr>
      <w:r w:rsidRPr="00B052FA">
        <w:rPr>
          <w:rFonts w:ascii="Arial" w:hAnsi="Arial" w:cs="Arial"/>
          <w:b/>
          <w:bCs/>
          <w:iCs/>
          <w:u w:val="single"/>
          <w:lang w:val="en-US"/>
        </w:rPr>
        <w:t>Keywords</w:t>
      </w:r>
      <w:r w:rsidR="002D20A2">
        <w:rPr>
          <w:rFonts w:ascii="Arial" w:hAnsi="Arial" w:cs="Arial"/>
          <w:lang w:val="en-US"/>
        </w:rPr>
        <w:t xml:space="preserve">: </w:t>
      </w:r>
      <w:r w:rsidRPr="00B052FA">
        <w:rPr>
          <w:rFonts w:ascii="Arial" w:hAnsi="Arial" w:cs="Arial"/>
          <w:lang w:val="en-US"/>
        </w:rPr>
        <w:t>Public engagement</w:t>
      </w:r>
      <w:r w:rsidR="00162D95">
        <w:rPr>
          <w:rFonts w:ascii="Arial" w:hAnsi="Arial" w:cs="Arial"/>
          <w:lang w:val="en-US"/>
        </w:rPr>
        <w:t>,</w:t>
      </w:r>
      <w:r w:rsidRPr="00B052FA">
        <w:rPr>
          <w:rFonts w:ascii="Arial" w:hAnsi="Arial" w:cs="Arial"/>
          <w:lang w:val="en-US"/>
        </w:rPr>
        <w:t xml:space="preserve"> Participatory planning</w:t>
      </w:r>
      <w:r w:rsidR="00162D95">
        <w:rPr>
          <w:rFonts w:ascii="Arial" w:hAnsi="Arial" w:cs="Arial"/>
          <w:lang w:val="en-US"/>
        </w:rPr>
        <w:t>,</w:t>
      </w:r>
      <w:r w:rsidRPr="00B052FA">
        <w:rPr>
          <w:rFonts w:ascii="Arial" w:hAnsi="Arial" w:cs="Arial"/>
          <w:lang w:val="en-US"/>
        </w:rPr>
        <w:t xml:space="preserve"> Co-creation</w:t>
      </w:r>
    </w:p>
    <w:p w14:paraId="0573E5F8" w14:textId="77777777" w:rsidR="00C157E8" w:rsidRDefault="00C157E8" w:rsidP="00B052FA">
      <w:pPr>
        <w:jc w:val="both"/>
        <w:rPr>
          <w:rFonts w:ascii="Arial" w:hAnsi="Arial" w:cs="Arial"/>
          <w:b/>
          <w:bCs/>
          <w:u w:val="single"/>
          <w:lang w:val="en-US"/>
        </w:rPr>
      </w:pPr>
    </w:p>
    <w:p w14:paraId="41222C6D" w14:textId="51D8CE6C" w:rsidR="00B052FA" w:rsidRDefault="00B052FA" w:rsidP="00B052FA">
      <w:pPr>
        <w:jc w:val="both"/>
        <w:rPr>
          <w:rFonts w:ascii="Arial" w:hAnsi="Arial" w:cs="Arial"/>
          <w:lang w:val="en-US"/>
        </w:rPr>
      </w:pPr>
      <w:r w:rsidRPr="00B052FA">
        <w:rPr>
          <w:rFonts w:ascii="Arial" w:hAnsi="Arial" w:cs="Arial"/>
          <w:b/>
          <w:bCs/>
          <w:u w:val="single"/>
          <w:lang w:val="en-US"/>
        </w:rPr>
        <w:t>Acknowledgments</w:t>
      </w:r>
      <w:r>
        <w:rPr>
          <w:rFonts w:ascii="Arial" w:hAnsi="Arial" w:cs="Arial"/>
          <w:b/>
          <w:bCs/>
          <w:u w:val="single"/>
          <w:lang w:val="en-US"/>
        </w:rPr>
        <w:t>:</w:t>
      </w:r>
      <w:r w:rsidRPr="00B052FA">
        <w:rPr>
          <w:rFonts w:ascii="Arial" w:hAnsi="Arial" w:cs="Arial"/>
          <w:lang w:val="en-US"/>
        </w:rPr>
        <w:t xml:space="preserve"> This paper is based on the findings of the research activities of the project “Public Engagement for Sustainable Public Transport” (PE4Trans), which is co-funded by the European Union through the European Regional Development Fund (ERDF) and national funds, under the territorial cooperation Interreg Europe Programme 2014–2020</w:t>
      </w:r>
      <w:r>
        <w:rPr>
          <w:rFonts w:ascii="Arial" w:hAnsi="Arial" w:cs="Arial"/>
          <w:lang w:val="en-US"/>
        </w:rPr>
        <w:t xml:space="preserve">. </w:t>
      </w:r>
      <w:r w:rsidRPr="00B052FA">
        <w:rPr>
          <w:rFonts w:ascii="Arial" w:hAnsi="Arial" w:cs="Arial"/>
          <w:lang w:val="en-US"/>
        </w:rPr>
        <w:t xml:space="preserve">Public Engagement for Sustainable Public Transport Homepage. </w:t>
      </w:r>
      <w:hyperlink r:id="rId7" w:history="1">
        <w:r w:rsidRPr="0094406F">
          <w:rPr>
            <w:rStyle w:val="Hipercze"/>
            <w:rFonts w:ascii="Arial" w:hAnsi="Arial" w:cs="Arial"/>
            <w:lang w:val="en-US"/>
          </w:rPr>
          <w:t>https://www.interregeurope.eu/pe4trans/</w:t>
        </w:r>
      </w:hyperlink>
      <w:r w:rsidRPr="00B052FA">
        <w:rPr>
          <w:rFonts w:ascii="Arial" w:hAnsi="Arial" w:cs="Arial"/>
          <w:lang w:val="en-US"/>
        </w:rPr>
        <w:t>.</w:t>
      </w:r>
    </w:p>
    <w:p w14:paraId="0F2127B7" w14:textId="77777777" w:rsidR="00C157E8" w:rsidRDefault="00C157E8" w:rsidP="00B052FA">
      <w:pPr>
        <w:jc w:val="both"/>
        <w:rPr>
          <w:rFonts w:ascii="Arial" w:hAnsi="Arial" w:cs="Arial"/>
          <w:b/>
          <w:bCs/>
          <w:u w:val="single"/>
          <w:lang w:val="en-US"/>
        </w:rPr>
      </w:pPr>
    </w:p>
    <w:p w14:paraId="311DD462" w14:textId="477FDBD4" w:rsidR="00B052FA" w:rsidRDefault="00B052FA" w:rsidP="00B052FA">
      <w:pPr>
        <w:jc w:val="both"/>
        <w:rPr>
          <w:rFonts w:ascii="Arial" w:hAnsi="Arial" w:cs="Arial"/>
          <w:lang w:val="en-US"/>
        </w:rPr>
      </w:pPr>
      <w:r w:rsidRPr="00B052FA">
        <w:rPr>
          <w:rFonts w:ascii="Arial" w:hAnsi="Arial" w:cs="Arial"/>
          <w:b/>
          <w:bCs/>
          <w:u w:val="single"/>
          <w:lang w:val="en-US"/>
        </w:rPr>
        <w:t>DOI</w:t>
      </w:r>
      <w:r>
        <w:rPr>
          <w:rFonts w:ascii="Arial" w:hAnsi="Arial" w:cs="Arial"/>
          <w:lang w:val="en-US"/>
        </w:rPr>
        <w:t xml:space="preserve">: </w:t>
      </w:r>
      <w:hyperlink r:id="rId8" w:history="1">
        <w:r w:rsidRPr="0094406F">
          <w:rPr>
            <w:rStyle w:val="Hipercze"/>
            <w:rFonts w:ascii="Arial" w:hAnsi="Arial" w:cs="Arial"/>
            <w:lang w:val="en-US"/>
          </w:rPr>
          <w:t>https://doi.org/10.1007/978-3-030-61075-3_65</w:t>
        </w:r>
      </w:hyperlink>
      <w:r>
        <w:rPr>
          <w:rFonts w:ascii="Arial" w:hAnsi="Arial" w:cs="Arial"/>
          <w:lang w:val="en-US"/>
        </w:rPr>
        <w:t xml:space="preserve"> </w:t>
      </w:r>
    </w:p>
    <w:p w14:paraId="4D0715ED" w14:textId="77777777" w:rsidR="00B052FA" w:rsidRDefault="00B052FA" w:rsidP="00B052FA">
      <w:pPr>
        <w:jc w:val="both"/>
        <w:rPr>
          <w:rFonts w:ascii="Arial" w:hAnsi="Arial" w:cs="Arial"/>
          <w:lang w:val="en-US"/>
        </w:rPr>
      </w:pPr>
    </w:p>
    <w:p w14:paraId="21D908AB" w14:textId="77777777" w:rsidR="00B052FA" w:rsidRDefault="00B052FA" w:rsidP="00B052FA">
      <w:pPr>
        <w:jc w:val="both"/>
        <w:rPr>
          <w:rFonts w:ascii="Arial" w:hAnsi="Arial" w:cs="Arial"/>
          <w:lang w:val="en-US"/>
        </w:rPr>
      </w:pPr>
      <w:r w:rsidRPr="00B052FA">
        <w:rPr>
          <w:rFonts w:ascii="Arial" w:hAnsi="Arial" w:cs="Arial"/>
          <w:b/>
          <w:bCs/>
          <w:u w:val="single"/>
          <w:lang w:val="en-US"/>
        </w:rPr>
        <w:t>Cite as</w:t>
      </w:r>
      <w:r>
        <w:rPr>
          <w:rFonts w:ascii="Arial" w:hAnsi="Arial" w:cs="Arial"/>
          <w:lang w:val="en-US"/>
        </w:rPr>
        <w:t xml:space="preserve">: </w:t>
      </w:r>
      <w:r w:rsidRPr="00B052FA">
        <w:rPr>
          <w:rFonts w:ascii="Arial" w:hAnsi="Arial" w:cs="Arial"/>
          <w:lang w:val="en-US"/>
        </w:rPr>
        <w:t xml:space="preserve">Amprasi V., Genitsaris E., Naniopoulos A., Nalmpantis D. (2021) Engaging Residents of Thessaloniki on Sustainable Mobility Through a Citizens’ Panel: Considerations and Implications from a Methodological and Practical Perspective. In: Nathanail E.G., Adamos G., Karakikes I. (eds) Advances in Mobility-as-a-Service Systems. CSUM 2020. Advances in Intelligent Systems and Computing, vol 1278. Springer, Cham. https://doi.org/10.1007/978-3-030-61075-3_65 </w:t>
      </w:r>
    </w:p>
    <w:p w14:paraId="7262F157" w14:textId="77777777" w:rsidR="00B052FA" w:rsidRDefault="00B052FA" w:rsidP="00B052FA">
      <w:pPr>
        <w:jc w:val="both"/>
        <w:rPr>
          <w:rFonts w:ascii="Arial" w:hAnsi="Arial" w:cs="Arial"/>
          <w:lang w:val="en-US"/>
        </w:rPr>
      </w:pPr>
    </w:p>
    <w:p w14:paraId="482813C9" w14:textId="1E2E5441" w:rsidR="00B052FA" w:rsidRDefault="00B052FA" w:rsidP="00B052FA">
      <w:pPr>
        <w:jc w:val="both"/>
        <w:rPr>
          <w:rFonts w:ascii="Arial" w:hAnsi="Arial" w:cs="Arial"/>
          <w:lang w:val="en-US"/>
        </w:rPr>
      </w:pPr>
      <w:r>
        <w:rPr>
          <w:rFonts w:ascii="Arial" w:hAnsi="Arial" w:cs="Arial"/>
          <w:lang w:val="en-US"/>
        </w:rPr>
        <w:t xml:space="preserve">For more information on the full paper: </w:t>
      </w:r>
      <w:hyperlink r:id="rId9" w:history="1">
        <w:r w:rsidRPr="0094406F">
          <w:rPr>
            <w:rStyle w:val="Hipercze"/>
            <w:rFonts w:ascii="Arial" w:hAnsi="Arial" w:cs="Arial"/>
            <w:lang w:val="en-US"/>
          </w:rPr>
          <w:t>https://link.springer.com/chapter/10.1007/978-3-030-61075-3_65</w:t>
        </w:r>
      </w:hyperlink>
      <w:r>
        <w:rPr>
          <w:rFonts w:ascii="Arial" w:hAnsi="Arial" w:cs="Arial"/>
          <w:lang w:val="en-US"/>
        </w:rPr>
        <w:t xml:space="preserve"> </w:t>
      </w:r>
    </w:p>
    <w:p w14:paraId="5DFF4639" w14:textId="448BDF09" w:rsidR="00B052FA" w:rsidRPr="00B052FA" w:rsidRDefault="00B052FA" w:rsidP="00B052FA">
      <w:pPr>
        <w:jc w:val="both"/>
        <w:rPr>
          <w:rFonts w:ascii="Arial" w:hAnsi="Arial" w:cs="Arial"/>
          <w:lang w:val="en-US"/>
        </w:rPr>
      </w:pPr>
    </w:p>
    <w:sectPr w:rsidR="00B052FA" w:rsidRPr="00B052FA" w:rsidSect="005608A2">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C819" w14:textId="77777777" w:rsidR="00203389" w:rsidRDefault="00203389" w:rsidP="00203389">
      <w:pPr>
        <w:spacing w:after="0" w:line="240" w:lineRule="auto"/>
      </w:pPr>
      <w:r>
        <w:separator/>
      </w:r>
    </w:p>
  </w:endnote>
  <w:endnote w:type="continuationSeparator" w:id="0">
    <w:p w14:paraId="68156913" w14:textId="77777777" w:rsidR="00203389" w:rsidRDefault="00203389" w:rsidP="0020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7361" w14:textId="77777777" w:rsidR="00203389" w:rsidRDefault="00203389" w:rsidP="00203389">
      <w:pPr>
        <w:spacing w:after="0" w:line="240" w:lineRule="auto"/>
      </w:pPr>
      <w:r>
        <w:separator/>
      </w:r>
    </w:p>
  </w:footnote>
  <w:footnote w:type="continuationSeparator" w:id="0">
    <w:p w14:paraId="38E07541" w14:textId="77777777" w:rsidR="00203389" w:rsidRDefault="00203389" w:rsidP="0020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234B" w14:textId="303313C2" w:rsidR="00203389" w:rsidRPr="00203389" w:rsidRDefault="00203389" w:rsidP="00203389">
    <w:pPr>
      <w:pStyle w:val="Nagwek"/>
      <w:jc w:val="center"/>
      <w:rPr>
        <w:lang w:val="en-US"/>
      </w:rPr>
    </w:pPr>
    <w:r>
      <w:rPr>
        <w:lang w:val="en-US"/>
      </w:rPr>
      <w:t>5</w:t>
    </w:r>
    <w:r w:rsidRPr="00203389">
      <w:rPr>
        <w:vertAlign w:val="superscript"/>
        <w:lang w:val="en-US"/>
      </w:rPr>
      <w:t>th</w:t>
    </w:r>
    <w:r>
      <w:rPr>
        <w:lang w:val="en-US"/>
      </w:rPr>
      <w:t xml:space="preserve"> </w:t>
    </w:r>
    <w:r w:rsidRPr="00203389">
      <w:rPr>
        <w:lang w:val="en-US"/>
      </w:rPr>
      <w:t>Conference on Sustainable Urban Mobility</w:t>
    </w:r>
  </w:p>
  <w:p w14:paraId="60CFF69B" w14:textId="16B4E16B" w:rsidR="00203389" w:rsidRPr="00203389" w:rsidRDefault="00203389" w:rsidP="00203389">
    <w:pPr>
      <w:pStyle w:val="Nagwek"/>
      <w:jc w:val="center"/>
      <w:rPr>
        <w:lang w:val="en-US"/>
      </w:rPr>
    </w:pPr>
    <w:r w:rsidRPr="00203389">
      <w:rPr>
        <w:lang w:val="en-US"/>
      </w:rPr>
      <w:t>CSUM 2020: Advances in Mobility-as-a-Service Systems pp 664-673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87"/>
    <w:rsid w:val="0002550C"/>
    <w:rsid w:val="000856FD"/>
    <w:rsid w:val="00143B0D"/>
    <w:rsid w:val="00162D95"/>
    <w:rsid w:val="001E4CAB"/>
    <w:rsid w:val="00203389"/>
    <w:rsid w:val="00275B7D"/>
    <w:rsid w:val="00293752"/>
    <w:rsid w:val="00297B36"/>
    <w:rsid w:val="002D20A2"/>
    <w:rsid w:val="00512CE1"/>
    <w:rsid w:val="0054125F"/>
    <w:rsid w:val="005608A2"/>
    <w:rsid w:val="006000EF"/>
    <w:rsid w:val="0073483E"/>
    <w:rsid w:val="00815BAD"/>
    <w:rsid w:val="008553E0"/>
    <w:rsid w:val="00880721"/>
    <w:rsid w:val="00992611"/>
    <w:rsid w:val="00B052FA"/>
    <w:rsid w:val="00B3670A"/>
    <w:rsid w:val="00B731F1"/>
    <w:rsid w:val="00C12B87"/>
    <w:rsid w:val="00C157E8"/>
    <w:rsid w:val="00C20D47"/>
    <w:rsid w:val="00CC0D64"/>
    <w:rsid w:val="00DC2121"/>
    <w:rsid w:val="00F75953"/>
    <w:rsid w:val="00FC13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802"/>
  <w15:docId w15:val="{C00F90E5-CEF4-466B-A198-03B73819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08A2"/>
  </w:style>
  <w:style w:type="paragraph" w:styleId="Nagwek1">
    <w:name w:val="heading 1"/>
    <w:basedOn w:val="Normalny"/>
    <w:next w:val="Normalny"/>
    <w:link w:val="Nagwek1Znak"/>
    <w:uiPriority w:val="9"/>
    <w:qFormat/>
    <w:rsid w:val="0060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3389"/>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203389"/>
  </w:style>
  <w:style w:type="paragraph" w:styleId="Stopka">
    <w:name w:val="footer"/>
    <w:basedOn w:val="Normalny"/>
    <w:link w:val="StopkaZnak"/>
    <w:uiPriority w:val="99"/>
    <w:unhideWhenUsed/>
    <w:rsid w:val="00203389"/>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203389"/>
  </w:style>
  <w:style w:type="character" w:styleId="Hipercze">
    <w:name w:val="Hyperlink"/>
    <w:basedOn w:val="Domylnaczcionkaakapitu"/>
    <w:uiPriority w:val="99"/>
    <w:unhideWhenUsed/>
    <w:rsid w:val="00203389"/>
    <w:rPr>
      <w:color w:val="0000FF" w:themeColor="hyperlink"/>
      <w:u w:val="single"/>
    </w:rPr>
  </w:style>
  <w:style w:type="character" w:styleId="Nierozpoznanawzmianka">
    <w:name w:val="Unresolved Mention"/>
    <w:basedOn w:val="Domylnaczcionkaakapitu"/>
    <w:uiPriority w:val="99"/>
    <w:semiHidden/>
    <w:unhideWhenUsed/>
    <w:rsid w:val="00203389"/>
    <w:rPr>
      <w:color w:val="605E5C"/>
      <w:shd w:val="clear" w:color="auto" w:fill="E1DFDD"/>
    </w:rPr>
  </w:style>
  <w:style w:type="character" w:customStyle="1" w:styleId="Nagwek1Znak">
    <w:name w:val="Nagłówek 1 Znak"/>
    <w:basedOn w:val="Domylnaczcionkaakapitu"/>
    <w:link w:val="Nagwek1"/>
    <w:uiPriority w:val="9"/>
    <w:rsid w:val="006000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8158">
      <w:bodyDiv w:val="1"/>
      <w:marLeft w:val="0"/>
      <w:marRight w:val="0"/>
      <w:marTop w:val="0"/>
      <w:marBottom w:val="0"/>
      <w:divBdr>
        <w:top w:val="none" w:sz="0" w:space="0" w:color="auto"/>
        <w:left w:val="none" w:sz="0" w:space="0" w:color="auto"/>
        <w:bottom w:val="none" w:sz="0" w:space="0" w:color="auto"/>
        <w:right w:val="none" w:sz="0" w:space="0" w:color="auto"/>
      </w:divBdr>
    </w:div>
    <w:div w:id="12060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030-61075-3_65" TargetMode="External"/><Relationship Id="rId3" Type="http://schemas.openxmlformats.org/officeDocument/2006/relationships/webSettings" Target="webSettings.xml"/><Relationship Id="rId7" Type="http://schemas.openxmlformats.org/officeDocument/2006/relationships/hyperlink" Target="https://www.interregeurope.eu/pe4tra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siampr@civil.auth.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ink.springer.com/chapter/10.1007/978-3-030-61075-3_6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3082</Characters>
  <Application>Microsoft Office Word</Application>
  <DocSecurity>4</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 Piotrowicz</cp:lastModifiedBy>
  <cp:revision>2</cp:revision>
  <dcterms:created xsi:type="dcterms:W3CDTF">2021-03-15T13:13:00Z</dcterms:created>
  <dcterms:modified xsi:type="dcterms:W3CDTF">2021-03-15T13:13:00Z</dcterms:modified>
</cp:coreProperties>
</file>