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F" w:rsidRPr="00746892" w:rsidRDefault="00FD4F3F" w:rsidP="00FD4F3F">
      <w:pPr>
        <w:pStyle w:val="Web"/>
        <w:spacing w:before="120" w:beforeAutospacing="0"/>
        <w:textAlignment w:val="baseline"/>
        <w:rPr>
          <w:rFonts w:ascii="Arial" w:hAnsi="Arial" w:cs="Arial"/>
          <w:b/>
          <w:bCs/>
          <w:color w:val="4682B4"/>
          <w:lang w:val="en-US"/>
        </w:rPr>
      </w:pPr>
      <w:r w:rsidRPr="00746892">
        <w:rPr>
          <w:rFonts w:ascii="Arial" w:hAnsi="Arial" w:cs="Arial"/>
          <w:b/>
          <w:bCs/>
          <w:color w:val="4682B4"/>
          <w:lang w:val="en-US"/>
        </w:rPr>
        <w:t>Final Partners’ Meeting of the project CESME -Circular Economy for SMEs</w:t>
      </w:r>
    </w:p>
    <w:p w:rsidR="00FD4F3F" w:rsidRPr="00A166E3" w:rsidRDefault="00FD4F3F" w:rsidP="00AB5824">
      <w:p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The Local Authorities Development Agency, ANATOLIKI S.A., in cooperation with the Regional Development Fund of Central Macedonia</w:t>
      </w:r>
      <w:r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,</w:t>
      </w: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 hosted in Thessaloniki, on the 12th of November 2019, the final meeting of CESME project partnership.</w:t>
      </w:r>
    </w:p>
    <w:p w:rsidR="00FD4F3F" w:rsidRPr="00A166E3" w:rsidRDefault="00FD4F3F" w:rsidP="00AB5824">
      <w:p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Representatives of all 9 organisations from 6 EU countries that comprise the partnership scheme of the project participated to the meeting, and more specifically: 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ANATOLIKI S.A. (GR) 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RDF of Central Macedonia (GR) 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North Denmark Region (DK) 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Metropolitan City of Bologna (IT)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ERVET (IT)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Regional Council of South Ostrobothnia (FI)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JPYP Business Service (FI)</w:t>
      </w:r>
    </w:p>
    <w:p w:rsidR="00FD4F3F" w:rsidRPr="00A166E3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 xml:space="preserve">Bulgarian Association of Municipal Environmental Experts (BG) and the </w:t>
      </w:r>
    </w:p>
    <w:p w:rsidR="00FD4F3F" w:rsidRDefault="00FD4F3F" w:rsidP="00AB582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 w:rsidRPr="00A166E3"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Welsh Government (UK)</w:t>
      </w:r>
    </w:p>
    <w:p w:rsidR="00FD4F3F" w:rsidRDefault="00FD4F3F" w:rsidP="00AB5824">
      <w:p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The meeting concerned the closure of the project on the 31t of March 2020 on administrative level and on deliverables and final results level.</w:t>
      </w:r>
    </w:p>
    <w:p w:rsidR="00FD4F3F" w:rsidRDefault="00FD4F3F" w:rsidP="00AB5824">
      <w:p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The partners presented the implementation of their Action Plans which were compiled during Phase 1 of the project (1/4/2016-31/3/2018) and concern concrete actions for influencing regional policy instruments in order to enhance SMEs to adopt Circular Economy Practices and take advantage of the green growth assets.</w:t>
      </w:r>
    </w:p>
    <w:p w:rsidR="00FD4F3F" w:rsidRPr="00A166E3" w:rsidRDefault="00FD4F3F" w:rsidP="00AB5824">
      <w:pPr>
        <w:jc w:val="both"/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CESME is funded by the Interreg Europe Programme. The project focuses on the concept of Circular Economy which is a basic parameter of Green Economy and Green Growth. In this framework the transition from a linear to a circular economy model is attempted, where the outflow of a productive process is reused as inflow to another productive process</w:t>
      </w:r>
      <w:bookmarkStart w:id="0" w:name="_GoBack"/>
      <w:bookmarkEnd w:id="0"/>
      <w:r>
        <w:rPr>
          <w:rFonts w:ascii="Arial" w:hAnsi="Arial" w:cs="Arial"/>
          <w:color w:val="5E594A"/>
          <w:sz w:val="20"/>
          <w:szCs w:val="20"/>
          <w:shd w:val="clear" w:color="auto" w:fill="FFFFFF"/>
          <w:lang w:val="en-US"/>
        </w:rPr>
        <w:t>.</w:t>
      </w:r>
    </w:p>
    <w:p w:rsidR="001B1FCA" w:rsidRPr="00FD4F3F" w:rsidRDefault="00AB5824">
      <w:pPr>
        <w:rPr>
          <w:lang w:val="en-US"/>
        </w:rPr>
      </w:pPr>
    </w:p>
    <w:sectPr w:rsidR="001B1FCA" w:rsidRPr="00FD4F3F" w:rsidSect="00A166E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642C"/>
    <w:multiLevelType w:val="hybridMultilevel"/>
    <w:tmpl w:val="8E480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4F3F"/>
    <w:rsid w:val="0028452E"/>
    <w:rsid w:val="003B5294"/>
    <w:rsid w:val="008C722F"/>
    <w:rsid w:val="00AB5824"/>
    <w:rsid w:val="00D16046"/>
    <w:rsid w:val="00FD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D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ckarkanias</dc:creator>
  <cp:lastModifiedBy>ckarkanias</cp:lastModifiedBy>
  <cp:revision>2</cp:revision>
  <dcterms:created xsi:type="dcterms:W3CDTF">2019-11-14T11:48:00Z</dcterms:created>
  <dcterms:modified xsi:type="dcterms:W3CDTF">2019-11-22T09:33:00Z</dcterms:modified>
</cp:coreProperties>
</file>