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jc w:val="center"/>
        <w:tblCellMar>
          <w:left w:w="0" w:type="dxa"/>
          <w:right w:w="0" w:type="dxa"/>
        </w:tblCellMar>
        <w:tblLook w:val="04A0" w:firstRow="1" w:lastRow="0" w:firstColumn="1" w:lastColumn="0" w:noHBand="0" w:noVBand="1"/>
      </w:tblPr>
      <w:tblGrid>
        <w:gridCol w:w="9072"/>
      </w:tblGrid>
      <w:tr w:rsidR="00A85054" w:rsidRPr="00A85054" w:rsidTr="00A85054">
        <w:trPr>
          <w:jc w:val="center"/>
        </w:trPr>
        <w:tc>
          <w:tcPr>
            <w:tcW w:w="8850" w:type="dxa"/>
            <w:hideMark/>
          </w:tcPr>
          <w:tbl>
            <w:tblPr>
              <w:tblW w:w="0" w:type="dxa"/>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trHeight w:val="570"/>
                            <w:jc w:val="center"/>
                          </w:trPr>
                          <w:tc>
                            <w:tcPr>
                              <w:tcW w:w="0" w:type="auto"/>
                              <w:hideMark/>
                            </w:tcPr>
                            <w:p w:rsidR="00A85054" w:rsidRPr="00A85054" w:rsidRDefault="00A85054" w:rsidP="00A85054">
                              <w:pPr>
                                <w:spacing w:after="0" w:line="240" w:lineRule="auto"/>
                                <w:rPr>
                                  <w:rFonts w:ascii="Times New Roman" w:eastAsia="Calibri" w:hAnsi="Times New Roman" w:cs="Times New Roman"/>
                                  <w:sz w:val="24"/>
                                  <w:szCs w:val="24"/>
                                  <w:lang w:eastAsia="de-DE"/>
                                </w:rPr>
                              </w:pPr>
                              <w:r>
                                <w:rPr>
                                  <w:rFonts w:ascii="Times New Roman" w:eastAsia="Calibri" w:hAnsi="Times New Roman" w:cs="Times New Roman"/>
                                  <w:noProof/>
                                  <w:sz w:val="24"/>
                                  <w:szCs w:val="24"/>
                                  <w:lang w:eastAsia="de-DE"/>
                                </w:rPr>
                                <w:drawing>
                                  <wp:inline distT="0" distB="0" distL="0" distR="0" wp14:anchorId="0C481782" wp14:editId="44BA814F">
                                    <wp:extent cx="5628640" cy="1238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8640" cy="123825"/>
                                            </a:xfrm>
                                            <a:prstGeom prst="rect">
                                              <a:avLst/>
                                            </a:prstGeom>
                                            <a:noFill/>
                                          </pic:spPr>
                                        </pic:pic>
                                      </a:graphicData>
                                    </a:graphic>
                                  </wp:inline>
                                </w:drawing>
                              </w:r>
                              <w:r>
                                <w:rPr>
                                  <w:rFonts w:ascii="Times New Roman" w:eastAsia="Calibri" w:hAnsi="Times New Roman" w:cs="Times New Roman"/>
                                  <w:noProof/>
                                  <w:sz w:val="24"/>
                                  <w:szCs w:val="24"/>
                                  <w:lang w:eastAsia="de-DE"/>
                                </w:rPr>
                                <w:drawing>
                                  <wp:inline distT="0" distB="0" distL="0" distR="0" wp14:anchorId="5BCD91E3">
                                    <wp:extent cx="5247640" cy="11144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7640" cy="1114425"/>
                                            </a:xfrm>
                                            <a:prstGeom prst="rect">
                                              <a:avLst/>
                                            </a:prstGeom>
                                            <a:noFill/>
                                          </pic:spPr>
                                        </pic:pic>
                                      </a:graphicData>
                                    </a:graphic>
                                  </wp:inline>
                                </w:drawing>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6"/>
                                    </w:tblGrid>
                                    <w:tr w:rsidR="00A85054" w:rsidRPr="00A85054">
                                      <w:trPr>
                                        <w:jc w:val="center"/>
                                      </w:trPr>
                                      <w:tc>
                                        <w:tcPr>
                                          <w:tcW w:w="0" w:type="auto"/>
                                          <w:vAlign w:val="center"/>
                                          <w:hideMark/>
                                        </w:tcPr>
                                        <w:p w:rsidR="00A85054" w:rsidRPr="00A85054" w:rsidRDefault="00A85054" w:rsidP="00A85054">
                                          <w:pPr>
                                            <w:spacing w:after="0" w:line="240" w:lineRule="auto"/>
                                            <w:rPr>
                                              <w:rFonts w:ascii="Times New Roman" w:eastAsia="Calibri" w:hAnsi="Times New Roman" w:cs="Times New Roman"/>
                                              <w:sz w:val="24"/>
                                              <w:szCs w:val="24"/>
                                              <w:lang w:eastAsia="de-DE"/>
                                            </w:rPr>
                                          </w:pPr>
                                          <w:bookmarkStart w:id="0" w:name="Layout_8"/>
                                          <w:bookmarkEnd w:id="0"/>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trHeight w:val="300"/>
                                  <w:jc w:val="center"/>
                                </w:trPr>
                                <w:tc>
                                  <w:tcPr>
                                    <w:tcW w:w="0" w:type="auto"/>
                                    <w:shd w:val="clear" w:color="auto" w:fill="FFFFFF"/>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bookmarkStart w:id="1" w:name="Layout_1"/>
                                    <w:bookmarkEnd w:id="1"/>
                                    <w:r w:rsidRPr="00A85054">
                                      <w:rPr>
                                        <w:rFonts w:ascii="Times New Roman" w:eastAsia="Calibri" w:hAnsi="Times New Roman" w:cs="Times New Roman"/>
                                        <w:sz w:val="2"/>
                                        <w:szCs w:val="2"/>
                                        <w:lang w:eastAsia="de-DE"/>
                                      </w:rPr>
                                      <w:t> </w:t>
                                    </w:r>
                                  </w:p>
                                </w:tc>
                              </w:tr>
                              <w:tr w:rsidR="00A85054" w:rsidRPr="00A85054">
                                <w:trPr>
                                  <w:jc w:val="center"/>
                                </w:trPr>
                                <w:tc>
                                  <w:tcPr>
                                    <w:tcW w:w="0" w:type="auto"/>
                                    <w:shd w:val="clear" w:color="auto" w:fill="FFFFFF"/>
                                    <w:tcMar>
                                      <w:top w:w="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72"/>
                                    </w:tblGrid>
                                    <w:tr w:rsidR="00A85054" w:rsidRPr="00A85054">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6"/>
                                          </w:tblGrid>
                                          <w:tr w:rsidR="00A85054" w:rsidRPr="00A85054">
                                            <w:trPr>
                                              <w:jc w:val="center"/>
                                            </w:trPr>
                                            <w:tc>
                                              <w:tcPr>
                                                <w:tcW w:w="0" w:type="auto"/>
                                                <w:vAlign w:val="center"/>
                                                <w:hideMark/>
                                              </w:tcPr>
                                              <w:p w:rsidR="00A85054" w:rsidRPr="00A85054" w:rsidRDefault="00A85054" w:rsidP="00A85054">
                                                <w:pPr>
                                                  <w:spacing w:after="0" w:line="15" w:lineRule="atLeast"/>
                                                  <w:jc w:val="center"/>
                                                  <w:rPr>
                                                    <w:rFonts w:ascii="Times New Roman" w:eastAsia="Calibri" w:hAnsi="Times New Roman" w:cs="Times New Roman"/>
                                                    <w:sz w:val="24"/>
                                                    <w:szCs w:val="24"/>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trHeight w:val="300"/>
                                  <w:jc w:val="center"/>
                                </w:trPr>
                                <w:tc>
                                  <w:tcPr>
                                    <w:tcW w:w="0" w:type="auto"/>
                                    <w:shd w:val="clear" w:color="auto" w:fill="FFFFFF"/>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r w:rsidRPr="00A85054">
                                      <w:rPr>
                                        <w:rFonts w:ascii="Times New Roman" w:eastAsia="Calibri" w:hAnsi="Times New Roman" w:cs="Times New Roman"/>
                                        <w:sz w:val="2"/>
                                        <w:szCs w:val="2"/>
                                        <w:lang w:eastAsia="de-DE"/>
                                      </w:rPr>
                                      <w:t>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shd w:val="clear" w:color="auto" w:fill="FFFFFF"/>
                                    <w:tcMar>
                                      <w:top w:w="0" w:type="dxa"/>
                                      <w:left w:w="300" w:type="dxa"/>
                                      <w:bottom w:w="0" w:type="dxa"/>
                                      <w:right w:w="300" w:type="dxa"/>
                                    </w:tcMar>
                                    <w:vAlign w:val="center"/>
                                    <w:hideMark/>
                                  </w:tcPr>
                                  <w:tbl>
                                    <w:tblPr>
                                      <w:tblpPr w:rightFromText="-9" w:topFromText="55" w:bottomFromText="55" w:vertAnchor="text"/>
                                      <w:tblW w:w="0" w:type="auto"/>
                                      <w:tblCellMar>
                                        <w:left w:w="0" w:type="dxa"/>
                                        <w:right w:w="0" w:type="dxa"/>
                                      </w:tblCellMar>
                                      <w:tblLook w:val="04A0" w:firstRow="1" w:lastRow="0" w:firstColumn="1" w:lastColumn="0" w:noHBand="0" w:noVBand="1"/>
                                    </w:tblPr>
                                    <w:tblGrid>
                                      <w:gridCol w:w="8250"/>
                                    </w:tblGrid>
                                    <w:tr w:rsidR="00A85054" w:rsidRPr="00A85054">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A85054" w:rsidRPr="00A85054">
                                            <w:trPr>
                                              <w:trHeight w:val="150"/>
                                              <w:jc w:val="center"/>
                                            </w:trPr>
                                            <w:tc>
                                              <w:tcPr>
                                                <w:tcW w:w="0" w:type="auto"/>
                                                <w:vAlign w:val="center"/>
                                                <w:hideMark/>
                                              </w:tcPr>
                                              <w:p w:rsidR="00A85054" w:rsidRPr="00A85054" w:rsidRDefault="00A85054" w:rsidP="00A85054">
                                                <w:pPr>
                                                  <w:spacing w:after="0" w:line="240" w:lineRule="auto"/>
                                                  <w:rPr>
                                                    <w:rFonts w:ascii="Times New Roman" w:eastAsia="Times New Roman" w:hAnsi="Times New Roman" w:cs="Times New Roman"/>
                                                    <w:sz w:val="20"/>
                                                    <w:szCs w:val="20"/>
                                                    <w:lang w:eastAsia="de-DE"/>
                                                  </w:rPr>
                                                </w:pPr>
                                                <w:bookmarkStart w:id="2" w:name="Layout_2"/>
                                                <w:bookmarkEnd w:id="2"/>
                                              </w:p>
                                            </w:tc>
                                          </w:tr>
                                          <w:tr w:rsidR="00A85054" w:rsidRPr="00A85054">
                                            <w:trPr>
                                              <w:jc w:val="center"/>
                                            </w:trPr>
                                            <w:tc>
                                              <w:tcPr>
                                                <w:tcW w:w="0" w:type="auto"/>
                                                <w:vAlign w:val="center"/>
                                                <w:hideMark/>
                                              </w:tcPr>
                                              <w:p w:rsidR="00A85054" w:rsidRPr="00A85054" w:rsidRDefault="00A85054" w:rsidP="00A85054">
                                                <w:pPr>
                                                  <w:spacing w:after="0" w:line="240" w:lineRule="auto"/>
                                                  <w:rPr>
                                                    <w:rFonts w:ascii="Arial" w:eastAsia="Calibri" w:hAnsi="Arial" w:cs="Arial"/>
                                                    <w:color w:val="3C4858"/>
                                                    <w:sz w:val="24"/>
                                                    <w:szCs w:val="24"/>
                                                    <w:lang w:val="en-GB" w:eastAsia="de-DE"/>
                                                  </w:rPr>
                                                </w:pPr>
                                                <w:r w:rsidRPr="00A85054">
                                                  <w:rPr>
                                                    <w:rFonts w:ascii="Arial" w:eastAsia="Calibri" w:hAnsi="Arial" w:cs="Arial"/>
                                                    <w:b/>
                                                    <w:bCs/>
                                                    <w:color w:val="3C4858"/>
                                                    <w:sz w:val="27"/>
                                                    <w:szCs w:val="27"/>
                                                    <w:lang w:val="en-GB" w:eastAsia="de-DE"/>
                                                  </w:rPr>
                                                  <w:t>Invitation for the End Event in the framework of the Interreg Europe project S3Chem</w:t>
                                                </w:r>
                                                <w:r w:rsidRPr="00A85054">
                                                  <w:rPr>
                                                    <w:rFonts w:ascii="Arial" w:eastAsia="Calibri" w:hAnsi="Arial" w:cs="Arial"/>
                                                    <w:color w:val="3C4858"/>
                                                    <w:sz w:val="24"/>
                                                    <w:szCs w:val="24"/>
                                                    <w:lang w:val="en-GB" w:eastAsia="de-DE"/>
                                                  </w:rPr>
                                                  <w:t xml:space="preserve"> </w:t>
                                                </w:r>
                                              </w:p>
                                            </w:tc>
                                          </w:tr>
                                          <w:tr w:rsidR="00A85054" w:rsidRPr="00A85054">
                                            <w:trPr>
                                              <w:trHeight w:val="150"/>
                                              <w:jc w:val="center"/>
                                            </w:trPr>
                                            <w:tc>
                                              <w:tcPr>
                                                <w:tcW w:w="0" w:type="auto"/>
                                                <w:vAlign w:val="center"/>
                                                <w:hideMark/>
                                              </w:tcPr>
                                              <w:p w:rsidR="00A85054" w:rsidRPr="00A85054" w:rsidRDefault="00A85054" w:rsidP="00A85054">
                                                <w:pPr>
                                                  <w:spacing w:after="0" w:line="240" w:lineRule="auto"/>
                                                  <w:rPr>
                                                    <w:rFonts w:ascii="Arial" w:eastAsia="Calibri" w:hAnsi="Arial" w:cs="Arial"/>
                                                    <w:color w:val="3C4858"/>
                                                    <w:sz w:val="24"/>
                                                    <w:szCs w:val="24"/>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trHeight w:val="300"/>
                                  <w:jc w:val="center"/>
                                </w:trPr>
                                <w:tc>
                                  <w:tcPr>
                                    <w:tcW w:w="0" w:type="auto"/>
                                    <w:shd w:val="clear" w:color="auto" w:fill="FFFFFF"/>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val="en-GB" w:eastAsia="de-DE"/>
                                      </w:rPr>
                                    </w:pPr>
                                    <w:bookmarkStart w:id="3" w:name="Layout_11"/>
                                    <w:bookmarkEnd w:id="3"/>
                                    <w:r w:rsidRPr="00A85054">
                                      <w:rPr>
                                        <w:rFonts w:ascii="Times New Roman" w:eastAsia="Calibri" w:hAnsi="Times New Roman" w:cs="Times New Roman"/>
                                        <w:sz w:val="2"/>
                                        <w:szCs w:val="2"/>
                                        <w:lang w:val="en-GB" w:eastAsia="de-DE"/>
                                      </w:rPr>
                                      <w:t> </w:t>
                                    </w:r>
                                  </w:p>
                                </w:tc>
                              </w:tr>
                              <w:tr w:rsidR="00A85054" w:rsidRPr="00A85054">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A85054" w:rsidRPr="00A85054">
                                      <w:tc>
                                        <w:tcPr>
                                          <w:tcW w:w="0" w:type="auto"/>
                                          <w:hideMark/>
                                        </w:tcPr>
                                        <w:tbl>
                                          <w:tblPr>
                                            <w:tblpPr w:rightFromText="-9" w:vertAnchor="text"/>
                                            <w:tblW w:w="5000" w:type="pct"/>
                                            <w:tblCellMar>
                                              <w:left w:w="0" w:type="dxa"/>
                                              <w:right w:w="0" w:type="dxa"/>
                                            </w:tblCellMar>
                                            <w:tblLook w:val="04A0" w:firstRow="1" w:lastRow="0" w:firstColumn="1" w:lastColumn="0" w:noHBand="0" w:noVBand="1"/>
                                          </w:tblPr>
                                          <w:tblGrid>
                                            <w:gridCol w:w="8472"/>
                                          </w:tblGrid>
                                          <w:tr w:rsidR="00A85054" w:rsidRPr="00A85054">
                                            <w:tc>
                                              <w:tcPr>
                                                <w:tcW w:w="0" w:type="auto"/>
                                                <w:vAlign w:val="center"/>
                                                <w:hideMark/>
                                              </w:tcPr>
                                              <w:p w:rsidR="00A85054" w:rsidRPr="00A85054" w:rsidRDefault="00A85054" w:rsidP="00A85054">
                                                <w:pPr>
                                                  <w:spacing w:after="0" w:line="315" w:lineRule="atLeast"/>
                                                  <w:rPr>
                                                    <w:rFonts w:ascii="Arial" w:eastAsia="Calibri" w:hAnsi="Arial" w:cs="Arial"/>
                                                    <w:color w:val="3C4858"/>
                                                    <w:sz w:val="21"/>
                                                    <w:szCs w:val="21"/>
                                                    <w:lang w:val="en-GB" w:eastAsia="de-DE"/>
                                                  </w:rPr>
                                                </w:pPr>
                                                <w:r w:rsidRPr="00A85054">
                                                  <w:rPr>
                                                    <w:rFonts w:ascii="Arial" w:eastAsia="Calibri" w:hAnsi="Arial" w:cs="Arial"/>
                                                    <w:color w:val="3C4858"/>
                                                    <w:sz w:val="21"/>
                                                    <w:szCs w:val="21"/>
                                                    <w:lang w:val="en-GB" w:eastAsia="de-DE"/>
                                                  </w:rPr>
                                                  <w:t>The promotion of innovation in chemical related areas is an important objective of the partner regions, which have highlighted these topics in their Smart Specialisation Strategy (RIS) as basis for ERDF innovation funding from 2014 until 2020. Chemical innovations are important for many downstream industries and help to find solutions for societal challenges in areas such as new materials, energy, alternative feedstock, etc.</w:t>
                                                </w:r>
                                                <w:r w:rsidRPr="00A85054">
                                                  <w:rPr>
                                                    <w:rFonts w:ascii="Arial" w:eastAsia="Calibri" w:hAnsi="Arial" w:cs="Arial"/>
                                                    <w:color w:val="3C4858"/>
                                                    <w:sz w:val="21"/>
                                                    <w:szCs w:val="21"/>
                                                    <w:lang w:val="en-GB" w:eastAsia="de-DE"/>
                                                  </w:rPr>
                                                  <w:br/>
                                                </w:r>
                                                <w:r w:rsidRPr="00A85054">
                                                  <w:rPr>
                                                    <w:rFonts w:ascii="Arial" w:eastAsia="Calibri" w:hAnsi="Arial" w:cs="Arial"/>
                                                    <w:color w:val="3C4858"/>
                                                    <w:sz w:val="21"/>
                                                    <w:szCs w:val="21"/>
                                                    <w:lang w:val="en-GB" w:eastAsia="de-DE"/>
                                                  </w:rPr>
                                                  <w:br/>
                                                  <w:t>The S3Chem project wants to improve the implementation of RIS with focus on chemical related topics with the help of interregional exchange of experiences and mutual learning between public authorities from seven European chemical regions. Chemical companies and relevant research institutions should be supported to better access ERDF innovation funding. The governance of the RIS in the chemical related innovation areas should be improved in close cooperation with triple helix clusters and networks. The partners will change the strategic focus of their policy instruments based on good experiences from the whole partnership. Therefore they developed action plans which have been implemented in the second project phase.</w:t>
                                                </w:r>
                                                <w:r w:rsidRPr="00A85054">
                                                  <w:rPr>
                                                    <w:rFonts w:ascii="Arial" w:eastAsia="Calibri" w:hAnsi="Arial" w:cs="Arial"/>
                                                    <w:color w:val="3C4858"/>
                                                    <w:sz w:val="21"/>
                                                    <w:szCs w:val="21"/>
                                                    <w:lang w:val="en-GB" w:eastAsia="de-DE"/>
                                                  </w:rPr>
                                                  <w:br/>
                                                </w:r>
                                                <w:r w:rsidRPr="00A85054">
                                                  <w:rPr>
                                                    <w:rFonts w:ascii="Arial" w:eastAsia="Calibri" w:hAnsi="Arial" w:cs="Arial"/>
                                                    <w:color w:val="3C4858"/>
                                                    <w:sz w:val="21"/>
                                                    <w:szCs w:val="21"/>
                                                    <w:lang w:val="en-GB" w:eastAsia="de-DE"/>
                                                  </w:rPr>
                                                  <w:br/>
                                                  <w:t xml:space="preserve">The end event of the S3Chem project on </w:t>
                                                </w:r>
                                                <w:r w:rsidRPr="00A85054">
                                                  <w:rPr>
                                                    <w:rFonts w:ascii="Arial" w:eastAsia="Calibri" w:hAnsi="Arial" w:cs="Arial"/>
                                                    <w:b/>
                                                    <w:bCs/>
                                                    <w:color w:val="3C4858"/>
                                                    <w:sz w:val="21"/>
                                                    <w:szCs w:val="21"/>
                                                    <w:lang w:val="en-GB" w:eastAsia="de-DE"/>
                                                  </w:rPr>
                                                  <w:t>Thursday 22 October 2020</w:t>
                                                </w:r>
                                                <w:r w:rsidRPr="00A85054">
                                                  <w:rPr>
                                                    <w:rFonts w:ascii="Arial" w:eastAsia="Calibri" w:hAnsi="Arial" w:cs="Arial"/>
                                                    <w:color w:val="3C4858"/>
                                                    <w:sz w:val="21"/>
                                                    <w:szCs w:val="21"/>
                                                    <w:lang w:val="en-GB" w:eastAsia="de-DE"/>
                                                  </w:rPr>
                                                  <w:t xml:space="preserve"> on Brightlands Chemelot Campus in Geleen (the Netherlands) marks the end of this second project phase, as well as of the entire project. Stakeholders, project partners, EU representatives and the ECRN network/S3Platform Chemicals will showcase the power of chemicals in the smart specialization strategies of all seven regions.</w:t>
                                                </w:r>
                                              </w:p>
                                              <w:p w:rsidR="00A85054" w:rsidRDefault="00A85054" w:rsidP="00A85054">
                                                <w:pPr>
                                                  <w:spacing w:after="0" w:line="315" w:lineRule="atLeast"/>
                                                  <w:rPr>
                                                    <w:rFonts w:ascii="Arial" w:eastAsia="Calibri" w:hAnsi="Arial" w:cs="Arial"/>
                                                    <w:color w:val="3C4858"/>
                                                    <w:sz w:val="21"/>
                                                    <w:szCs w:val="21"/>
                                                    <w:lang w:val="en-GB" w:eastAsia="de-DE"/>
                                                  </w:rPr>
                                                </w:pPr>
                                                <w:r w:rsidRPr="00A85054">
                                                  <w:rPr>
                                                    <w:rFonts w:ascii="Arial" w:eastAsia="Calibri" w:hAnsi="Arial" w:cs="Arial"/>
                                                    <w:color w:val="3C4858"/>
                                                    <w:sz w:val="21"/>
                                                    <w:szCs w:val="21"/>
                                                    <w:lang w:val="en-GB" w:eastAsia="de-DE"/>
                                                  </w:rPr>
                                                  <w:t> </w:t>
                                                </w:r>
                                              </w:p>
                                              <w:p w:rsidR="00A85054" w:rsidRPr="00A85054" w:rsidRDefault="00A85054" w:rsidP="00A85054">
                                                <w:pPr>
                                                  <w:spacing w:after="0" w:line="315" w:lineRule="atLeast"/>
                                                  <w:rPr>
                                                    <w:rFonts w:ascii="Arial" w:eastAsia="Calibri" w:hAnsi="Arial" w:cs="Arial"/>
                                                    <w:color w:val="3C4858"/>
                                                    <w:sz w:val="21"/>
                                                    <w:szCs w:val="21"/>
                                                    <w:lang w:val="en-GB" w:eastAsia="de-DE"/>
                                                  </w:rPr>
                                                </w:pPr>
                                                <w:bookmarkStart w:id="4" w:name="_GoBack"/>
                                                <w:bookmarkEnd w:id="4"/>
                                              </w:p>
                                              <w:p w:rsidR="00A85054" w:rsidRPr="00A85054" w:rsidRDefault="00A85054" w:rsidP="00A85054">
                                                <w:pPr>
                                                  <w:spacing w:after="0" w:line="315" w:lineRule="atLeast"/>
                                                  <w:rPr>
                                                    <w:rFonts w:ascii="Arial" w:eastAsia="Calibri" w:hAnsi="Arial" w:cs="Arial"/>
                                                    <w:color w:val="3C4858"/>
                                                    <w:sz w:val="21"/>
                                                    <w:szCs w:val="21"/>
                                                    <w:lang w:val="en-GB" w:eastAsia="de-DE"/>
                                                  </w:rPr>
                                                </w:pPr>
                                                <w:r w:rsidRPr="00A85054">
                                                  <w:rPr>
                                                    <w:rFonts w:ascii="Arial" w:eastAsia="Calibri" w:hAnsi="Arial" w:cs="Arial"/>
                                                    <w:b/>
                                                    <w:bCs/>
                                                    <w:color w:val="3C4858"/>
                                                    <w:sz w:val="21"/>
                                                    <w:szCs w:val="21"/>
                                                    <w:lang w:val="en-GB" w:eastAsia="de-DE"/>
                                                  </w:rPr>
                                                  <w:t>Program</w:t>
                                                </w:r>
                                                <w:r w:rsidRPr="00A85054">
                                                  <w:rPr>
                                                    <w:rFonts w:ascii="Arial" w:eastAsia="Calibri" w:hAnsi="Arial" w:cs="Arial"/>
                                                    <w:color w:val="3C4858"/>
                                                    <w:sz w:val="21"/>
                                                    <w:szCs w:val="21"/>
                                                    <w:lang w:val="en-GB" w:eastAsia="de-DE"/>
                                                  </w:rPr>
                                                  <w:br/>
                                                </w:r>
                                                <w:r w:rsidRPr="00A85054">
                                                  <w:rPr>
                                                    <w:rFonts w:ascii="Arial" w:eastAsia="Calibri" w:hAnsi="Arial" w:cs="Arial"/>
                                                    <w:i/>
                                                    <w:iCs/>
                                                    <w:color w:val="3C4858"/>
                                                    <w:sz w:val="21"/>
                                                    <w:szCs w:val="21"/>
                                                    <w:lang w:val="en-GB" w:eastAsia="de-DE"/>
                                                  </w:rPr>
                                                  <w:t>2nd Dissemination Conference Interreg Europe project S3Chem</w:t>
                                                </w:r>
                                                <w:r w:rsidRPr="00A85054">
                                                  <w:rPr>
                                                    <w:rFonts w:ascii="Arial" w:eastAsia="Calibri" w:hAnsi="Arial" w:cs="Arial"/>
                                                    <w:color w:val="3C4858"/>
                                                    <w:sz w:val="21"/>
                                                    <w:szCs w:val="21"/>
                                                    <w:lang w:val="en-GB" w:eastAsia="de-DE"/>
                                                  </w:rPr>
                                                  <w:br/>
                                                  <w:t xml:space="preserve">  </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eastAsia="de-DE"/>
                                                  </w:rPr>
                                                </w:pPr>
                                                <w:r w:rsidRPr="00A85054">
                                                  <w:rPr>
                                                    <w:rFonts w:ascii="Arial" w:eastAsia="Times New Roman" w:hAnsi="Arial" w:cs="Arial"/>
                                                    <w:b/>
                                                    <w:bCs/>
                                                    <w:color w:val="3C4858"/>
                                                    <w:sz w:val="21"/>
                                                    <w:szCs w:val="21"/>
                                                    <w:lang w:eastAsia="de-DE"/>
                                                  </w:rPr>
                                                  <w:t>09h00</w:t>
                                                </w:r>
                                                <w:r w:rsidRPr="00A85054">
                                                  <w:rPr>
                                                    <w:rFonts w:ascii="Arial" w:eastAsia="Times New Roman" w:hAnsi="Arial" w:cs="Arial"/>
                                                    <w:color w:val="3C4858"/>
                                                    <w:sz w:val="21"/>
                                                    <w:szCs w:val="21"/>
                                                    <w:lang w:eastAsia="de-DE"/>
                                                  </w:rPr>
                                                  <w:t xml:space="preserve"> Registration and welcome coffee</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09h30</w:t>
                                                </w:r>
                                                <w:r w:rsidRPr="00A85054">
                                                  <w:rPr>
                                                    <w:rFonts w:ascii="Arial" w:eastAsia="Times New Roman" w:hAnsi="Arial" w:cs="Arial"/>
                                                    <w:color w:val="3C4858"/>
                                                    <w:sz w:val="21"/>
                                                    <w:szCs w:val="21"/>
                                                    <w:lang w:val="en-GB" w:eastAsia="de-DE"/>
                                                  </w:rPr>
                                                  <w:t xml:space="preserve"> Welcome and Opening by Regional Minister Ruud Burlet</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09h45</w:t>
                                                </w:r>
                                                <w:r w:rsidRPr="00A85054">
                                                  <w:rPr>
                                                    <w:rFonts w:ascii="Arial" w:eastAsia="Times New Roman" w:hAnsi="Arial" w:cs="Arial"/>
                                                    <w:color w:val="3C4858"/>
                                                    <w:sz w:val="21"/>
                                                    <w:szCs w:val="21"/>
                                                    <w:lang w:val="en-GB" w:eastAsia="de-DE"/>
                                                  </w:rPr>
                                                  <w:t xml:space="preserve"> Keynote - Brightlands: Challenges of a European Chemical Excellence Site - CEO Bert Kip (tbc)</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eastAsia="de-DE"/>
                                                  </w:rPr>
                                                </w:pPr>
                                                <w:r w:rsidRPr="00A85054">
                                                  <w:rPr>
                                                    <w:rFonts w:ascii="Arial" w:eastAsia="Times New Roman" w:hAnsi="Arial" w:cs="Arial"/>
                                                    <w:b/>
                                                    <w:bCs/>
                                                    <w:color w:val="3C4858"/>
                                                    <w:sz w:val="21"/>
                                                    <w:szCs w:val="21"/>
                                                    <w:lang w:val="en-GB" w:eastAsia="de-DE"/>
                                                  </w:rPr>
                                                  <w:lastRenderedPageBreak/>
                                                  <w:t>10h00</w:t>
                                                </w:r>
                                                <w:r w:rsidRPr="00A85054">
                                                  <w:rPr>
                                                    <w:rFonts w:ascii="Arial" w:eastAsia="Times New Roman" w:hAnsi="Arial" w:cs="Arial"/>
                                                    <w:color w:val="3C4858"/>
                                                    <w:sz w:val="21"/>
                                                    <w:szCs w:val="21"/>
                                                    <w:lang w:val="en-GB" w:eastAsia="de-DE"/>
                                                  </w:rPr>
                                                  <w:t xml:space="preserve"> Interview session by moderator with high level representatives partners: What are the deliverables of S3Chem for your region ? </w:t>
                                                </w:r>
                                                <w:r w:rsidRPr="00A85054">
                                                  <w:rPr>
                                                    <w:rFonts w:ascii="Arial" w:eastAsia="Times New Roman" w:hAnsi="Arial" w:cs="Arial"/>
                                                    <w:color w:val="3C4858"/>
                                                    <w:sz w:val="21"/>
                                                    <w:szCs w:val="21"/>
                                                    <w:lang w:eastAsia="de-DE"/>
                                                  </w:rPr>
                                                  <w:t>(Confirmed: Staatssekretär Ude, Assessore Fabrizio Sala (tbc),…)</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10h45</w:t>
                                                </w:r>
                                                <w:r w:rsidRPr="00A85054">
                                                  <w:rPr>
                                                    <w:rFonts w:ascii="Arial" w:eastAsia="Times New Roman" w:hAnsi="Arial" w:cs="Arial"/>
                                                    <w:color w:val="3C4858"/>
                                                    <w:sz w:val="21"/>
                                                    <w:szCs w:val="21"/>
                                                    <w:lang w:val="en-GB" w:eastAsia="de-DE"/>
                                                  </w:rPr>
                                                  <w:t xml:space="preserve"> Presentations Action Plans and Results of S3Chem partners</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11h35</w:t>
                                                </w:r>
                                                <w:r w:rsidRPr="00A85054">
                                                  <w:rPr>
                                                    <w:rFonts w:ascii="Arial" w:eastAsia="Times New Roman" w:hAnsi="Arial" w:cs="Arial"/>
                                                    <w:color w:val="3C4858"/>
                                                    <w:sz w:val="21"/>
                                                    <w:szCs w:val="21"/>
                                                    <w:lang w:val="en-GB" w:eastAsia="de-DE"/>
                                                  </w:rPr>
                                                  <w:t xml:space="preserve"> Interactive Pitches from stakeholders (e.g. Brightlands Materials Center on their new light 3D printed bike frame)</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12h45</w:t>
                                                </w:r>
                                                <w:r w:rsidRPr="00A85054">
                                                  <w:rPr>
                                                    <w:rFonts w:ascii="Arial" w:eastAsia="Times New Roman" w:hAnsi="Arial" w:cs="Arial"/>
                                                    <w:color w:val="3C4858"/>
                                                    <w:sz w:val="21"/>
                                                    <w:szCs w:val="21"/>
                                                    <w:lang w:val="en-GB" w:eastAsia="de-DE"/>
                                                  </w:rPr>
                                                  <w:t xml:space="preserve"> Lunch Break – visit showcases at the Information market from all regions</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eastAsia="de-DE"/>
                                                  </w:rPr>
                                                </w:pPr>
                                                <w:r w:rsidRPr="00A85054">
                                                  <w:rPr>
                                                    <w:rFonts w:ascii="Arial" w:eastAsia="Times New Roman" w:hAnsi="Arial" w:cs="Arial"/>
                                                    <w:b/>
                                                    <w:bCs/>
                                                    <w:color w:val="3C4858"/>
                                                    <w:sz w:val="21"/>
                                                    <w:szCs w:val="21"/>
                                                    <w:lang w:val="en-GB" w:eastAsia="de-DE"/>
                                                  </w:rPr>
                                                  <w:t>14h00</w:t>
                                                </w:r>
                                                <w:r w:rsidRPr="00A85054">
                                                  <w:rPr>
                                                    <w:rFonts w:ascii="Arial" w:eastAsia="Times New Roman" w:hAnsi="Arial" w:cs="Arial"/>
                                                    <w:color w:val="3C4858"/>
                                                    <w:sz w:val="21"/>
                                                    <w:szCs w:val="21"/>
                                                    <w:lang w:val="en-GB" w:eastAsia="de-DE"/>
                                                  </w:rPr>
                                                  <w:t xml:space="preserve"> Looking ahead to the future – where does this project take us in the short and long future? </w:t>
                                                </w:r>
                                                <w:r w:rsidRPr="00A85054">
                                                  <w:rPr>
                                                    <w:rFonts w:ascii="Arial" w:eastAsia="Times New Roman" w:hAnsi="Arial" w:cs="Arial"/>
                                                    <w:color w:val="3C4858"/>
                                                    <w:sz w:val="21"/>
                                                    <w:szCs w:val="21"/>
                                                    <w:lang w:eastAsia="de-DE"/>
                                                  </w:rPr>
                                                  <w:t>Connection to the S3 Platform, ECRN, Component 5</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15h00</w:t>
                                                </w:r>
                                                <w:r w:rsidRPr="00A85054">
                                                  <w:rPr>
                                                    <w:rFonts w:ascii="Arial" w:eastAsia="Times New Roman" w:hAnsi="Arial" w:cs="Arial"/>
                                                    <w:color w:val="3C4858"/>
                                                    <w:sz w:val="21"/>
                                                    <w:szCs w:val="21"/>
                                                    <w:lang w:val="en-GB" w:eastAsia="de-DE"/>
                                                  </w:rPr>
                                                  <w:t xml:space="preserve"> Keynote by speaker of EU DG Regio (tbc) and by Jason Martinez (Interreg Europe) on future of EU programs</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val="en-GB" w:eastAsia="de-DE"/>
                                                  </w:rPr>
                                                </w:pPr>
                                                <w:r w:rsidRPr="00A85054">
                                                  <w:rPr>
                                                    <w:rFonts w:ascii="Arial" w:eastAsia="Times New Roman" w:hAnsi="Arial" w:cs="Arial"/>
                                                    <w:b/>
                                                    <w:bCs/>
                                                    <w:color w:val="3C4858"/>
                                                    <w:sz w:val="21"/>
                                                    <w:szCs w:val="21"/>
                                                    <w:lang w:val="en-GB" w:eastAsia="de-DE"/>
                                                  </w:rPr>
                                                  <w:t>16h00</w:t>
                                                </w:r>
                                                <w:r w:rsidRPr="00A85054">
                                                  <w:rPr>
                                                    <w:rFonts w:ascii="Arial" w:eastAsia="Times New Roman" w:hAnsi="Arial" w:cs="Arial"/>
                                                    <w:color w:val="3C4858"/>
                                                    <w:sz w:val="21"/>
                                                    <w:szCs w:val="21"/>
                                                    <w:lang w:val="en-GB" w:eastAsia="de-DE"/>
                                                  </w:rPr>
                                                  <w:t xml:space="preserve"> Closure: Andy Dritty, Regional Minister: RIS 3 South Netherlands and Limburg in future European cooperations</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eastAsia="de-DE"/>
                                                  </w:rPr>
                                                </w:pPr>
                                                <w:r w:rsidRPr="00A85054">
                                                  <w:rPr>
                                                    <w:rFonts w:ascii="Arial" w:eastAsia="Times New Roman" w:hAnsi="Arial" w:cs="Arial"/>
                                                    <w:b/>
                                                    <w:bCs/>
                                                    <w:color w:val="3C4858"/>
                                                    <w:sz w:val="21"/>
                                                    <w:szCs w:val="21"/>
                                                    <w:lang w:eastAsia="de-DE"/>
                                                  </w:rPr>
                                                  <w:t>16h15</w:t>
                                                </w:r>
                                                <w:r w:rsidRPr="00A85054">
                                                  <w:rPr>
                                                    <w:rFonts w:ascii="Arial" w:eastAsia="Times New Roman" w:hAnsi="Arial" w:cs="Arial"/>
                                                    <w:color w:val="3C4858"/>
                                                    <w:sz w:val="21"/>
                                                    <w:szCs w:val="21"/>
                                                    <w:lang w:eastAsia="de-DE"/>
                                                  </w:rPr>
                                                  <w:t xml:space="preserve"> Networking reception</w:t>
                                                </w:r>
                                              </w:p>
                                              <w:p w:rsidR="00A85054" w:rsidRPr="00A85054" w:rsidRDefault="00A85054" w:rsidP="00A85054">
                                                <w:pPr>
                                                  <w:numPr>
                                                    <w:ilvl w:val="0"/>
                                                    <w:numId w:val="1"/>
                                                  </w:numPr>
                                                  <w:spacing w:after="0" w:line="315" w:lineRule="atLeast"/>
                                                  <w:rPr>
                                                    <w:rFonts w:ascii="Arial" w:eastAsia="Times New Roman" w:hAnsi="Arial" w:cs="Arial"/>
                                                    <w:color w:val="3C4858"/>
                                                    <w:sz w:val="21"/>
                                                    <w:szCs w:val="21"/>
                                                    <w:lang w:eastAsia="de-DE"/>
                                                  </w:rPr>
                                                </w:pPr>
                                                <w:r w:rsidRPr="00A85054">
                                                  <w:rPr>
                                                    <w:rFonts w:ascii="Arial" w:eastAsia="Times New Roman" w:hAnsi="Arial" w:cs="Arial"/>
                                                    <w:b/>
                                                    <w:bCs/>
                                                    <w:color w:val="3C4858"/>
                                                    <w:sz w:val="21"/>
                                                    <w:szCs w:val="21"/>
                                                    <w:lang w:eastAsia="de-DE"/>
                                                  </w:rPr>
                                                  <w:t>17h30</w:t>
                                                </w:r>
                                                <w:r w:rsidRPr="00A85054">
                                                  <w:rPr>
                                                    <w:rFonts w:ascii="Arial" w:eastAsia="Times New Roman" w:hAnsi="Arial" w:cs="Arial"/>
                                                    <w:color w:val="3C4858"/>
                                                    <w:sz w:val="21"/>
                                                    <w:szCs w:val="21"/>
                                                    <w:lang w:eastAsia="de-DE"/>
                                                  </w:rPr>
                                                  <w:t xml:space="preserve"> End of the conference</w:t>
                                                </w:r>
                                              </w:p>
                                              <w:p w:rsidR="00A85054" w:rsidRPr="00A85054" w:rsidRDefault="00A85054" w:rsidP="00A85054">
                                                <w:pPr>
                                                  <w:spacing w:after="0" w:line="315" w:lineRule="atLeast"/>
                                                  <w:rPr>
                                                    <w:rFonts w:ascii="Arial" w:eastAsia="Calibri" w:hAnsi="Arial" w:cs="Arial"/>
                                                    <w:color w:val="3C4858"/>
                                                    <w:sz w:val="21"/>
                                                    <w:szCs w:val="21"/>
                                                    <w:lang w:val="en-GB" w:eastAsia="de-DE"/>
                                                  </w:rPr>
                                                </w:pPr>
                                                <w:r w:rsidRPr="00A85054">
                                                  <w:rPr>
                                                    <w:rFonts w:ascii="Arial" w:eastAsia="Calibri" w:hAnsi="Arial" w:cs="Arial"/>
                                                    <w:color w:val="3C4858"/>
                                                    <w:sz w:val="21"/>
                                                    <w:szCs w:val="21"/>
                                                    <w:lang w:val="en-GB" w:eastAsia="de-DE"/>
                                                  </w:rPr>
                                                  <w:br/>
                                                  <w:t>We proudly invite you to come and join us for this event on a very inspiring European triple helix campus and ecosystem and we invite you to become inspired!</w:t>
                                                </w:r>
                                              </w:p>
                                            </w:tc>
                                          </w:tr>
                                        </w:tbl>
                                        <w:p w:rsidR="00A85054" w:rsidRPr="00A85054" w:rsidRDefault="00A85054" w:rsidP="00A85054">
                                          <w:pPr>
                                            <w:spacing w:after="0" w:line="240" w:lineRule="auto"/>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val="en-GB" w:eastAsia="de-DE"/>
                                      </w:rPr>
                                    </w:pPr>
                                  </w:p>
                                </w:tc>
                              </w:tr>
                              <w:tr w:rsidR="00A85054" w:rsidRPr="00A85054">
                                <w:trPr>
                                  <w:trHeight w:val="300"/>
                                  <w:jc w:val="center"/>
                                </w:trPr>
                                <w:tc>
                                  <w:tcPr>
                                    <w:tcW w:w="0" w:type="auto"/>
                                    <w:shd w:val="clear" w:color="auto" w:fill="FFFFFF"/>
                                    <w:vAlign w:val="center"/>
                                    <w:hideMark/>
                                  </w:tcPr>
                                  <w:p w:rsidR="00A85054" w:rsidRPr="00A85054" w:rsidRDefault="00A85054" w:rsidP="00A85054">
                                    <w:pPr>
                                      <w:spacing w:after="0" w:line="0" w:lineRule="atLeast"/>
                                      <w:rPr>
                                        <w:rFonts w:ascii="Times New Roman" w:eastAsia="Calibri" w:hAnsi="Times New Roman" w:cs="Times New Roman"/>
                                        <w:sz w:val="2"/>
                                        <w:szCs w:val="2"/>
                                        <w:lang w:val="en-GB" w:eastAsia="de-DE"/>
                                      </w:rPr>
                                    </w:pPr>
                                    <w:r w:rsidRPr="00A85054">
                                      <w:rPr>
                                        <w:rFonts w:ascii="Times New Roman" w:eastAsia="Calibri" w:hAnsi="Times New Roman" w:cs="Times New Roman"/>
                                        <w:sz w:val="2"/>
                                        <w:szCs w:val="2"/>
                                        <w:lang w:val="en-GB" w:eastAsia="de-DE"/>
                                      </w:rPr>
                                      <w:lastRenderedPageBreak/>
                                      <w:t>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trHeight w:val="300"/>
                                  <w:jc w:val="center"/>
                                </w:trPr>
                                <w:tc>
                                  <w:tcPr>
                                    <w:tcW w:w="0" w:type="auto"/>
                                    <w:shd w:val="clear" w:color="auto" w:fill="FFFFFF"/>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val="en-GB" w:eastAsia="de-DE"/>
                                      </w:rPr>
                                    </w:pPr>
                                    <w:bookmarkStart w:id="5" w:name="Layout_15"/>
                                    <w:bookmarkEnd w:id="5"/>
                                    <w:r w:rsidRPr="00A85054">
                                      <w:rPr>
                                        <w:rFonts w:ascii="Times New Roman" w:eastAsia="Calibri" w:hAnsi="Times New Roman" w:cs="Times New Roman"/>
                                        <w:sz w:val="2"/>
                                        <w:szCs w:val="2"/>
                                        <w:lang w:val="en-GB" w:eastAsia="de-DE"/>
                                      </w:rPr>
                                      <w:lastRenderedPageBreak/>
                                      <w:t> </w:t>
                                    </w:r>
                                  </w:p>
                                </w:tc>
                              </w:tr>
                              <w:tr w:rsidR="00A85054" w:rsidRPr="00A85054">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A85054" w:rsidRPr="00A85054">
                                      <w:tc>
                                        <w:tcPr>
                                          <w:tcW w:w="0" w:type="auto"/>
                                          <w:hideMark/>
                                        </w:tcPr>
                                        <w:tbl>
                                          <w:tblPr>
                                            <w:tblW w:w="8250" w:type="dxa"/>
                                            <w:jc w:val="center"/>
                                            <w:tblCellMar>
                                              <w:left w:w="0" w:type="dxa"/>
                                              <w:right w:w="0" w:type="dxa"/>
                                            </w:tblCellMar>
                                            <w:tblLook w:val="04A0" w:firstRow="1" w:lastRow="0" w:firstColumn="1" w:lastColumn="0" w:noHBand="0" w:noVBand="1"/>
                                          </w:tblPr>
                                          <w:tblGrid>
                                            <w:gridCol w:w="8250"/>
                                          </w:tblGrid>
                                          <w:tr w:rsidR="00A85054" w:rsidRPr="00A85054">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2806"/>
                                                </w:tblGrid>
                                                <w:tr w:rsidR="00A85054" w:rsidRPr="00A85054">
                                                  <w:trPr>
                                                    <w:trHeight w:val="600"/>
                                                    <w:jc w:val="center"/>
                                                  </w:trPr>
                                                  <w:tc>
                                                    <w:tcPr>
                                                      <w:tcW w:w="0" w:type="auto"/>
                                                      <w:shd w:val="clear" w:color="auto" w:fill="0092FF"/>
                                                      <w:tcMar>
                                                        <w:top w:w="0" w:type="dxa"/>
                                                        <w:left w:w="300" w:type="dxa"/>
                                                        <w:bottom w:w="0" w:type="dxa"/>
                                                        <w:right w:w="300" w:type="dxa"/>
                                                      </w:tcMar>
                                                      <w:vAlign w:val="center"/>
                                                      <w:hideMark/>
                                                    </w:tcPr>
                                                    <w:p w:rsidR="00A85054" w:rsidRPr="00A85054" w:rsidRDefault="00A85054" w:rsidP="00A85054">
                                                      <w:pPr>
                                                        <w:spacing w:after="0" w:line="240" w:lineRule="auto"/>
                                                        <w:jc w:val="center"/>
                                                        <w:rPr>
                                                          <w:rFonts w:ascii="Arial" w:eastAsia="Calibri" w:hAnsi="Arial" w:cs="Arial"/>
                                                          <w:color w:val="FFFFFF"/>
                                                          <w:sz w:val="27"/>
                                                          <w:szCs w:val="27"/>
                                                          <w:lang w:eastAsia="de-DE"/>
                                                        </w:rPr>
                                                      </w:pPr>
                                                      <w:hyperlink r:id="rId9" w:tgtFrame="_blank" w:history="1">
                                                        <w:r w:rsidRPr="00A85054">
                                                          <w:rPr>
                                                            <w:rFonts w:ascii="Arial" w:eastAsia="Calibri" w:hAnsi="Arial" w:cs="Arial"/>
                                                            <w:color w:val="FFFFFF"/>
                                                            <w:sz w:val="27"/>
                                                            <w:szCs w:val="27"/>
                                                            <w:lang w:eastAsia="de-DE"/>
                                                          </w:rPr>
                                                          <w:t>REGISTER HERE</w:t>
                                                        </w:r>
                                                      </w:hyperlink>
                                                      <w:r w:rsidRPr="00A85054">
                                                        <w:rPr>
                                                          <w:rFonts w:ascii="Arial" w:eastAsia="Calibri" w:hAnsi="Arial" w:cs="Arial"/>
                                                          <w:color w:val="FFFFFF"/>
                                                          <w:sz w:val="27"/>
                                                          <w:szCs w:val="27"/>
                                                          <w:lang w:eastAsia="de-DE"/>
                                                        </w:rPr>
                                                        <w:t xml:space="preserve">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r w:rsidR="00A85054" w:rsidRPr="00A85054">
                                <w:trPr>
                                  <w:trHeight w:val="300"/>
                                  <w:jc w:val="center"/>
                                </w:trPr>
                                <w:tc>
                                  <w:tcPr>
                                    <w:tcW w:w="0" w:type="auto"/>
                                    <w:shd w:val="clear" w:color="auto" w:fill="FFFFFF"/>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r w:rsidRPr="00A85054">
                                      <w:rPr>
                                        <w:rFonts w:ascii="Times New Roman" w:eastAsia="Calibri" w:hAnsi="Times New Roman" w:cs="Times New Roman"/>
                                        <w:sz w:val="2"/>
                                        <w:szCs w:val="2"/>
                                        <w:lang w:eastAsia="de-DE"/>
                                      </w:rPr>
                                      <w:t>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trHeight w:val="300"/>
                                  <w:jc w:val="center"/>
                                </w:trPr>
                                <w:tc>
                                  <w:tcPr>
                                    <w:tcW w:w="0" w:type="auto"/>
                                    <w:shd w:val="clear" w:color="auto" w:fill="FFFFFF"/>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bookmarkStart w:id="6" w:name="Layout_17"/>
                                    <w:bookmarkEnd w:id="6"/>
                                    <w:r w:rsidRPr="00A85054">
                                      <w:rPr>
                                        <w:rFonts w:ascii="Times New Roman" w:eastAsia="Calibri" w:hAnsi="Times New Roman" w:cs="Times New Roman"/>
                                        <w:sz w:val="2"/>
                                        <w:szCs w:val="2"/>
                                        <w:lang w:eastAsia="de-DE"/>
                                      </w:rPr>
                                      <w:t> </w:t>
                                    </w:r>
                                  </w:p>
                                </w:tc>
                              </w:tr>
                              <w:tr w:rsidR="00A85054" w:rsidRPr="00A85054">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A85054" w:rsidRPr="00A85054">
                                      <w:tc>
                                        <w:tcPr>
                                          <w:tcW w:w="0" w:type="auto"/>
                                          <w:hideMark/>
                                        </w:tcPr>
                                        <w:tbl>
                                          <w:tblPr>
                                            <w:tblpPr w:rightFromText="-9" w:vertAnchor="text"/>
                                            <w:tblW w:w="5000" w:type="pct"/>
                                            <w:tblCellMar>
                                              <w:left w:w="0" w:type="dxa"/>
                                              <w:right w:w="0" w:type="dxa"/>
                                            </w:tblCellMar>
                                            <w:tblLook w:val="04A0" w:firstRow="1" w:lastRow="0" w:firstColumn="1" w:lastColumn="0" w:noHBand="0" w:noVBand="1"/>
                                          </w:tblPr>
                                          <w:tblGrid>
                                            <w:gridCol w:w="8472"/>
                                          </w:tblGrid>
                                          <w:tr w:rsidR="00A85054" w:rsidRPr="00A85054">
                                            <w:tc>
                                              <w:tcPr>
                                                <w:tcW w:w="0" w:type="auto"/>
                                                <w:vAlign w:val="center"/>
                                                <w:hideMark/>
                                              </w:tcPr>
                                              <w:p w:rsidR="00A85054" w:rsidRPr="00A85054" w:rsidRDefault="00A85054" w:rsidP="00A85054">
                                                <w:pPr>
                                                  <w:spacing w:after="0" w:line="315" w:lineRule="atLeast"/>
                                                  <w:jc w:val="center"/>
                                                  <w:rPr>
                                                    <w:rFonts w:ascii="Arial" w:eastAsia="Calibri" w:hAnsi="Arial" w:cs="Arial"/>
                                                    <w:color w:val="3C4858"/>
                                                    <w:sz w:val="21"/>
                                                    <w:szCs w:val="21"/>
                                                    <w:lang w:eastAsia="de-DE"/>
                                                  </w:rPr>
                                                </w:pPr>
                                                <w:hyperlink r:id="rId10" w:history="1">
                                                  <w:r w:rsidRPr="00A85054">
                                                    <w:rPr>
                                                      <w:rFonts w:ascii="Arial" w:eastAsia="Calibri" w:hAnsi="Arial" w:cs="Arial"/>
                                                      <w:color w:val="0000FF"/>
                                                      <w:sz w:val="21"/>
                                                      <w:szCs w:val="21"/>
                                                      <w:u w:val="single"/>
                                                      <w:lang w:eastAsia="de-DE"/>
                                                    </w:rPr>
                                                    <w:t>https://www.interregeurope.eu/s3chem/</w:t>
                                                  </w:r>
                                                </w:hyperlink>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r w:rsidR="00A85054" w:rsidRPr="00A85054">
                                <w:trPr>
                                  <w:trHeight w:val="300"/>
                                  <w:jc w:val="center"/>
                                </w:trPr>
                                <w:tc>
                                  <w:tcPr>
                                    <w:tcW w:w="0" w:type="auto"/>
                                    <w:shd w:val="clear" w:color="auto" w:fill="FFFFFF"/>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r w:rsidRPr="00A85054">
                                      <w:rPr>
                                        <w:rFonts w:ascii="Times New Roman" w:eastAsia="Calibri" w:hAnsi="Times New Roman" w:cs="Times New Roman"/>
                                        <w:sz w:val="2"/>
                                        <w:szCs w:val="2"/>
                                        <w:lang w:eastAsia="de-DE"/>
                                      </w:rPr>
                                      <w:t>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6"/>
                                    </w:tblGrid>
                                    <w:tr w:rsidR="00A85054" w:rsidRPr="00A85054">
                                      <w:trPr>
                                        <w:jc w:val="center"/>
                                      </w:trPr>
                                      <w:tc>
                                        <w:tcPr>
                                          <w:tcW w:w="0" w:type="auto"/>
                                          <w:vAlign w:val="center"/>
                                          <w:hideMark/>
                                        </w:tcPr>
                                        <w:p w:rsidR="00A85054" w:rsidRPr="00A85054" w:rsidRDefault="00A85054" w:rsidP="00A85054">
                                          <w:pPr>
                                            <w:spacing w:after="0" w:line="240" w:lineRule="auto"/>
                                            <w:rPr>
                                              <w:rFonts w:ascii="Times New Roman" w:eastAsia="Calibri" w:hAnsi="Times New Roman" w:cs="Times New Roman"/>
                                              <w:sz w:val="24"/>
                                              <w:szCs w:val="24"/>
                                              <w:lang w:eastAsia="de-DE"/>
                                            </w:rPr>
                                          </w:pPr>
                                          <w:bookmarkStart w:id="7" w:name="Layout_12"/>
                                          <w:bookmarkEnd w:id="7"/>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9072"/>
                        </w:tblGrid>
                        <w:tr w:rsidR="00A85054" w:rsidRPr="00A85054">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6"/>
                                    </w:tblGrid>
                                    <w:tr w:rsidR="00A85054" w:rsidRPr="00A85054">
                                      <w:trPr>
                                        <w:jc w:val="center"/>
                                      </w:trPr>
                                      <w:tc>
                                        <w:tcPr>
                                          <w:tcW w:w="0" w:type="auto"/>
                                          <w:vAlign w:val="center"/>
                                          <w:hideMark/>
                                        </w:tcPr>
                                        <w:p w:rsidR="00A85054" w:rsidRPr="00A85054" w:rsidRDefault="00A85054" w:rsidP="00A85054">
                                          <w:pPr>
                                            <w:spacing w:after="0" w:line="240" w:lineRule="auto"/>
                                            <w:rPr>
                                              <w:rFonts w:ascii="Times New Roman" w:eastAsia="Calibri" w:hAnsi="Times New Roman" w:cs="Times New Roman"/>
                                              <w:sz w:val="24"/>
                                              <w:szCs w:val="24"/>
                                              <w:lang w:eastAsia="de-DE"/>
                                            </w:rPr>
                                          </w:pPr>
                                          <w:bookmarkStart w:id="8" w:name="Layout_10"/>
                                          <w:bookmarkEnd w:id="8"/>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rPr>
                            <w:rFonts w:ascii="Times New Roman" w:eastAsia="Times New Roman" w:hAnsi="Times New Roman" w:cs="Times New Roman"/>
                            <w:sz w:val="20"/>
                            <w:szCs w:val="20"/>
                            <w:lang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eastAsia="de-DE"/>
                    </w:rPr>
                  </w:pPr>
                </w:p>
              </w:tc>
            </w:tr>
            <w:tr w:rsidR="00A85054" w:rsidRPr="00A85054">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72"/>
                  </w:tblGrid>
                  <w:tr w:rsidR="00A85054" w:rsidRPr="00A85054">
                    <w:trPr>
                      <w:jc w:val="center"/>
                    </w:trPr>
                    <w:tc>
                      <w:tcPr>
                        <w:tcW w:w="0" w:type="auto"/>
                        <w:shd w:val="clear" w:color="auto" w:fill="F9FAFC"/>
                        <w:hideMark/>
                      </w:tcPr>
                      <w:tbl>
                        <w:tblPr>
                          <w:tblW w:w="8850" w:type="dxa"/>
                          <w:jc w:val="center"/>
                          <w:shd w:val="clear" w:color="auto" w:fill="F9FAFC"/>
                          <w:tblCellMar>
                            <w:left w:w="0" w:type="dxa"/>
                            <w:right w:w="0" w:type="dxa"/>
                          </w:tblCellMar>
                          <w:tblLook w:val="04A0" w:firstRow="1" w:lastRow="0" w:firstColumn="1" w:lastColumn="0" w:noHBand="0" w:noVBand="1"/>
                        </w:tblPr>
                        <w:tblGrid>
                          <w:gridCol w:w="8850"/>
                        </w:tblGrid>
                        <w:tr w:rsidR="00A85054" w:rsidRPr="00A85054">
                          <w:trPr>
                            <w:trHeight w:val="150"/>
                            <w:jc w:val="center"/>
                          </w:trPr>
                          <w:tc>
                            <w:tcPr>
                              <w:tcW w:w="0" w:type="auto"/>
                              <w:shd w:val="clear" w:color="auto" w:fill="F9FAFC"/>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eastAsia="de-DE"/>
                                </w:rPr>
                              </w:pPr>
                              <w:bookmarkStart w:id="9" w:name="Layout_14"/>
                              <w:bookmarkEnd w:id="9"/>
                              <w:r w:rsidRPr="00A85054">
                                <w:rPr>
                                  <w:rFonts w:ascii="Times New Roman" w:eastAsia="Calibri" w:hAnsi="Times New Roman" w:cs="Times New Roman"/>
                                  <w:sz w:val="2"/>
                                  <w:szCs w:val="2"/>
                                  <w:lang w:eastAsia="de-DE"/>
                                </w:rPr>
                                <w:t> </w:t>
                              </w:r>
                            </w:p>
                          </w:tc>
                        </w:tr>
                        <w:tr w:rsidR="00A85054" w:rsidRPr="00A85054">
                          <w:trPr>
                            <w:jc w:val="center"/>
                          </w:trPr>
                          <w:tc>
                            <w:tcPr>
                              <w:tcW w:w="0" w:type="auto"/>
                              <w:shd w:val="clear" w:color="auto" w:fill="F9FAFC"/>
                              <w:tcMar>
                                <w:top w:w="0" w:type="dxa"/>
                                <w:left w:w="300" w:type="dxa"/>
                                <w:bottom w:w="0" w:type="dxa"/>
                                <w:right w:w="300" w:type="dxa"/>
                              </w:tcMar>
                              <w:vAlign w:val="center"/>
                              <w:hideMark/>
                            </w:tcPr>
                            <w:p w:rsidR="00A85054" w:rsidRPr="00A85054" w:rsidRDefault="00A85054" w:rsidP="00A85054">
                              <w:pPr>
                                <w:spacing w:after="0" w:line="240" w:lineRule="auto"/>
                                <w:jc w:val="center"/>
                                <w:rPr>
                                  <w:rFonts w:ascii="Arial" w:eastAsia="Calibri" w:hAnsi="Arial" w:cs="Arial"/>
                                  <w:color w:val="888888"/>
                                  <w:sz w:val="21"/>
                                  <w:szCs w:val="21"/>
                                  <w:lang w:val="en-GB" w:eastAsia="de-DE"/>
                                </w:rPr>
                              </w:pPr>
                              <w:r w:rsidRPr="00A85054">
                                <w:rPr>
                                  <w:rFonts w:ascii="Arial" w:eastAsia="Calibri" w:hAnsi="Arial" w:cs="Arial"/>
                                  <w:color w:val="888888"/>
                                  <w:sz w:val="21"/>
                                  <w:szCs w:val="21"/>
                                  <w:lang w:val="en-GB" w:eastAsia="de-DE"/>
                                </w:rPr>
                                <w:t>© 2020 Klinkhamer Group | conferences &amp; events</w:t>
                              </w:r>
                            </w:p>
                            <w:p w:rsidR="00A85054" w:rsidRPr="00A85054" w:rsidRDefault="00A85054" w:rsidP="00A85054">
                              <w:pPr>
                                <w:spacing w:after="0" w:line="240" w:lineRule="auto"/>
                                <w:jc w:val="center"/>
                                <w:rPr>
                                  <w:rFonts w:ascii="Times New Roman" w:eastAsia="Calibri" w:hAnsi="Times New Roman" w:cs="Times New Roman"/>
                                  <w:sz w:val="24"/>
                                  <w:szCs w:val="24"/>
                                  <w:lang w:val="en-GB" w:eastAsia="de-DE"/>
                                </w:rPr>
                              </w:pPr>
                              <w:hyperlink r:id="rId11" w:tgtFrame="_blank" w:history="1">
                                <w:r w:rsidRPr="00A85054">
                                  <w:rPr>
                                    <w:rFonts w:ascii="Arial" w:eastAsia="Calibri" w:hAnsi="Arial" w:cs="Arial"/>
                                    <w:color w:val="666666"/>
                                    <w:sz w:val="20"/>
                                    <w:szCs w:val="20"/>
                                    <w:u w:val="single"/>
                                    <w:lang w:val="en-GB" w:eastAsia="de-DE"/>
                                  </w:rPr>
                                  <w:t>Unsubscribe here</w:t>
                                </w:r>
                              </w:hyperlink>
                              <w:r w:rsidRPr="00A85054">
                                <w:rPr>
                                  <w:rFonts w:ascii="Times New Roman" w:eastAsia="Calibri" w:hAnsi="Times New Roman" w:cs="Times New Roman"/>
                                  <w:sz w:val="24"/>
                                  <w:szCs w:val="24"/>
                                  <w:lang w:val="en-GB" w:eastAsia="de-DE"/>
                                </w:rPr>
                                <w:t xml:space="preserve"> </w:t>
                              </w:r>
                            </w:p>
                          </w:tc>
                        </w:tr>
                        <w:tr w:rsidR="00A85054" w:rsidRPr="00A85054">
                          <w:trPr>
                            <w:trHeight w:val="150"/>
                            <w:jc w:val="center"/>
                          </w:trPr>
                          <w:tc>
                            <w:tcPr>
                              <w:tcW w:w="0" w:type="auto"/>
                              <w:shd w:val="clear" w:color="auto" w:fill="F9FAFC"/>
                              <w:tcMar>
                                <w:top w:w="0" w:type="dxa"/>
                                <w:left w:w="300" w:type="dxa"/>
                                <w:bottom w:w="0" w:type="dxa"/>
                                <w:right w:w="300" w:type="dxa"/>
                              </w:tcMar>
                              <w:vAlign w:val="center"/>
                              <w:hideMark/>
                            </w:tcPr>
                            <w:p w:rsidR="00A85054" w:rsidRPr="00A85054" w:rsidRDefault="00A85054" w:rsidP="00A85054">
                              <w:pPr>
                                <w:spacing w:after="0" w:line="0" w:lineRule="atLeast"/>
                                <w:rPr>
                                  <w:rFonts w:ascii="Times New Roman" w:eastAsia="Calibri" w:hAnsi="Times New Roman" w:cs="Times New Roman"/>
                                  <w:sz w:val="2"/>
                                  <w:szCs w:val="2"/>
                                  <w:lang w:val="en-GB" w:eastAsia="de-DE"/>
                                </w:rPr>
                              </w:pPr>
                              <w:r w:rsidRPr="00A85054">
                                <w:rPr>
                                  <w:rFonts w:ascii="Times New Roman" w:eastAsia="Calibri" w:hAnsi="Times New Roman" w:cs="Times New Roman"/>
                                  <w:sz w:val="2"/>
                                  <w:szCs w:val="2"/>
                                  <w:lang w:val="en-GB" w:eastAsia="de-DE"/>
                                </w:rPr>
                                <w:t> </w:t>
                              </w: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A85054" w:rsidRPr="00A85054" w:rsidRDefault="00A85054" w:rsidP="00A85054">
            <w:pPr>
              <w:spacing w:after="0" w:line="240" w:lineRule="auto"/>
              <w:jc w:val="center"/>
              <w:rPr>
                <w:rFonts w:ascii="Times New Roman" w:eastAsia="Times New Roman" w:hAnsi="Times New Roman" w:cs="Times New Roman"/>
                <w:sz w:val="20"/>
                <w:szCs w:val="20"/>
                <w:lang w:val="en-GB" w:eastAsia="de-DE"/>
              </w:rPr>
            </w:pPr>
          </w:p>
        </w:tc>
      </w:tr>
    </w:tbl>
    <w:p w:rsidR="008F641E" w:rsidRPr="00A85054" w:rsidRDefault="00A85054">
      <w:pPr>
        <w:rPr>
          <w:lang w:val="en-GB"/>
        </w:rPr>
      </w:pPr>
    </w:p>
    <w:sectPr w:rsidR="008F641E" w:rsidRPr="00A850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54" w:rsidRDefault="00A85054" w:rsidP="00A85054">
      <w:pPr>
        <w:spacing w:after="0" w:line="240" w:lineRule="auto"/>
      </w:pPr>
      <w:r>
        <w:separator/>
      </w:r>
    </w:p>
  </w:endnote>
  <w:endnote w:type="continuationSeparator" w:id="0">
    <w:p w:rsidR="00A85054" w:rsidRDefault="00A85054" w:rsidP="00A8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54" w:rsidRDefault="00A85054" w:rsidP="00A85054">
      <w:pPr>
        <w:spacing w:after="0" w:line="240" w:lineRule="auto"/>
      </w:pPr>
      <w:r>
        <w:separator/>
      </w:r>
    </w:p>
  </w:footnote>
  <w:footnote w:type="continuationSeparator" w:id="0">
    <w:p w:rsidR="00A85054" w:rsidRDefault="00A85054" w:rsidP="00A85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0439F"/>
    <w:multiLevelType w:val="multilevel"/>
    <w:tmpl w:val="EB20D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54"/>
    <w:rsid w:val="00153CBD"/>
    <w:rsid w:val="00752313"/>
    <w:rsid w:val="00A850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6723B74"/>
  <w15:chartTrackingRefBased/>
  <w15:docId w15:val="{204E4924-42EF-4C41-BF3D-C078FE8F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5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5054"/>
  </w:style>
  <w:style w:type="paragraph" w:styleId="Fuzeile">
    <w:name w:val="footer"/>
    <w:basedOn w:val="Standard"/>
    <w:link w:val="FuzeileZchn"/>
    <w:uiPriority w:val="99"/>
    <w:unhideWhenUsed/>
    <w:rsid w:val="00A850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211770">
      <w:bodyDiv w:val="1"/>
      <w:marLeft w:val="0"/>
      <w:marRight w:val="0"/>
      <w:marTop w:val="0"/>
      <w:marBottom w:val="0"/>
      <w:divBdr>
        <w:top w:val="none" w:sz="0" w:space="0" w:color="auto"/>
        <w:left w:val="none" w:sz="0" w:space="0" w:color="auto"/>
        <w:bottom w:val="none" w:sz="0" w:space="0" w:color="auto"/>
        <w:right w:val="none" w:sz="0" w:space="0" w:color="auto"/>
      </w:divBdr>
    </w:div>
    <w:div w:id="17237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p.klinkhamergroup.com/mk/un/OAwtTW66eh7AVv8PsdVo0Z03JCdu2-dp1ZmVSCadOnCXs574l1Kh2K4FsDaIaW4-SpRxcE1IZZPMZ2D8UPxroZpnkmsUuGrEzQQZrqJMaFDNHqzXzQgEj8F0x7LIoD9WqnHEoAjW4_vhu_1VAw" TargetMode="External"/><Relationship Id="rId5" Type="http://schemas.openxmlformats.org/officeDocument/2006/relationships/footnotes" Target="footnotes.xml"/><Relationship Id="rId10" Type="http://schemas.openxmlformats.org/officeDocument/2006/relationships/hyperlink" Target="https://www.interregeurope.eu/s3chem/" TargetMode="External"/><Relationship Id="rId4" Type="http://schemas.openxmlformats.org/officeDocument/2006/relationships/webSettings" Target="webSettings.xml"/><Relationship Id="rId9" Type="http://schemas.openxmlformats.org/officeDocument/2006/relationships/hyperlink" Target="http://r.esp.klinkhamergroup.com/mk/cl/f/wPvif2jiRoBWjNM4LogFMFFQoOMrZ-Z9Fsb0LntHTNTefS0s7VsL_J-MW1ImAzvkFdTkPcCLMoRAifp-FlQYAnSG3PYC0EIE7nfMvwO_ib6T-EeMKa7F4YhcMZ3hp-qWuamNlw3O-254O7iAuM9aKEfSTOkxahttK9KtBAKA7iOHEaHsUk_ukCO7wb0pgH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3227</Characters>
  <Application>Microsoft Office Word</Application>
  <DocSecurity>0</DocSecurity>
  <Lines>26</Lines>
  <Paragraphs>7</Paragraphs>
  <ScaleCrop>false</ScaleCrop>
  <Company>MW</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Mangelsdorf, André</dc:creator>
  <cp:keywords/>
  <dc:description/>
  <cp:lastModifiedBy>Mangelsdorf, André</cp:lastModifiedBy>
  <cp:revision>1</cp:revision>
  <dcterms:created xsi:type="dcterms:W3CDTF">2020-08-06T11:11:00Z</dcterms:created>
  <dcterms:modified xsi:type="dcterms:W3CDTF">2020-08-06T11:14:00Z</dcterms:modified>
</cp:coreProperties>
</file>