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7C" w:rsidRPr="00DA5468" w:rsidRDefault="0038067C">
      <w:pPr>
        <w:rPr>
          <w:lang w:val="en-GB"/>
        </w:rPr>
      </w:pPr>
    </w:p>
    <w:p w:rsidR="0038067C" w:rsidRPr="00DA5468" w:rsidRDefault="0038067C">
      <w:pPr>
        <w:rPr>
          <w:lang w:val="en-GB"/>
        </w:rPr>
      </w:pPr>
    </w:p>
    <w:p w:rsidR="00FE0FCA" w:rsidRPr="00DA5468" w:rsidRDefault="00FE0FCA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2E0327" w:rsidRPr="00DA5468" w:rsidRDefault="002E0327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2E0327" w:rsidRPr="00DA5468" w:rsidRDefault="002E0327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2E0327" w:rsidRPr="00DA5468" w:rsidRDefault="002E0327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2E0327" w:rsidRPr="00DA5468" w:rsidRDefault="002E0327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  <w:bookmarkStart w:id="0" w:name="_GoBack"/>
    </w:p>
    <w:bookmarkEnd w:id="0"/>
    <w:p w:rsidR="002E0327" w:rsidRPr="00DA5468" w:rsidRDefault="002E0327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2E0327" w:rsidRPr="00DA5468" w:rsidRDefault="002E0327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2E0327" w:rsidRPr="00DA5468" w:rsidRDefault="002E0327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2E0327" w:rsidRPr="00DA5468" w:rsidRDefault="002E0327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2E0327" w:rsidRPr="00DA5468" w:rsidRDefault="002E0327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5F5825" w:rsidRPr="00DA5468" w:rsidRDefault="005F5825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1A63AE" w:rsidRPr="00DA5468" w:rsidRDefault="001A63AE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1A63AE" w:rsidRPr="00DA5468" w:rsidRDefault="001A63AE" w:rsidP="002E0327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710853" w:rsidRPr="00DA5468" w:rsidRDefault="009E67E8" w:rsidP="009E67E8">
      <w:pPr>
        <w:spacing w:after="0"/>
        <w:jc w:val="center"/>
        <w:rPr>
          <w:b/>
          <w:color w:val="003399"/>
          <w:sz w:val="44"/>
          <w:lang w:val="en-GB"/>
        </w:rPr>
      </w:pPr>
      <w:r>
        <w:rPr>
          <w:b/>
          <w:color w:val="003399"/>
          <w:sz w:val="44"/>
          <w:lang w:val="en-GB"/>
        </w:rPr>
        <w:t>M</w:t>
      </w:r>
      <w:r w:rsidR="000403B1" w:rsidRPr="00DA5468">
        <w:rPr>
          <w:b/>
          <w:color w:val="003399"/>
          <w:sz w:val="44"/>
          <w:lang w:val="en-GB"/>
        </w:rPr>
        <w:t xml:space="preserve">arket </w:t>
      </w:r>
      <w:r>
        <w:rPr>
          <w:b/>
          <w:color w:val="003399"/>
          <w:sz w:val="44"/>
          <w:lang w:val="en-GB"/>
        </w:rPr>
        <w:t>Need Report</w:t>
      </w:r>
      <w:r w:rsidR="000403B1" w:rsidRPr="00DA5468">
        <w:rPr>
          <w:b/>
          <w:color w:val="003399"/>
          <w:sz w:val="44"/>
          <w:lang w:val="en-GB"/>
        </w:rPr>
        <w:t> </w:t>
      </w:r>
    </w:p>
    <w:p w:rsidR="003926ED" w:rsidRPr="00DA5468" w:rsidRDefault="009E67E8" w:rsidP="002E0327">
      <w:pPr>
        <w:spacing w:after="0"/>
        <w:jc w:val="center"/>
        <w:rPr>
          <w:b/>
          <w:color w:val="FF0000"/>
          <w:sz w:val="36"/>
          <w:lang w:val="en-GB"/>
        </w:rPr>
      </w:pPr>
      <w:r>
        <w:rPr>
          <w:b/>
          <w:color w:val="FF0000"/>
          <w:sz w:val="36"/>
          <w:lang w:val="en-GB"/>
        </w:rPr>
        <w:t>Kaunas D</w:t>
      </w:r>
      <w:r w:rsidR="000403B1" w:rsidRPr="00DA5468">
        <w:rPr>
          <w:b/>
          <w:color w:val="FF0000"/>
          <w:sz w:val="36"/>
          <w:lang w:val="en-GB"/>
        </w:rPr>
        <w:t>istrict</w:t>
      </w:r>
      <w:r>
        <w:rPr>
          <w:b/>
          <w:color w:val="FF0000"/>
          <w:sz w:val="36"/>
          <w:lang w:val="en-GB"/>
        </w:rPr>
        <w:t xml:space="preserve"> Municipality</w:t>
      </w:r>
    </w:p>
    <w:p w:rsidR="00FE0FCA" w:rsidRPr="00DA5468" w:rsidRDefault="00FE0FCA" w:rsidP="00FE0FCA">
      <w:pPr>
        <w:spacing w:after="0"/>
        <w:rPr>
          <w:rFonts w:cs="Calibri"/>
          <w:color w:val="000000"/>
          <w:sz w:val="24"/>
          <w:szCs w:val="24"/>
          <w:lang w:val="en-GB"/>
        </w:rPr>
      </w:pPr>
    </w:p>
    <w:p w:rsidR="000A5DE0" w:rsidRPr="00DA5468" w:rsidRDefault="000A5DE0" w:rsidP="007078D9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0A5DE0" w:rsidRPr="00DA5468" w:rsidRDefault="000A5DE0" w:rsidP="007078D9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0A5DE0" w:rsidRPr="00DA5468" w:rsidRDefault="000A5DE0" w:rsidP="007078D9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0A5DE0" w:rsidRPr="00DA5468" w:rsidRDefault="000A5DE0" w:rsidP="007078D9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0A5DE0" w:rsidRPr="00DA5468" w:rsidRDefault="000A5DE0" w:rsidP="007078D9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0A5DE0" w:rsidRPr="00DA5468" w:rsidRDefault="000A5DE0" w:rsidP="007078D9">
      <w:pPr>
        <w:spacing w:after="0"/>
        <w:jc w:val="center"/>
        <w:rPr>
          <w:rFonts w:cs="Calibri"/>
          <w:color w:val="000000"/>
          <w:sz w:val="24"/>
          <w:szCs w:val="24"/>
          <w:lang w:val="en-GB"/>
        </w:rPr>
      </w:pPr>
    </w:p>
    <w:p w:rsidR="000A5DE0" w:rsidRPr="00DA5468" w:rsidRDefault="000A5DE0" w:rsidP="007078D9">
      <w:pPr>
        <w:spacing w:after="0"/>
        <w:jc w:val="center"/>
        <w:rPr>
          <w:b/>
          <w:color w:val="003399"/>
          <w:sz w:val="36"/>
          <w:lang w:val="en-GB"/>
        </w:rPr>
      </w:pPr>
    </w:p>
    <w:p w:rsidR="009E2541" w:rsidRPr="00DA5468" w:rsidRDefault="009E2541" w:rsidP="00CB2D64">
      <w:pPr>
        <w:spacing w:after="0"/>
        <w:rPr>
          <w:lang w:val="en-GB"/>
        </w:rPr>
      </w:pPr>
      <w:r w:rsidRPr="00DA5468">
        <w:rPr>
          <w:b/>
          <w:color w:val="003399"/>
          <w:sz w:val="36"/>
          <w:lang w:val="en-GB"/>
        </w:rPr>
        <w:br w:type="page"/>
      </w:r>
    </w:p>
    <w:p w:rsidR="00CB2D64" w:rsidRPr="00DA5468" w:rsidRDefault="00974AFD">
      <w:pPr>
        <w:pStyle w:val="Turinys1"/>
        <w:tabs>
          <w:tab w:val="left" w:pos="440"/>
          <w:tab w:val="right" w:leader="dot" w:pos="9062"/>
        </w:tabs>
        <w:rPr>
          <w:b/>
          <w:color w:val="003399"/>
          <w:sz w:val="36"/>
        </w:rPr>
      </w:pPr>
      <w:r w:rsidRPr="00DA5468">
        <w:rPr>
          <w:b/>
          <w:color w:val="003399"/>
          <w:sz w:val="36"/>
        </w:rPr>
        <w:lastRenderedPageBreak/>
        <w:t>Table of contents</w:t>
      </w:r>
    </w:p>
    <w:p w:rsidR="002C118B" w:rsidRDefault="00E27095">
      <w:pPr>
        <w:pStyle w:val="Turiny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lt-LT" w:eastAsia="lt-LT"/>
        </w:rPr>
      </w:pPr>
      <w:r w:rsidRPr="00DA5468">
        <w:rPr>
          <w:b/>
          <w:color w:val="003399"/>
          <w:sz w:val="36"/>
        </w:rPr>
        <w:fldChar w:fldCharType="begin"/>
      </w:r>
      <w:r w:rsidR="00CB2D64" w:rsidRPr="00DA5468">
        <w:rPr>
          <w:b/>
          <w:color w:val="003399"/>
          <w:sz w:val="36"/>
        </w:rPr>
        <w:instrText xml:space="preserve"> TOC \h \z \t "Slog1-tea;1" </w:instrText>
      </w:r>
      <w:r w:rsidRPr="00DA5468">
        <w:rPr>
          <w:b/>
          <w:color w:val="003399"/>
          <w:sz w:val="36"/>
        </w:rPr>
        <w:fldChar w:fldCharType="separate"/>
      </w:r>
      <w:hyperlink w:anchor="_Toc506809510" w:history="1">
        <w:r w:rsidR="002C118B" w:rsidRPr="00866666">
          <w:rPr>
            <w:rStyle w:val="Hipersaitas"/>
            <w:noProof/>
          </w:rPr>
          <w:t>1.</w:t>
        </w:r>
        <w:r w:rsidR="002C118B">
          <w:rPr>
            <w:rFonts w:asciiTheme="minorHAnsi" w:eastAsiaTheme="minorEastAsia" w:hAnsiTheme="minorHAnsi" w:cstheme="minorBidi"/>
            <w:noProof/>
            <w:lang w:val="lt-LT" w:eastAsia="lt-LT"/>
          </w:rPr>
          <w:tab/>
        </w:r>
        <w:r w:rsidR="002C118B" w:rsidRPr="00866666">
          <w:rPr>
            <w:rStyle w:val="Hipersaitas"/>
            <w:noProof/>
          </w:rPr>
          <w:t>Introduction</w:t>
        </w:r>
        <w:r w:rsidR="002C118B">
          <w:rPr>
            <w:noProof/>
            <w:webHidden/>
          </w:rPr>
          <w:tab/>
        </w:r>
        <w:r w:rsidR="002C118B">
          <w:rPr>
            <w:noProof/>
            <w:webHidden/>
          </w:rPr>
          <w:fldChar w:fldCharType="begin"/>
        </w:r>
        <w:r w:rsidR="002C118B">
          <w:rPr>
            <w:noProof/>
            <w:webHidden/>
          </w:rPr>
          <w:instrText xml:space="preserve"> PAGEREF _Toc506809510 \h </w:instrText>
        </w:r>
        <w:r w:rsidR="002C118B">
          <w:rPr>
            <w:noProof/>
            <w:webHidden/>
          </w:rPr>
        </w:r>
        <w:r w:rsidR="002C118B">
          <w:rPr>
            <w:noProof/>
            <w:webHidden/>
          </w:rPr>
          <w:fldChar w:fldCharType="separate"/>
        </w:r>
        <w:r w:rsidR="00604338">
          <w:rPr>
            <w:noProof/>
            <w:webHidden/>
          </w:rPr>
          <w:t>3</w:t>
        </w:r>
        <w:r w:rsidR="002C118B">
          <w:rPr>
            <w:noProof/>
            <w:webHidden/>
          </w:rPr>
          <w:fldChar w:fldCharType="end"/>
        </w:r>
      </w:hyperlink>
    </w:p>
    <w:p w:rsidR="002C118B" w:rsidRDefault="00604338">
      <w:pPr>
        <w:pStyle w:val="Turiny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lt-LT" w:eastAsia="lt-LT"/>
        </w:rPr>
      </w:pPr>
      <w:hyperlink w:anchor="_Toc506809511" w:history="1">
        <w:r w:rsidR="002C118B" w:rsidRPr="00866666">
          <w:rPr>
            <w:rStyle w:val="Hipersaitas"/>
            <w:noProof/>
          </w:rPr>
          <w:t>2.</w:t>
        </w:r>
        <w:r w:rsidR="002C118B">
          <w:rPr>
            <w:rFonts w:asciiTheme="minorHAnsi" w:eastAsiaTheme="minorEastAsia" w:hAnsiTheme="minorHAnsi" w:cstheme="minorBidi"/>
            <w:noProof/>
            <w:lang w:val="lt-LT" w:eastAsia="lt-LT"/>
          </w:rPr>
          <w:tab/>
        </w:r>
        <w:r w:rsidR="002C118B" w:rsidRPr="00866666">
          <w:rPr>
            <w:rStyle w:val="Hipersaitas"/>
            <w:noProof/>
          </w:rPr>
          <w:t>Current Funding Opportunities</w:t>
        </w:r>
        <w:r w:rsidR="002C118B">
          <w:rPr>
            <w:noProof/>
            <w:webHidden/>
          </w:rPr>
          <w:tab/>
        </w:r>
        <w:r w:rsidR="002C118B">
          <w:rPr>
            <w:noProof/>
            <w:webHidden/>
          </w:rPr>
          <w:fldChar w:fldCharType="begin"/>
        </w:r>
        <w:r w:rsidR="002C118B">
          <w:rPr>
            <w:noProof/>
            <w:webHidden/>
          </w:rPr>
          <w:instrText xml:space="preserve"> PAGEREF _Toc506809511 \h </w:instrText>
        </w:r>
        <w:r w:rsidR="002C118B">
          <w:rPr>
            <w:noProof/>
            <w:webHidden/>
          </w:rPr>
        </w:r>
        <w:r w:rsidR="002C118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C118B">
          <w:rPr>
            <w:noProof/>
            <w:webHidden/>
          </w:rPr>
          <w:fldChar w:fldCharType="end"/>
        </w:r>
      </w:hyperlink>
    </w:p>
    <w:p w:rsidR="002C118B" w:rsidRDefault="00604338">
      <w:pPr>
        <w:pStyle w:val="Turiny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lt-LT" w:eastAsia="lt-LT"/>
        </w:rPr>
      </w:pPr>
      <w:hyperlink w:anchor="_Toc506809512" w:history="1">
        <w:r w:rsidR="002C118B" w:rsidRPr="00866666">
          <w:rPr>
            <w:rStyle w:val="Hipersaitas"/>
            <w:noProof/>
          </w:rPr>
          <w:t>3.</w:t>
        </w:r>
        <w:r w:rsidR="002C118B">
          <w:rPr>
            <w:rFonts w:asciiTheme="minorHAnsi" w:eastAsiaTheme="minorEastAsia" w:hAnsiTheme="minorHAnsi" w:cstheme="minorBidi"/>
            <w:noProof/>
            <w:lang w:val="lt-LT" w:eastAsia="lt-LT"/>
          </w:rPr>
          <w:tab/>
        </w:r>
        <w:r w:rsidR="002C118B" w:rsidRPr="00866666">
          <w:rPr>
            <w:rStyle w:val="Hipersaitas"/>
            <w:noProof/>
          </w:rPr>
          <w:t xml:space="preserve">Policy </w:t>
        </w:r>
        <w:r w:rsidR="002C118B" w:rsidRPr="00866666">
          <w:rPr>
            <w:rStyle w:val="Hipersaitas"/>
            <w:bCs/>
            <w:noProof/>
          </w:rPr>
          <w:t>B</w:t>
        </w:r>
        <w:r w:rsidR="002C118B" w:rsidRPr="00866666">
          <w:rPr>
            <w:rStyle w:val="Hipersaitas"/>
            <w:noProof/>
          </w:rPr>
          <w:t>ackground</w:t>
        </w:r>
        <w:r w:rsidR="002C118B">
          <w:rPr>
            <w:noProof/>
            <w:webHidden/>
          </w:rPr>
          <w:tab/>
        </w:r>
        <w:r w:rsidR="002C118B">
          <w:rPr>
            <w:noProof/>
            <w:webHidden/>
          </w:rPr>
          <w:fldChar w:fldCharType="begin"/>
        </w:r>
        <w:r w:rsidR="002C118B">
          <w:rPr>
            <w:noProof/>
            <w:webHidden/>
          </w:rPr>
          <w:instrText xml:space="preserve"> PAGEREF _Toc506809512 \h </w:instrText>
        </w:r>
        <w:r w:rsidR="002C118B">
          <w:rPr>
            <w:noProof/>
            <w:webHidden/>
          </w:rPr>
        </w:r>
        <w:r w:rsidR="002C118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C118B">
          <w:rPr>
            <w:noProof/>
            <w:webHidden/>
          </w:rPr>
          <w:fldChar w:fldCharType="end"/>
        </w:r>
      </w:hyperlink>
    </w:p>
    <w:p w:rsidR="002C118B" w:rsidRDefault="00604338">
      <w:pPr>
        <w:pStyle w:val="Turiny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lt-LT" w:eastAsia="lt-LT"/>
        </w:rPr>
      </w:pPr>
      <w:hyperlink w:anchor="_Toc506809513" w:history="1">
        <w:r w:rsidR="002C118B" w:rsidRPr="00866666">
          <w:rPr>
            <w:rStyle w:val="Hipersaitas"/>
            <w:noProof/>
          </w:rPr>
          <w:t>4.</w:t>
        </w:r>
        <w:r w:rsidR="002C118B">
          <w:rPr>
            <w:rFonts w:asciiTheme="minorHAnsi" w:eastAsiaTheme="minorEastAsia" w:hAnsiTheme="minorHAnsi" w:cstheme="minorBidi"/>
            <w:noProof/>
            <w:lang w:val="lt-LT" w:eastAsia="lt-LT"/>
          </w:rPr>
          <w:tab/>
        </w:r>
        <w:r w:rsidR="002C118B" w:rsidRPr="00866666">
          <w:rPr>
            <w:rStyle w:val="Hipersaitas"/>
            <w:noProof/>
          </w:rPr>
          <w:t>Current Local and Regional Investment Projects</w:t>
        </w:r>
        <w:r w:rsidR="002C118B">
          <w:rPr>
            <w:noProof/>
            <w:webHidden/>
          </w:rPr>
          <w:tab/>
        </w:r>
        <w:r w:rsidR="002C118B">
          <w:rPr>
            <w:noProof/>
            <w:webHidden/>
          </w:rPr>
          <w:fldChar w:fldCharType="begin"/>
        </w:r>
        <w:r w:rsidR="002C118B">
          <w:rPr>
            <w:noProof/>
            <w:webHidden/>
          </w:rPr>
          <w:instrText xml:space="preserve"> PAGEREF _Toc506809513 \h </w:instrText>
        </w:r>
        <w:r w:rsidR="002C118B">
          <w:rPr>
            <w:noProof/>
            <w:webHidden/>
          </w:rPr>
        </w:r>
        <w:r w:rsidR="002C118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C118B">
          <w:rPr>
            <w:noProof/>
            <w:webHidden/>
          </w:rPr>
          <w:fldChar w:fldCharType="end"/>
        </w:r>
      </w:hyperlink>
    </w:p>
    <w:p w:rsidR="002C118B" w:rsidRDefault="00604338">
      <w:pPr>
        <w:pStyle w:val="Turiny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lt-LT" w:eastAsia="lt-LT"/>
        </w:rPr>
      </w:pPr>
      <w:hyperlink w:anchor="_Toc506809514" w:history="1">
        <w:r w:rsidR="002C118B" w:rsidRPr="00866666">
          <w:rPr>
            <w:rStyle w:val="Hipersaitas"/>
            <w:noProof/>
          </w:rPr>
          <w:t>5.</w:t>
        </w:r>
        <w:r w:rsidR="002C118B">
          <w:rPr>
            <w:rFonts w:asciiTheme="minorHAnsi" w:eastAsiaTheme="minorEastAsia" w:hAnsiTheme="minorHAnsi" w:cstheme="minorBidi"/>
            <w:noProof/>
            <w:lang w:val="lt-LT" w:eastAsia="lt-LT"/>
          </w:rPr>
          <w:tab/>
        </w:r>
        <w:r w:rsidR="002C118B" w:rsidRPr="00866666">
          <w:rPr>
            <w:rStyle w:val="Hipersaitas"/>
            <w:noProof/>
            <w:lang w:val="lt-LT"/>
          </w:rPr>
          <w:t>Policy/Funding Compatibility</w:t>
        </w:r>
        <w:r w:rsidR="002C118B">
          <w:rPr>
            <w:noProof/>
            <w:webHidden/>
          </w:rPr>
          <w:tab/>
        </w:r>
        <w:r w:rsidR="002C118B">
          <w:rPr>
            <w:noProof/>
            <w:webHidden/>
          </w:rPr>
          <w:fldChar w:fldCharType="begin"/>
        </w:r>
        <w:r w:rsidR="002C118B">
          <w:rPr>
            <w:noProof/>
            <w:webHidden/>
          </w:rPr>
          <w:instrText xml:space="preserve"> PAGEREF _Toc506809514 \h </w:instrText>
        </w:r>
        <w:r w:rsidR="002C118B">
          <w:rPr>
            <w:noProof/>
            <w:webHidden/>
          </w:rPr>
        </w:r>
        <w:r w:rsidR="002C118B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C118B">
          <w:rPr>
            <w:noProof/>
            <w:webHidden/>
          </w:rPr>
          <w:fldChar w:fldCharType="end"/>
        </w:r>
      </w:hyperlink>
    </w:p>
    <w:p w:rsidR="002C118B" w:rsidRDefault="00604338">
      <w:pPr>
        <w:pStyle w:val="Turiny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lt-LT" w:eastAsia="lt-LT"/>
        </w:rPr>
      </w:pPr>
      <w:hyperlink w:anchor="_Toc506809515" w:history="1">
        <w:r w:rsidR="002C118B" w:rsidRPr="00866666">
          <w:rPr>
            <w:rStyle w:val="Hipersaitas"/>
            <w:noProof/>
          </w:rPr>
          <w:t>6.</w:t>
        </w:r>
        <w:r w:rsidR="002C118B">
          <w:rPr>
            <w:rFonts w:asciiTheme="minorHAnsi" w:eastAsiaTheme="minorEastAsia" w:hAnsiTheme="minorHAnsi" w:cstheme="minorBidi"/>
            <w:noProof/>
            <w:lang w:val="lt-LT" w:eastAsia="lt-LT"/>
          </w:rPr>
          <w:tab/>
        </w:r>
        <w:r w:rsidR="002C118B" w:rsidRPr="00866666">
          <w:rPr>
            <w:rStyle w:val="Hipersaitas"/>
            <w:noProof/>
          </w:rPr>
          <w:t>Market Need</w:t>
        </w:r>
        <w:r w:rsidR="002C118B">
          <w:rPr>
            <w:noProof/>
            <w:webHidden/>
          </w:rPr>
          <w:tab/>
        </w:r>
        <w:r w:rsidR="002C118B">
          <w:rPr>
            <w:noProof/>
            <w:webHidden/>
          </w:rPr>
          <w:fldChar w:fldCharType="begin"/>
        </w:r>
        <w:r w:rsidR="002C118B">
          <w:rPr>
            <w:noProof/>
            <w:webHidden/>
          </w:rPr>
          <w:instrText xml:space="preserve"> PAGEREF _Toc506809515 \h </w:instrText>
        </w:r>
        <w:r w:rsidR="002C118B">
          <w:rPr>
            <w:noProof/>
            <w:webHidden/>
          </w:rPr>
        </w:r>
        <w:r w:rsidR="002C118B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C118B">
          <w:rPr>
            <w:noProof/>
            <w:webHidden/>
          </w:rPr>
          <w:fldChar w:fldCharType="end"/>
        </w:r>
      </w:hyperlink>
    </w:p>
    <w:p w:rsidR="002C118B" w:rsidRDefault="00604338">
      <w:pPr>
        <w:pStyle w:val="Turiny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lt-LT" w:eastAsia="lt-LT"/>
        </w:rPr>
      </w:pPr>
      <w:hyperlink w:anchor="_Toc506809516" w:history="1">
        <w:r w:rsidR="002C118B" w:rsidRPr="00866666">
          <w:rPr>
            <w:rStyle w:val="Hipersaitas"/>
            <w:noProof/>
          </w:rPr>
          <w:t>7.</w:t>
        </w:r>
        <w:r w:rsidR="002C118B">
          <w:rPr>
            <w:rFonts w:asciiTheme="minorHAnsi" w:eastAsiaTheme="minorEastAsia" w:hAnsiTheme="minorHAnsi" w:cstheme="minorBidi"/>
            <w:noProof/>
            <w:lang w:val="lt-LT" w:eastAsia="lt-LT"/>
          </w:rPr>
          <w:tab/>
        </w:r>
        <w:r w:rsidR="002C118B" w:rsidRPr="00866666">
          <w:rPr>
            <w:rStyle w:val="Hipersaitas"/>
            <w:noProof/>
          </w:rPr>
          <w:t>Conclusion</w:t>
        </w:r>
        <w:r w:rsidR="002C118B">
          <w:rPr>
            <w:noProof/>
            <w:webHidden/>
          </w:rPr>
          <w:tab/>
        </w:r>
        <w:r w:rsidR="002C118B">
          <w:rPr>
            <w:noProof/>
            <w:webHidden/>
          </w:rPr>
          <w:fldChar w:fldCharType="begin"/>
        </w:r>
        <w:r w:rsidR="002C118B">
          <w:rPr>
            <w:noProof/>
            <w:webHidden/>
          </w:rPr>
          <w:instrText xml:space="preserve"> PAGEREF _Toc506809516 \h </w:instrText>
        </w:r>
        <w:r w:rsidR="002C118B">
          <w:rPr>
            <w:noProof/>
            <w:webHidden/>
          </w:rPr>
        </w:r>
        <w:r w:rsidR="002C118B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2C118B">
          <w:rPr>
            <w:noProof/>
            <w:webHidden/>
          </w:rPr>
          <w:fldChar w:fldCharType="end"/>
        </w:r>
      </w:hyperlink>
    </w:p>
    <w:p w:rsidR="000A5DE0" w:rsidRPr="00DA5468" w:rsidRDefault="00E27095" w:rsidP="009E2541">
      <w:pPr>
        <w:pStyle w:val="Antrat1"/>
        <w:rPr>
          <w:b w:val="0"/>
          <w:color w:val="003399"/>
          <w:sz w:val="36"/>
          <w:lang w:val="en-GB"/>
        </w:rPr>
      </w:pPr>
      <w:r w:rsidRPr="00DA5468">
        <w:rPr>
          <w:b w:val="0"/>
          <w:color w:val="003399"/>
          <w:sz w:val="36"/>
          <w:lang w:val="en-GB"/>
        </w:rPr>
        <w:fldChar w:fldCharType="end"/>
      </w:r>
    </w:p>
    <w:p w:rsidR="000A5DE0" w:rsidRPr="00DA5468" w:rsidRDefault="000A5DE0" w:rsidP="007078D9">
      <w:pPr>
        <w:spacing w:after="0"/>
        <w:jc w:val="center"/>
        <w:rPr>
          <w:b/>
          <w:color w:val="003399"/>
          <w:sz w:val="36"/>
          <w:lang w:val="en-GB"/>
        </w:rPr>
      </w:pPr>
    </w:p>
    <w:p w:rsidR="000A5DE0" w:rsidRPr="00DA5468" w:rsidRDefault="000A5DE0" w:rsidP="007078D9">
      <w:pPr>
        <w:spacing w:after="0"/>
        <w:jc w:val="center"/>
        <w:rPr>
          <w:b/>
          <w:color w:val="003399"/>
          <w:sz w:val="36"/>
          <w:lang w:val="en-GB"/>
        </w:rPr>
      </w:pPr>
    </w:p>
    <w:p w:rsidR="000A5DE0" w:rsidRPr="00DA5468" w:rsidRDefault="000A5DE0" w:rsidP="007078D9">
      <w:pPr>
        <w:spacing w:after="0"/>
        <w:jc w:val="center"/>
        <w:rPr>
          <w:b/>
          <w:color w:val="003399"/>
          <w:sz w:val="36"/>
          <w:lang w:val="en-GB"/>
        </w:rPr>
      </w:pPr>
    </w:p>
    <w:p w:rsidR="000A5DE0" w:rsidRPr="00DA5468" w:rsidRDefault="000A5DE0" w:rsidP="007078D9">
      <w:pPr>
        <w:spacing w:after="0"/>
        <w:jc w:val="center"/>
        <w:rPr>
          <w:b/>
          <w:color w:val="003399"/>
          <w:sz w:val="36"/>
          <w:lang w:val="en-GB"/>
        </w:rPr>
      </w:pPr>
    </w:p>
    <w:p w:rsidR="000A5DE0" w:rsidRPr="00DA5468" w:rsidRDefault="000A5DE0" w:rsidP="007078D9">
      <w:pPr>
        <w:spacing w:after="0"/>
        <w:jc w:val="center"/>
        <w:rPr>
          <w:b/>
          <w:color w:val="003399"/>
          <w:sz w:val="36"/>
          <w:lang w:val="en-GB"/>
        </w:rPr>
      </w:pPr>
    </w:p>
    <w:p w:rsidR="005B69A6" w:rsidRPr="00DA5468" w:rsidRDefault="005B69A6" w:rsidP="00A2140D">
      <w:pPr>
        <w:pStyle w:val="Sraopastraipa"/>
        <w:spacing w:after="0"/>
        <w:ind w:left="502"/>
        <w:rPr>
          <w:b/>
          <w:color w:val="003399"/>
          <w:sz w:val="24"/>
          <w:lang w:val="en-GB"/>
        </w:rPr>
      </w:pPr>
    </w:p>
    <w:p w:rsidR="00A2140D" w:rsidRPr="00DA5468" w:rsidRDefault="00A2140D" w:rsidP="00A2140D">
      <w:pPr>
        <w:pStyle w:val="Sraopastraipa"/>
        <w:spacing w:after="0"/>
        <w:ind w:left="502"/>
        <w:rPr>
          <w:sz w:val="24"/>
          <w:lang w:val="en-GB"/>
        </w:rPr>
      </w:pPr>
    </w:p>
    <w:p w:rsidR="003926ED" w:rsidRPr="00DA5468" w:rsidRDefault="003926ED" w:rsidP="00A2140D">
      <w:pPr>
        <w:pStyle w:val="Sraopastraipa"/>
        <w:spacing w:after="0"/>
        <w:ind w:left="502"/>
        <w:rPr>
          <w:sz w:val="24"/>
          <w:lang w:val="en-GB"/>
        </w:rPr>
      </w:pPr>
    </w:p>
    <w:p w:rsidR="003926ED" w:rsidRPr="00DA5468" w:rsidRDefault="003926ED" w:rsidP="003926ED">
      <w:pPr>
        <w:rPr>
          <w:lang w:val="en-GB"/>
        </w:rPr>
      </w:pPr>
    </w:p>
    <w:p w:rsidR="003926ED" w:rsidRPr="00DA5468" w:rsidRDefault="003926ED" w:rsidP="003926ED">
      <w:pPr>
        <w:rPr>
          <w:lang w:val="en-GB"/>
        </w:rPr>
      </w:pPr>
    </w:p>
    <w:p w:rsidR="003926ED" w:rsidRPr="00DA5468" w:rsidRDefault="003926ED" w:rsidP="003926ED">
      <w:pPr>
        <w:rPr>
          <w:lang w:val="en-GB"/>
        </w:rPr>
      </w:pPr>
    </w:p>
    <w:p w:rsidR="003926ED" w:rsidRPr="00DA5468" w:rsidRDefault="003926ED" w:rsidP="003926ED">
      <w:pPr>
        <w:rPr>
          <w:lang w:val="en-GB"/>
        </w:rPr>
      </w:pPr>
    </w:p>
    <w:p w:rsidR="003926ED" w:rsidRPr="00DA5468" w:rsidRDefault="003926ED" w:rsidP="003926ED">
      <w:pPr>
        <w:rPr>
          <w:lang w:val="en-GB"/>
        </w:rPr>
      </w:pPr>
    </w:p>
    <w:p w:rsidR="003926ED" w:rsidRPr="00DA5468" w:rsidRDefault="003926ED" w:rsidP="003926ED">
      <w:pPr>
        <w:rPr>
          <w:lang w:val="en-GB"/>
        </w:rPr>
      </w:pPr>
    </w:p>
    <w:p w:rsidR="003926ED" w:rsidRPr="00DA5468" w:rsidRDefault="003926ED" w:rsidP="003926ED">
      <w:pPr>
        <w:rPr>
          <w:lang w:val="en-GB"/>
        </w:rPr>
      </w:pPr>
    </w:p>
    <w:p w:rsidR="003926ED" w:rsidRPr="00DA5468" w:rsidRDefault="003926ED" w:rsidP="00A2140D">
      <w:pPr>
        <w:pStyle w:val="Sraopastraipa"/>
        <w:spacing w:after="0"/>
        <w:ind w:left="502"/>
        <w:rPr>
          <w:lang w:val="en-GB"/>
        </w:rPr>
      </w:pPr>
    </w:p>
    <w:p w:rsidR="003926ED" w:rsidRPr="00DA5468" w:rsidRDefault="003926ED" w:rsidP="00A2140D">
      <w:pPr>
        <w:pStyle w:val="Sraopastraipa"/>
        <w:spacing w:after="0"/>
        <w:ind w:left="502"/>
        <w:rPr>
          <w:lang w:val="en-GB"/>
        </w:rPr>
      </w:pPr>
    </w:p>
    <w:p w:rsidR="003926ED" w:rsidRPr="00DA5468" w:rsidRDefault="003926ED" w:rsidP="003926ED">
      <w:pPr>
        <w:pStyle w:val="Sraopastraipa"/>
        <w:spacing w:after="0"/>
        <w:ind w:left="502"/>
        <w:jc w:val="center"/>
        <w:rPr>
          <w:lang w:val="en-GB"/>
        </w:rPr>
      </w:pPr>
    </w:p>
    <w:p w:rsidR="00A2140D" w:rsidRPr="00DA5468" w:rsidRDefault="00A2140D" w:rsidP="00A2140D">
      <w:pPr>
        <w:pStyle w:val="Sraopastraipa"/>
        <w:spacing w:after="0"/>
        <w:ind w:left="502"/>
        <w:rPr>
          <w:b/>
          <w:sz w:val="28"/>
          <w:lang w:val="en-GB"/>
        </w:rPr>
      </w:pPr>
      <w:r w:rsidRPr="00DA5468">
        <w:rPr>
          <w:lang w:val="en-GB"/>
        </w:rPr>
        <w:br w:type="page"/>
      </w:r>
    </w:p>
    <w:p w:rsidR="00A2140D" w:rsidRPr="00DA5468" w:rsidRDefault="000403B1" w:rsidP="009E67E8">
      <w:pPr>
        <w:pStyle w:val="Slog1-tea"/>
        <w:rPr>
          <w:color w:val="003399"/>
        </w:rPr>
      </w:pPr>
      <w:bookmarkStart w:id="1" w:name="_Toc506809510"/>
      <w:r w:rsidRPr="00DA5468">
        <w:rPr>
          <w:color w:val="003399"/>
        </w:rPr>
        <w:lastRenderedPageBreak/>
        <w:t>Introduction</w:t>
      </w:r>
      <w:bookmarkEnd w:id="1"/>
    </w:p>
    <w:p w:rsidR="00F2487C" w:rsidRPr="00DA5468" w:rsidRDefault="00F2487C" w:rsidP="00F2487C">
      <w:pPr>
        <w:pStyle w:val="Slog1-tea"/>
        <w:numPr>
          <w:ilvl w:val="0"/>
          <w:numId w:val="0"/>
        </w:numPr>
        <w:ind w:left="720"/>
        <w:rPr>
          <w:color w:val="003399"/>
        </w:rPr>
      </w:pPr>
    </w:p>
    <w:p w:rsidR="009F4B5A" w:rsidRPr="00DA5468" w:rsidRDefault="009F4B5A" w:rsidP="009F4B5A">
      <w:pPr>
        <w:jc w:val="both"/>
        <w:rPr>
          <w:lang w:val="en-GB"/>
        </w:rPr>
      </w:pPr>
      <w:r w:rsidRPr="00DA5468">
        <w:rPr>
          <w:lang w:val="en-GB"/>
        </w:rPr>
        <w:t xml:space="preserve">This document </w:t>
      </w:r>
      <w:r>
        <w:rPr>
          <w:lang w:val="en-GB"/>
        </w:rPr>
        <w:t xml:space="preserve">provides </w:t>
      </w:r>
      <w:r w:rsidRPr="00DA5468">
        <w:rPr>
          <w:lang w:val="en-GB"/>
        </w:rPr>
        <w:t>an overview of the</w:t>
      </w:r>
      <w:r w:rsidRPr="009E67E8">
        <w:rPr>
          <w:lang w:val="en-GB"/>
        </w:rPr>
        <w:t xml:space="preserve"> </w:t>
      </w:r>
      <w:r>
        <w:rPr>
          <w:lang w:val="en-GB"/>
        </w:rPr>
        <w:t>current measures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for improving </w:t>
      </w:r>
      <w:r w:rsidRPr="00DA5468">
        <w:rPr>
          <w:lang w:val="en-GB"/>
        </w:rPr>
        <w:t xml:space="preserve">energy </w:t>
      </w:r>
      <w:r>
        <w:rPr>
          <w:lang w:val="en-GB"/>
        </w:rPr>
        <w:t xml:space="preserve">efficiency </w:t>
      </w:r>
      <w:r w:rsidRPr="00DA5468">
        <w:rPr>
          <w:lang w:val="en-GB"/>
        </w:rPr>
        <w:t xml:space="preserve">in public and private buildings. </w:t>
      </w:r>
      <w:r>
        <w:rPr>
          <w:lang w:val="en-GB"/>
        </w:rPr>
        <w:t xml:space="preserve">The measures include </w:t>
      </w:r>
      <w:r w:rsidRPr="00DA5468">
        <w:rPr>
          <w:lang w:val="en-GB"/>
        </w:rPr>
        <w:t xml:space="preserve">state and municipal </w:t>
      </w:r>
      <w:r>
        <w:rPr>
          <w:lang w:val="en-GB"/>
        </w:rPr>
        <w:t xml:space="preserve">incentive schemes under which financing is allocated to reducing </w:t>
      </w:r>
      <w:r w:rsidRPr="00DA5468">
        <w:rPr>
          <w:lang w:val="en-GB"/>
        </w:rPr>
        <w:t xml:space="preserve">energy consumption in buildings (e.g. renovation of buildings, </w:t>
      </w:r>
      <w:r>
        <w:rPr>
          <w:lang w:val="en-GB"/>
        </w:rPr>
        <w:t>installation of energy saving devices</w:t>
      </w:r>
      <w:r w:rsidRPr="00DA5468">
        <w:rPr>
          <w:lang w:val="en-GB"/>
        </w:rPr>
        <w:t xml:space="preserve">) or </w:t>
      </w:r>
      <w:r>
        <w:rPr>
          <w:lang w:val="en-GB"/>
        </w:rPr>
        <w:t>using renewable energy resources</w:t>
      </w:r>
      <w:r w:rsidRPr="00DA5468">
        <w:rPr>
          <w:lang w:val="en-GB"/>
        </w:rPr>
        <w:t>. </w:t>
      </w:r>
    </w:p>
    <w:p w:rsidR="009F4B5A" w:rsidRPr="00DA5468" w:rsidRDefault="009F4B5A" w:rsidP="009F4B5A">
      <w:pPr>
        <w:jc w:val="both"/>
        <w:rPr>
          <w:lang w:val="en-GB"/>
        </w:rPr>
      </w:pPr>
      <w:r>
        <w:rPr>
          <w:lang w:val="en-GB"/>
        </w:rPr>
        <w:t>In addition to the current funding</w:t>
      </w:r>
      <w:r w:rsidRPr="00DA5468">
        <w:rPr>
          <w:lang w:val="en-GB"/>
        </w:rPr>
        <w:t xml:space="preserve"> </w:t>
      </w:r>
      <w:r>
        <w:rPr>
          <w:lang w:val="en-GB"/>
        </w:rPr>
        <w:t>instruments, the document also provides examples of</w:t>
      </w:r>
      <w:r w:rsidRPr="00C32F99">
        <w:rPr>
          <w:lang w:val="en-GB"/>
        </w:rPr>
        <w:t xml:space="preserve"> </w:t>
      </w:r>
      <w:r w:rsidRPr="00DA5468">
        <w:rPr>
          <w:lang w:val="en-GB"/>
        </w:rPr>
        <w:t>three investment projects (or groups</w:t>
      </w:r>
      <w:r>
        <w:rPr>
          <w:lang w:val="en-GB"/>
        </w:rPr>
        <w:t xml:space="preserve"> of projects</w:t>
      </w:r>
      <w:r w:rsidRPr="00DA5468">
        <w:rPr>
          <w:lang w:val="en-GB"/>
        </w:rPr>
        <w:t>)</w:t>
      </w:r>
      <w:r>
        <w:rPr>
          <w:lang w:val="en-GB"/>
        </w:rPr>
        <w:t xml:space="preserve"> that are being implemented in Kaunas region with the support of these funding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instruments and the deliverables of these projects and </w:t>
      </w:r>
      <w:r w:rsidRPr="00DA5468">
        <w:rPr>
          <w:lang w:val="en-GB"/>
        </w:rPr>
        <w:t xml:space="preserve">other experience in </w:t>
      </w:r>
      <w:r>
        <w:rPr>
          <w:lang w:val="en-GB"/>
        </w:rPr>
        <w:t xml:space="preserve">connection with </w:t>
      </w:r>
      <w:r w:rsidRPr="00DA5468">
        <w:rPr>
          <w:lang w:val="en-GB"/>
        </w:rPr>
        <w:t>these projects.</w:t>
      </w:r>
    </w:p>
    <w:p w:rsidR="009F4B5A" w:rsidRPr="00DA5468" w:rsidRDefault="009F4B5A" w:rsidP="009F4B5A">
      <w:pPr>
        <w:jc w:val="both"/>
        <w:rPr>
          <w:lang w:val="en-GB"/>
        </w:rPr>
      </w:pPr>
      <w:r>
        <w:rPr>
          <w:lang w:val="en-GB"/>
        </w:rPr>
        <w:t>The d</w:t>
      </w:r>
      <w:r w:rsidRPr="00DA5468">
        <w:rPr>
          <w:lang w:val="en-GB"/>
        </w:rPr>
        <w:t>ocument assesse</w:t>
      </w:r>
      <w:r>
        <w:rPr>
          <w:lang w:val="en-GB"/>
        </w:rPr>
        <w:t>s</w:t>
      </w:r>
      <w:r w:rsidRPr="00DA5468">
        <w:rPr>
          <w:lang w:val="en-GB"/>
        </w:rPr>
        <w:t xml:space="preserve"> accessibility of </w:t>
      </w:r>
      <w:r>
        <w:rPr>
          <w:lang w:val="en-GB"/>
        </w:rPr>
        <w:t xml:space="preserve">the current funding instruments for the owners of private </w:t>
      </w:r>
      <w:r w:rsidRPr="00DA5468">
        <w:rPr>
          <w:lang w:val="en-GB"/>
        </w:rPr>
        <w:t>residential ho</w:t>
      </w:r>
      <w:r>
        <w:rPr>
          <w:lang w:val="en-GB"/>
        </w:rPr>
        <w:t>mes and</w:t>
      </w:r>
      <w:r w:rsidRPr="00DA5468">
        <w:rPr>
          <w:lang w:val="en-GB"/>
        </w:rPr>
        <w:t xml:space="preserve"> public or private entities, requirements </w:t>
      </w:r>
      <w:r>
        <w:rPr>
          <w:lang w:val="en-GB"/>
        </w:rPr>
        <w:t xml:space="preserve">for obtaining financing which are burdensome </w:t>
      </w:r>
      <w:r w:rsidRPr="00DA5468">
        <w:rPr>
          <w:lang w:val="en-GB"/>
        </w:rPr>
        <w:t>or risk</w:t>
      </w:r>
      <w:r>
        <w:rPr>
          <w:lang w:val="en-GB"/>
        </w:rPr>
        <w:t>s arising in connection with obtaining financing</w:t>
      </w:r>
      <w:r w:rsidRPr="00DA5468">
        <w:rPr>
          <w:lang w:val="en-GB"/>
        </w:rPr>
        <w:t>.</w:t>
      </w:r>
    </w:p>
    <w:p w:rsidR="00E33D66" w:rsidRPr="00DA5468" w:rsidRDefault="009F4B5A" w:rsidP="009F4B5A">
      <w:pPr>
        <w:jc w:val="both"/>
        <w:rPr>
          <w:lang w:val="en-GB"/>
        </w:rPr>
      </w:pPr>
      <w:r w:rsidRPr="00DA5468">
        <w:rPr>
          <w:lang w:val="en-GB"/>
        </w:rPr>
        <w:t xml:space="preserve">To summarise the </w:t>
      </w:r>
      <w:r>
        <w:rPr>
          <w:lang w:val="en-GB"/>
        </w:rPr>
        <w:t>collected information, the need for new funding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instruments, the characteristics of such instruments and </w:t>
      </w:r>
      <w:r w:rsidRPr="00DA5468">
        <w:rPr>
          <w:lang w:val="en-GB"/>
        </w:rPr>
        <w:t xml:space="preserve">conditions </w:t>
      </w:r>
      <w:r>
        <w:rPr>
          <w:lang w:val="en-GB"/>
        </w:rPr>
        <w:t>which give rise to t</w:t>
      </w:r>
      <w:r w:rsidRPr="00DA5468">
        <w:rPr>
          <w:lang w:val="en-GB"/>
        </w:rPr>
        <w:t xml:space="preserve">he need for new </w:t>
      </w:r>
      <w:r>
        <w:rPr>
          <w:lang w:val="en-GB"/>
        </w:rPr>
        <w:t>funding</w:t>
      </w:r>
      <w:r w:rsidRPr="00DA5468">
        <w:rPr>
          <w:lang w:val="en-GB"/>
        </w:rPr>
        <w:t xml:space="preserve"> </w:t>
      </w:r>
      <w:r>
        <w:rPr>
          <w:lang w:val="en-GB"/>
        </w:rPr>
        <w:t>instruments are examined</w:t>
      </w:r>
      <w:r w:rsidRPr="00DA5468">
        <w:rPr>
          <w:lang w:val="en-GB"/>
        </w:rPr>
        <w:t xml:space="preserve">. </w:t>
      </w:r>
      <w:r>
        <w:rPr>
          <w:lang w:val="en-GB"/>
        </w:rPr>
        <w:t>Subsequently, p</w:t>
      </w:r>
      <w:r w:rsidRPr="00DA5468">
        <w:rPr>
          <w:lang w:val="en-GB"/>
        </w:rPr>
        <w:t xml:space="preserve">roposals </w:t>
      </w:r>
      <w:r>
        <w:rPr>
          <w:lang w:val="en-GB"/>
        </w:rPr>
        <w:t xml:space="preserve">are made </w:t>
      </w:r>
      <w:r w:rsidRPr="00DA5468">
        <w:rPr>
          <w:lang w:val="en-GB"/>
        </w:rPr>
        <w:t xml:space="preserve">on how to increase efficiency and availability of the </w:t>
      </w:r>
      <w:r>
        <w:rPr>
          <w:lang w:val="en-GB"/>
        </w:rPr>
        <w:t>current funding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instruments, what new instruments should be proposed and what would be their advantages </w:t>
      </w:r>
      <w:r w:rsidRPr="00DA5468">
        <w:rPr>
          <w:lang w:val="en-GB"/>
        </w:rPr>
        <w:t xml:space="preserve">compared with the existing </w:t>
      </w:r>
      <w:r>
        <w:rPr>
          <w:lang w:val="en-GB"/>
        </w:rPr>
        <w:t>instruments.</w:t>
      </w:r>
    </w:p>
    <w:p w:rsidR="00A2140D" w:rsidRPr="00DA5468" w:rsidRDefault="00A2140D" w:rsidP="00A2140D">
      <w:pPr>
        <w:pStyle w:val="Sraopastraipa"/>
        <w:spacing w:after="0"/>
        <w:ind w:left="0"/>
        <w:rPr>
          <w:b/>
          <w:color w:val="002060"/>
          <w:sz w:val="28"/>
          <w:lang w:val="en-GB"/>
        </w:rPr>
      </w:pPr>
    </w:p>
    <w:p w:rsidR="00A2140D" w:rsidRPr="00DA5468" w:rsidRDefault="00E30991" w:rsidP="00F2487C">
      <w:pPr>
        <w:pStyle w:val="Slog1-tea"/>
        <w:pageBreakBefore/>
        <w:ind w:left="714" w:hanging="357"/>
        <w:rPr>
          <w:color w:val="003399"/>
        </w:rPr>
      </w:pPr>
      <w:bookmarkStart w:id="2" w:name="_Toc506809511"/>
      <w:r w:rsidRPr="00DA5468">
        <w:rPr>
          <w:color w:val="003399"/>
        </w:rPr>
        <w:lastRenderedPageBreak/>
        <w:t>Current Funding Opportunities</w:t>
      </w:r>
      <w:bookmarkEnd w:id="2"/>
    </w:p>
    <w:p w:rsidR="0040230F" w:rsidRPr="00DA5468" w:rsidRDefault="0040230F" w:rsidP="0040230F">
      <w:pPr>
        <w:pStyle w:val="Slog1-tea"/>
        <w:numPr>
          <w:ilvl w:val="0"/>
          <w:numId w:val="0"/>
        </w:numPr>
        <w:ind w:left="720" w:hanging="360"/>
        <w:rPr>
          <w:color w:val="003399"/>
        </w:rPr>
      </w:pPr>
    </w:p>
    <w:p w:rsidR="00E30991" w:rsidRPr="00DA5468" w:rsidRDefault="005F4336" w:rsidP="00FF604E">
      <w:pPr>
        <w:jc w:val="both"/>
        <w:rPr>
          <w:lang w:val="en-GB"/>
        </w:rPr>
      </w:pPr>
      <w:r w:rsidRPr="00DA5468">
        <w:rPr>
          <w:lang w:val="en-GB"/>
        </w:rPr>
        <w:t xml:space="preserve">This chapter presents </w:t>
      </w:r>
      <w:r>
        <w:rPr>
          <w:lang w:val="en-GB"/>
        </w:rPr>
        <w:t xml:space="preserve">current </w:t>
      </w:r>
      <w:r w:rsidRPr="00DA5468">
        <w:rPr>
          <w:lang w:val="en-GB"/>
        </w:rPr>
        <w:t xml:space="preserve">financial </w:t>
      </w:r>
      <w:r>
        <w:rPr>
          <w:lang w:val="en-GB"/>
        </w:rPr>
        <w:t>opportunities for building owners in</w:t>
      </w:r>
      <w:r w:rsidRPr="00DA5468">
        <w:rPr>
          <w:lang w:val="en-GB"/>
        </w:rPr>
        <w:t xml:space="preserve"> Kaunas District Municipality. </w:t>
      </w:r>
      <w:r>
        <w:rPr>
          <w:lang w:val="en-GB"/>
        </w:rPr>
        <w:t xml:space="preserve">The instruments </w:t>
      </w:r>
      <w:r w:rsidRPr="00DA5468">
        <w:rPr>
          <w:lang w:val="en-GB"/>
        </w:rPr>
        <w:t xml:space="preserve">include </w:t>
      </w:r>
      <w:r>
        <w:rPr>
          <w:lang w:val="en-GB"/>
        </w:rPr>
        <w:t xml:space="preserve">measures financed </w:t>
      </w:r>
      <w:r w:rsidRPr="00DA5468">
        <w:rPr>
          <w:lang w:val="en-GB"/>
        </w:rPr>
        <w:t>both</w:t>
      </w:r>
      <w:r>
        <w:rPr>
          <w:lang w:val="en-GB"/>
        </w:rPr>
        <w:t xml:space="preserve"> under </w:t>
      </w:r>
      <w:r w:rsidRPr="00DA5468">
        <w:rPr>
          <w:lang w:val="en-GB"/>
        </w:rPr>
        <w:t>municipal program</w:t>
      </w:r>
      <w:r>
        <w:rPr>
          <w:lang w:val="en-GB"/>
        </w:rPr>
        <w:t>me</w:t>
      </w:r>
      <w:r w:rsidRPr="00DA5468">
        <w:rPr>
          <w:lang w:val="en-GB"/>
        </w:rPr>
        <w:t>s</w:t>
      </w:r>
      <w:r>
        <w:rPr>
          <w:lang w:val="en-GB"/>
        </w:rPr>
        <w:t xml:space="preserve"> and state </w:t>
      </w:r>
      <w:r w:rsidRPr="00DA5468">
        <w:rPr>
          <w:lang w:val="en-GB"/>
        </w:rPr>
        <w:t>program</w:t>
      </w:r>
      <w:r>
        <w:rPr>
          <w:lang w:val="en-GB"/>
        </w:rPr>
        <w:t>me</w:t>
      </w:r>
      <w:r w:rsidRPr="00DA5468">
        <w:rPr>
          <w:lang w:val="en-GB"/>
        </w:rPr>
        <w:t xml:space="preserve">s funded from the budget </w:t>
      </w:r>
      <w:r>
        <w:rPr>
          <w:lang w:val="en-GB"/>
        </w:rPr>
        <w:t xml:space="preserve">of Lithuania </w:t>
      </w:r>
      <w:r w:rsidRPr="00DA5468">
        <w:rPr>
          <w:lang w:val="en-GB"/>
        </w:rPr>
        <w:t>or other foreign sources (</w:t>
      </w:r>
      <w:r>
        <w:rPr>
          <w:lang w:val="en-GB"/>
        </w:rPr>
        <w:t xml:space="preserve">e.g. EU </w:t>
      </w:r>
      <w:r w:rsidRPr="00DA5468">
        <w:rPr>
          <w:lang w:val="en-GB"/>
        </w:rPr>
        <w:t>funds). Below is a brief descrip</w:t>
      </w:r>
      <w:r>
        <w:rPr>
          <w:lang w:val="en-GB"/>
        </w:rPr>
        <w:t>tion of each funding instrument</w:t>
      </w:r>
      <w:r w:rsidR="00FF1F4B" w:rsidRPr="00DA5468">
        <w:rPr>
          <w:lang w:val="en-GB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30991" w:rsidRPr="00DA5468" w:rsidTr="00E30991">
        <w:tc>
          <w:tcPr>
            <w:tcW w:w="2405" w:type="dxa"/>
          </w:tcPr>
          <w:p w:rsidR="00E30991" w:rsidRPr="00DA5468" w:rsidRDefault="00FF604E" w:rsidP="00FF604E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="00E30991" w:rsidRPr="00DA5468">
              <w:rPr>
                <w:b/>
                <w:lang w:val="en-GB"/>
              </w:rPr>
              <w:t xml:space="preserve">ame of the </w:t>
            </w:r>
            <w:r w:rsidR="00D175C0"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E30991" w:rsidRPr="00DA5468" w:rsidRDefault="00D175C0" w:rsidP="00D175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Using r</w:t>
            </w:r>
            <w:r w:rsidR="00E30991" w:rsidRPr="00DA5468">
              <w:rPr>
                <w:lang w:val="en-GB"/>
              </w:rPr>
              <w:t>enewable energy resources (solar, wind, geothermal energy, biofuels</w:t>
            </w:r>
            <w:r>
              <w:rPr>
                <w:lang w:val="en-GB"/>
              </w:rPr>
              <w:t>, etc.)</w:t>
            </w:r>
            <w:r w:rsidR="00E30991" w:rsidRPr="00DA5468">
              <w:rPr>
                <w:lang w:val="en-GB"/>
              </w:rPr>
              <w:t xml:space="preserve"> </w:t>
            </w:r>
            <w:r>
              <w:rPr>
                <w:lang w:val="en-GB"/>
              </w:rPr>
              <w:t>in one- or two-family private homes</w:t>
            </w:r>
            <w:r w:rsidR="00E30991" w:rsidRPr="00DA546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by </w:t>
            </w:r>
            <w:r w:rsidR="00E30991" w:rsidRPr="00DA5468">
              <w:rPr>
                <w:lang w:val="en-GB"/>
              </w:rPr>
              <w:t>replacing fossil fuel</w:t>
            </w:r>
            <w:r>
              <w:rPr>
                <w:lang w:val="en-GB"/>
              </w:rPr>
              <w:t>-</w:t>
            </w:r>
            <w:r w:rsidR="00E30991" w:rsidRPr="00DA5468">
              <w:rPr>
                <w:lang w:val="en-GB"/>
              </w:rPr>
              <w:t>based energy production</w:t>
            </w:r>
            <w:r>
              <w:rPr>
                <w:lang w:val="en-GB"/>
              </w:rPr>
              <w:t>.</w:t>
            </w:r>
          </w:p>
        </w:tc>
      </w:tr>
      <w:tr w:rsidR="00E30991" w:rsidRPr="00DA5468" w:rsidTr="00E30991">
        <w:tc>
          <w:tcPr>
            <w:tcW w:w="2405" w:type="dxa"/>
          </w:tcPr>
          <w:p w:rsidR="00E30991" w:rsidRPr="00DA5468" w:rsidRDefault="00E30991" w:rsidP="00E30991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 xml:space="preserve">Brief description of the </w:t>
            </w:r>
            <w:r w:rsidR="00D175C0"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E30991" w:rsidRPr="00DA5468" w:rsidRDefault="00D175C0" w:rsidP="00D175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Administrator – </w:t>
            </w:r>
            <w:r w:rsidR="00D621E5" w:rsidRPr="00DA5468">
              <w:rPr>
                <w:lang w:val="en-GB"/>
              </w:rPr>
              <w:t xml:space="preserve">Lithuanian Environmental Investment Fund. </w:t>
            </w:r>
            <w:r>
              <w:rPr>
                <w:lang w:val="en-GB"/>
              </w:rPr>
              <w:t xml:space="preserve">Funding is provided under the </w:t>
            </w:r>
            <w:r w:rsidR="00D621E5" w:rsidRPr="00DA5468">
              <w:rPr>
                <w:lang w:val="en-GB"/>
              </w:rPr>
              <w:t>Climate Change</w:t>
            </w:r>
            <w:r w:rsidRPr="00DA5468">
              <w:rPr>
                <w:lang w:val="en-GB"/>
              </w:rPr>
              <w:t xml:space="preserve"> Specia</w:t>
            </w:r>
            <w:r>
              <w:rPr>
                <w:lang w:val="en-GB"/>
              </w:rPr>
              <w:t>l Program</w:t>
            </w:r>
            <w:r w:rsidR="00D621E5" w:rsidRPr="00DA5468">
              <w:rPr>
                <w:lang w:val="en-GB"/>
              </w:rPr>
              <w:t>.</w:t>
            </w:r>
          </w:p>
        </w:tc>
      </w:tr>
      <w:tr w:rsidR="00E30991" w:rsidRPr="00DA5468" w:rsidTr="00E30991">
        <w:tc>
          <w:tcPr>
            <w:tcW w:w="2405" w:type="dxa"/>
          </w:tcPr>
          <w:p w:rsidR="00E30991" w:rsidRPr="00DA5468" w:rsidRDefault="00E30991" w:rsidP="00E30991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>Funded activities</w:t>
            </w:r>
          </w:p>
        </w:tc>
        <w:tc>
          <w:tcPr>
            <w:tcW w:w="6657" w:type="dxa"/>
          </w:tcPr>
          <w:p w:rsidR="005F4336" w:rsidRPr="00DA5468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Installation costs of small c</w:t>
            </w:r>
            <w:r w:rsidRPr="00DA5468">
              <w:rPr>
                <w:lang w:val="en-GB"/>
              </w:rPr>
              <w:t xml:space="preserve">apacity solar power </w:t>
            </w:r>
            <w:r>
              <w:rPr>
                <w:lang w:val="en-GB"/>
              </w:rPr>
              <w:t xml:space="preserve">units for </w:t>
            </w:r>
            <w:r w:rsidRPr="00DA5468">
              <w:rPr>
                <w:lang w:val="en-GB"/>
              </w:rPr>
              <w:t xml:space="preserve">electricity generation </w:t>
            </w:r>
            <w:r>
              <w:rPr>
                <w:lang w:val="en-GB"/>
              </w:rPr>
              <w:t>for own needs (not for sale)</w:t>
            </w:r>
            <w:r w:rsidRPr="00DA5468">
              <w:rPr>
                <w:lang w:val="en-GB"/>
              </w:rPr>
              <w:t xml:space="preserve"> or </w:t>
            </w:r>
            <w:r>
              <w:rPr>
                <w:lang w:val="en-GB"/>
              </w:rPr>
              <w:t xml:space="preserve">installation of solar panels for water heating </w:t>
            </w:r>
            <w:r w:rsidRPr="00DA5468">
              <w:rPr>
                <w:lang w:val="en-GB"/>
              </w:rPr>
              <w:t xml:space="preserve">or </w:t>
            </w:r>
            <w:r>
              <w:rPr>
                <w:lang w:val="en-GB"/>
              </w:rPr>
              <w:t>heat</w:t>
            </w:r>
            <w:r w:rsidRPr="00DA5468">
              <w:rPr>
                <w:lang w:val="en-GB"/>
              </w:rPr>
              <w:t xml:space="preserve"> </w:t>
            </w:r>
            <w:r>
              <w:rPr>
                <w:lang w:val="en-GB"/>
              </w:rPr>
              <w:t>storage</w:t>
            </w:r>
          </w:p>
          <w:p w:rsidR="005F4336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Installation costs of w</w:t>
            </w:r>
            <w:r w:rsidRPr="00DA5468">
              <w:rPr>
                <w:lang w:val="en-GB"/>
              </w:rPr>
              <w:t xml:space="preserve">ind energy sources </w:t>
            </w:r>
            <w:r>
              <w:rPr>
                <w:lang w:val="en-GB"/>
              </w:rPr>
              <w:t xml:space="preserve">for own needs </w:t>
            </w:r>
            <w:r w:rsidRPr="00DA5468">
              <w:rPr>
                <w:lang w:val="en-GB"/>
              </w:rPr>
              <w:t xml:space="preserve"> (not for sale) </w:t>
            </w:r>
          </w:p>
          <w:p w:rsidR="00D621E5" w:rsidRPr="00DA5468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Installation Costs of h</w:t>
            </w:r>
            <w:r w:rsidRPr="00DA5468">
              <w:rPr>
                <w:lang w:val="en-GB"/>
              </w:rPr>
              <w:t xml:space="preserve">eat pumps for hot water and thermal energy production for own </w:t>
            </w:r>
            <w:r>
              <w:rPr>
                <w:lang w:val="en-GB"/>
              </w:rPr>
              <w:t>needs</w:t>
            </w:r>
            <w:r w:rsidRPr="00DA5468">
              <w:rPr>
                <w:lang w:val="en-GB"/>
              </w:rPr>
              <w:t xml:space="preserve"> (not for sale</w:t>
            </w:r>
            <w:r w:rsidR="00D621E5" w:rsidRPr="00DA5468">
              <w:rPr>
                <w:lang w:val="en-GB"/>
              </w:rPr>
              <w:t>)</w:t>
            </w:r>
          </w:p>
        </w:tc>
      </w:tr>
      <w:tr w:rsidR="00E30991" w:rsidRPr="00DA5468" w:rsidTr="00E30991">
        <w:tc>
          <w:tcPr>
            <w:tcW w:w="2405" w:type="dxa"/>
          </w:tcPr>
          <w:p w:rsidR="00E30991" w:rsidRPr="00DA5468" w:rsidRDefault="00104345" w:rsidP="00E30991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="00E30991" w:rsidRPr="00DA5468">
              <w:rPr>
                <w:b/>
                <w:lang w:val="en-GB"/>
              </w:rPr>
              <w:t>ype of funding</w:t>
            </w:r>
          </w:p>
        </w:tc>
        <w:tc>
          <w:tcPr>
            <w:tcW w:w="6657" w:type="dxa"/>
          </w:tcPr>
          <w:p w:rsidR="00E30991" w:rsidRPr="00DA5468" w:rsidRDefault="00D621E5" w:rsidP="003E3965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 xml:space="preserve">Subsidy </w:t>
            </w:r>
            <w:r w:rsidR="005F4336">
              <w:rPr>
                <w:lang w:val="en-GB"/>
              </w:rPr>
              <w:t xml:space="preserve">of </w:t>
            </w:r>
            <w:r w:rsidR="003E3965">
              <w:rPr>
                <w:lang w:val="en-GB"/>
              </w:rPr>
              <w:t>up to 25</w:t>
            </w:r>
            <w:r w:rsidR="003E3965" w:rsidRPr="003E3965">
              <w:rPr>
                <w:rFonts w:asciiTheme="minorHAnsi" w:hAnsiTheme="minorHAnsi" w:cstheme="minorHAnsi"/>
                <w:lang w:val="en-GB"/>
              </w:rPr>
              <w:t>%</w:t>
            </w:r>
            <w:r w:rsidRPr="00DA5468">
              <w:rPr>
                <w:lang w:val="en-GB"/>
              </w:rPr>
              <w:t xml:space="preserve"> of the costs</w:t>
            </w:r>
            <w:r w:rsidR="00207761">
              <w:rPr>
                <w:lang w:val="en-GB"/>
              </w:rPr>
              <w:t xml:space="preserve"> incurred</w:t>
            </w:r>
          </w:p>
        </w:tc>
      </w:tr>
      <w:tr w:rsidR="00E30991" w:rsidRPr="00DA5468" w:rsidTr="00E30991">
        <w:tc>
          <w:tcPr>
            <w:tcW w:w="2405" w:type="dxa"/>
          </w:tcPr>
          <w:p w:rsidR="00E30991" w:rsidRPr="00DA5468" w:rsidRDefault="00104345" w:rsidP="00E30991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Beneficiaries</w:t>
            </w:r>
          </w:p>
        </w:tc>
        <w:tc>
          <w:tcPr>
            <w:tcW w:w="6657" w:type="dxa"/>
          </w:tcPr>
          <w:p w:rsidR="00E30991" w:rsidRPr="00DA5468" w:rsidRDefault="00104345" w:rsidP="003E396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E30991" w:rsidRPr="00DA5468">
              <w:rPr>
                <w:lang w:val="en-GB"/>
              </w:rPr>
              <w:t xml:space="preserve">wners of </w:t>
            </w:r>
            <w:r w:rsidR="003E3965">
              <w:rPr>
                <w:lang w:val="en-GB"/>
              </w:rPr>
              <w:t>private homes</w:t>
            </w:r>
          </w:p>
        </w:tc>
      </w:tr>
      <w:tr w:rsidR="00E30991" w:rsidRPr="00DA5468" w:rsidTr="00E30991">
        <w:tc>
          <w:tcPr>
            <w:tcW w:w="2405" w:type="dxa"/>
          </w:tcPr>
          <w:p w:rsidR="00E30991" w:rsidRPr="00DA5468" w:rsidRDefault="005F4336" w:rsidP="00202A9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="00202A93">
              <w:rPr>
                <w:b/>
                <w:lang w:val="en-GB"/>
              </w:rPr>
              <w:t>btaining funding</w:t>
            </w:r>
            <w:r w:rsidR="00E30991" w:rsidRPr="00DA5468">
              <w:rPr>
                <w:b/>
                <w:lang w:val="en-GB"/>
              </w:rPr>
              <w:t xml:space="preserve"> and other important information</w:t>
            </w:r>
          </w:p>
        </w:tc>
        <w:tc>
          <w:tcPr>
            <w:tcW w:w="6657" w:type="dxa"/>
          </w:tcPr>
          <w:p w:rsidR="005F4336" w:rsidRPr="00DA5468" w:rsidRDefault="005F4336" w:rsidP="005F4336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 xml:space="preserve">Calls </w:t>
            </w:r>
            <w:r>
              <w:rPr>
                <w:lang w:val="en-GB"/>
              </w:rPr>
              <w:t xml:space="preserve">for submission of </w:t>
            </w:r>
            <w:r w:rsidRPr="00DA5468">
              <w:rPr>
                <w:lang w:val="en-GB"/>
              </w:rPr>
              <w:t xml:space="preserve">project registration forms </w:t>
            </w:r>
            <w:r>
              <w:rPr>
                <w:lang w:val="en-GB"/>
              </w:rPr>
              <w:t>are</w:t>
            </w:r>
            <w:r w:rsidRPr="00DA5468">
              <w:rPr>
                <w:lang w:val="en-GB"/>
              </w:rPr>
              <w:t xml:space="preserve"> published in the first half of each year </w:t>
            </w:r>
            <w:r>
              <w:rPr>
                <w:lang w:val="en-GB"/>
              </w:rPr>
              <w:t xml:space="preserve">when </w:t>
            </w:r>
            <w:r w:rsidRPr="00DA5468">
              <w:rPr>
                <w:lang w:val="en-GB"/>
              </w:rPr>
              <w:t xml:space="preserve">all the relevant legislation </w:t>
            </w:r>
            <w:r>
              <w:rPr>
                <w:lang w:val="en-GB"/>
              </w:rPr>
              <w:t>is adopted</w:t>
            </w:r>
            <w:r w:rsidRPr="00DA5468">
              <w:rPr>
                <w:lang w:val="en-GB"/>
              </w:rPr>
              <w:t xml:space="preserve">. </w:t>
            </w:r>
            <w:r>
              <w:rPr>
                <w:lang w:val="en-GB"/>
              </w:rPr>
              <w:t>C</w:t>
            </w:r>
            <w:r w:rsidRPr="00DA5468">
              <w:rPr>
                <w:lang w:val="en-GB"/>
              </w:rPr>
              <w:t xml:space="preserve">alls </w:t>
            </w:r>
            <w:r>
              <w:rPr>
                <w:lang w:val="en-GB"/>
              </w:rPr>
              <w:t xml:space="preserve">must specify the procedure for collecting, </w:t>
            </w:r>
            <w:r w:rsidRPr="00DA5468">
              <w:rPr>
                <w:lang w:val="en-GB"/>
              </w:rPr>
              <w:t xml:space="preserve">registration and evaluation </w:t>
            </w:r>
            <w:r>
              <w:rPr>
                <w:lang w:val="en-GB"/>
              </w:rPr>
              <w:t xml:space="preserve">of the </w:t>
            </w:r>
            <w:r w:rsidRPr="00DA5468">
              <w:rPr>
                <w:lang w:val="en-GB"/>
              </w:rPr>
              <w:t>registration forms.</w:t>
            </w:r>
          </w:p>
          <w:p w:rsidR="00D621E5" w:rsidRPr="00DA5468" w:rsidRDefault="005F4336" w:rsidP="005F433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Pr="00DA5468">
              <w:rPr>
                <w:lang w:val="en-GB"/>
              </w:rPr>
              <w:t xml:space="preserve">evel of support </w:t>
            </w:r>
            <w:r>
              <w:rPr>
                <w:lang w:val="en-GB"/>
              </w:rPr>
              <w:t>–</w:t>
            </w:r>
            <w:r w:rsidRPr="00DA5468">
              <w:rPr>
                <w:lang w:val="en-GB"/>
              </w:rPr>
              <w:t xml:space="preserve"> up to 25% of the actual </w:t>
            </w:r>
            <w:r>
              <w:rPr>
                <w:lang w:val="en-GB"/>
              </w:rPr>
              <w:t xml:space="preserve">eligible </w:t>
            </w:r>
            <w:r w:rsidRPr="00DA5468">
              <w:rPr>
                <w:lang w:val="en-GB"/>
              </w:rPr>
              <w:t xml:space="preserve">costs incurred, </w:t>
            </w:r>
            <w:r>
              <w:rPr>
                <w:lang w:val="en-GB"/>
              </w:rPr>
              <w:t>based on documents which support actual costs and payment</w:t>
            </w:r>
            <w:r w:rsidRPr="00DA5468">
              <w:rPr>
                <w:lang w:val="en-GB"/>
              </w:rPr>
              <w:t xml:space="preserve">, </w:t>
            </w:r>
            <w:r>
              <w:rPr>
                <w:lang w:val="en-GB"/>
              </w:rPr>
              <w:t>but not</w:t>
            </w:r>
            <w:r w:rsidRPr="00DA5468">
              <w:rPr>
                <w:lang w:val="en-GB"/>
              </w:rPr>
              <w:t xml:space="preserve"> exceeding EUR </w:t>
            </w:r>
            <w:r w:rsidRPr="00C32E8D">
              <w:rPr>
                <w:lang w:val="lt-LT"/>
              </w:rPr>
              <w:t>14</w:t>
            </w:r>
            <w:r>
              <w:rPr>
                <w:lang w:val="lt-LT"/>
              </w:rPr>
              <w:t>,</w:t>
            </w:r>
            <w:r w:rsidRPr="00C32E8D">
              <w:rPr>
                <w:lang w:val="lt-LT"/>
              </w:rPr>
              <w:t>500</w:t>
            </w:r>
            <w:r w:rsidR="006A6D2E">
              <w:rPr>
                <w:lang w:val="lt-LT"/>
              </w:rPr>
              <w:t>.</w:t>
            </w:r>
          </w:p>
        </w:tc>
      </w:tr>
      <w:tr w:rsidR="00E30991" w:rsidRPr="00DA5468" w:rsidTr="00E30991">
        <w:tc>
          <w:tcPr>
            <w:tcW w:w="2405" w:type="dxa"/>
          </w:tcPr>
          <w:p w:rsidR="00E30991" w:rsidRPr="00DA5468" w:rsidRDefault="005F4336" w:rsidP="00276D2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Further information available at</w:t>
            </w:r>
          </w:p>
        </w:tc>
        <w:tc>
          <w:tcPr>
            <w:tcW w:w="6657" w:type="dxa"/>
          </w:tcPr>
          <w:p w:rsidR="00E30991" w:rsidRPr="00DA5468" w:rsidRDefault="000B5CAC" w:rsidP="00E3099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1E1539" w:rsidRPr="00DA5468">
              <w:rPr>
                <w:lang w:val="en-GB"/>
              </w:rPr>
              <w:t>ttp://www.laaif.lt/lt/tinkamos-islaidos/</w:t>
            </w:r>
          </w:p>
        </w:tc>
      </w:tr>
    </w:tbl>
    <w:p w:rsidR="00E30991" w:rsidRPr="00DA5468" w:rsidRDefault="00E30991" w:rsidP="00E30991">
      <w:pPr>
        <w:jc w:val="both"/>
        <w:rPr>
          <w:lang w:val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522D3" w:rsidRPr="00DA5468" w:rsidTr="001E153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Pr="00DA5468">
              <w:rPr>
                <w:b/>
                <w:lang w:val="en-GB"/>
              </w:rPr>
              <w:t xml:space="preserve">ame of the </w:t>
            </w:r>
            <w:r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A522D3" w:rsidRPr="00DA5468" w:rsidRDefault="00A522D3" w:rsidP="00A522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Modernisation of private homes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030AC0" w:rsidRDefault="00A522D3" w:rsidP="000A599F">
            <w:pPr>
              <w:jc w:val="both"/>
              <w:rPr>
                <w:b/>
                <w:lang w:val="en-GB"/>
              </w:rPr>
            </w:pPr>
            <w:r w:rsidRPr="00030AC0">
              <w:rPr>
                <w:b/>
                <w:lang w:val="en-GB"/>
              </w:rPr>
              <w:t>Brief description of the instrument</w:t>
            </w:r>
          </w:p>
        </w:tc>
        <w:tc>
          <w:tcPr>
            <w:tcW w:w="6657" w:type="dxa"/>
          </w:tcPr>
          <w:p w:rsidR="00A522D3" w:rsidRPr="00030AC0" w:rsidRDefault="00030AC0" w:rsidP="00030AC0">
            <w:pPr>
              <w:jc w:val="both"/>
              <w:rPr>
                <w:lang w:val="en-GB"/>
              </w:rPr>
            </w:pPr>
            <w:r w:rsidRPr="00030AC0">
              <w:rPr>
                <w:lang w:val="en-GB"/>
              </w:rPr>
              <w:t>Administrator – Lithuanian Environmental Investment Fund. Funding is provided under the Climate Change Special Program</w:t>
            </w:r>
            <w:r w:rsidR="00A522D3" w:rsidRPr="00030AC0">
              <w:rPr>
                <w:lang w:val="en-GB"/>
              </w:rPr>
              <w:t>.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>Funded activities</w:t>
            </w:r>
          </w:p>
        </w:tc>
        <w:tc>
          <w:tcPr>
            <w:tcW w:w="6657" w:type="dxa"/>
          </w:tcPr>
          <w:p w:rsidR="005F4336" w:rsidRPr="00DA5468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DA5468">
              <w:rPr>
                <w:lang w:val="en-GB"/>
              </w:rPr>
              <w:t xml:space="preserve">enovation of </w:t>
            </w:r>
            <w:r>
              <w:rPr>
                <w:lang w:val="en-GB"/>
              </w:rPr>
              <w:t>h</w:t>
            </w:r>
            <w:r w:rsidRPr="00DA5468">
              <w:rPr>
                <w:lang w:val="en-GB"/>
              </w:rPr>
              <w:t>ot water supply and heating systems;</w:t>
            </w:r>
          </w:p>
          <w:p w:rsidR="005F4336" w:rsidRPr="00DA5468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Replacement of </w:t>
            </w:r>
            <w:r w:rsidRPr="00DA5468">
              <w:rPr>
                <w:lang w:val="en-GB"/>
              </w:rPr>
              <w:t>window</w:t>
            </w:r>
            <w:r>
              <w:rPr>
                <w:lang w:val="en-GB"/>
              </w:rPr>
              <w:t xml:space="preserve">s, </w:t>
            </w:r>
            <w:r w:rsidRPr="00DA5468">
              <w:rPr>
                <w:lang w:val="en-GB"/>
              </w:rPr>
              <w:t>glazing</w:t>
            </w:r>
            <w:r>
              <w:rPr>
                <w:lang w:val="en-GB"/>
              </w:rPr>
              <w:t xml:space="preserve"> of balconies and </w:t>
            </w:r>
            <w:r w:rsidRPr="00DA5468">
              <w:rPr>
                <w:lang w:val="en-GB"/>
              </w:rPr>
              <w:t xml:space="preserve">loggias, door </w:t>
            </w:r>
            <w:r>
              <w:rPr>
                <w:lang w:val="en-GB"/>
              </w:rPr>
              <w:t>replacement</w:t>
            </w:r>
            <w:r w:rsidRPr="00DA5468">
              <w:rPr>
                <w:lang w:val="en-GB"/>
              </w:rPr>
              <w:t>;</w:t>
            </w:r>
          </w:p>
          <w:p w:rsidR="005F4336" w:rsidRPr="007641BD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Installation of barriers/walls </w:t>
            </w:r>
            <w:r w:rsidRPr="007641BD">
              <w:rPr>
                <w:lang w:val="en-GB"/>
              </w:rPr>
              <w:t>and b</w:t>
            </w:r>
            <w:r w:rsidR="007641BD">
              <w:rPr>
                <w:lang w:val="en-GB"/>
              </w:rPr>
              <w:t xml:space="preserve">locking of </w:t>
            </w:r>
            <w:r w:rsidRPr="007641BD">
              <w:rPr>
                <w:lang w:val="en-GB"/>
              </w:rPr>
              <w:t>gaps;</w:t>
            </w:r>
          </w:p>
          <w:p w:rsidR="005F4336" w:rsidRPr="00DA5468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DA5468">
              <w:rPr>
                <w:lang w:val="en-GB"/>
              </w:rPr>
              <w:t xml:space="preserve">nsulation </w:t>
            </w:r>
            <w:r>
              <w:rPr>
                <w:lang w:val="en-GB"/>
              </w:rPr>
              <w:t>of w</w:t>
            </w:r>
            <w:r w:rsidRPr="00DA5468">
              <w:rPr>
                <w:lang w:val="en-GB"/>
              </w:rPr>
              <w:t>alls</w:t>
            </w:r>
            <w:r>
              <w:rPr>
                <w:lang w:val="en-GB"/>
              </w:rPr>
              <w:t>,</w:t>
            </w:r>
            <w:r w:rsidRPr="00DA5468">
              <w:rPr>
                <w:lang w:val="en-GB"/>
              </w:rPr>
              <w:t xml:space="preserve"> ceilings, </w:t>
            </w:r>
            <w:r>
              <w:rPr>
                <w:lang w:val="en-GB"/>
              </w:rPr>
              <w:t>and floors</w:t>
            </w:r>
            <w:r w:rsidRPr="00DA5468">
              <w:rPr>
                <w:lang w:val="en-GB"/>
              </w:rPr>
              <w:t>;</w:t>
            </w:r>
          </w:p>
          <w:p w:rsidR="00A522D3" w:rsidRPr="00DA5468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Roof insulation or replac</w:t>
            </w:r>
            <w:r>
              <w:rPr>
                <w:lang w:val="en-GB"/>
              </w:rPr>
              <w:t>ement</w:t>
            </w:r>
            <w:r w:rsidR="00AD686F">
              <w:rPr>
                <w:lang w:val="en-GB"/>
              </w:rPr>
              <w:t>;</w:t>
            </w:r>
          </w:p>
          <w:p w:rsidR="005F4336" w:rsidRPr="00DA5468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DA5468">
              <w:rPr>
                <w:lang w:val="en-GB"/>
              </w:rPr>
              <w:t xml:space="preserve">nstallation </w:t>
            </w:r>
            <w:r>
              <w:rPr>
                <w:lang w:val="en-GB"/>
              </w:rPr>
              <w:t>of recuperation devices and systems</w:t>
            </w:r>
            <w:r w:rsidRPr="00DA5468">
              <w:rPr>
                <w:lang w:val="en-GB"/>
              </w:rPr>
              <w:t>;</w:t>
            </w:r>
          </w:p>
          <w:p w:rsidR="005F4336" w:rsidRPr="00DA5468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DA5468">
              <w:rPr>
                <w:lang w:val="en-GB"/>
              </w:rPr>
              <w:t>nergy performance</w:t>
            </w:r>
            <w:r>
              <w:rPr>
                <w:lang w:val="en-GB"/>
              </w:rPr>
              <w:t xml:space="preserve"> c</w:t>
            </w:r>
            <w:r w:rsidRPr="00DA5468">
              <w:rPr>
                <w:lang w:val="en-GB"/>
              </w:rPr>
              <w:t>ertification</w:t>
            </w:r>
            <w:r>
              <w:rPr>
                <w:lang w:val="en-GB"/>
              </w:rPr>
              <w:t xml:space="preserve"> of </w:t>
            </w:r>
            <w:r w:rsidRPr="00DA5468">
              <w:rPr>
                <w:lang w:val="en-GB"/>
              </w:rPr>
              <w:t>buildings;</w:t>
            </w:r>
          </w:p>
          <w:p w:rsidR="00A522D3" w:rsidRPr="00DA5468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Costs of the b</w:t>
            </w:r>
            <w:r w:rsidRPr="00DA5468">
              <w:rPr>
                <w:lang w:val="en-GB"/>
              </w:rPr>
              <w:t xml:space="preserve">uilding materials </w:t>
            </w:r>
            <w:r>
              <w:rPr>
                <w:lang w:val="en-GB"/>
              </w:rPr>
              <w:t xml:space="preserve">required </w:t>
            </w:r>
            <w:r w:rsidRPr="00DA5468">
              <w:rPr>
                <w:lang w:val="en-GB"/>
              </w:rPr>
              <w:t xml:space="preserve">for </w:t>
            </w:r>
            <w:r>
              <w:rPr>
                <w:lang w:val="en-GB"/>
              </w:rPr>
              <w:t xml:space="preserve">implementing </w:t>
            </w:r>
            <w:r w:rsidRPr="00DA5468">
              <w:rPr>
                <w:lang w:val="en-GB"/>
              </w:rPr>
              <w:t xml:space="preserve"> the project, transport costs</w:t>
            </w:r>
            <w:r w:rsidR="00A522D3" w:rsidRPr="00DA5468">
              <w:rPr>
                <w:lang w:val="en-GB"/>
              </w:rPr>
              <w:t>.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Pr="00DA5468">
              <w:rPr>
                <w:b/>
                <w:lang w:val="en-GB"/>
              </w:rPr>
              <w:t>ype of funding</w:t>
            </w:r>
          </w:p>
        </w:tc>
        <w:tc>
          <w:tcPr>
            <w:tcW w:w="6657" w:type="dxa"/>
          </w:tcPr>
          <w:p w:rsidR="00A522D3" w:rsidRPr="00DA5468" w:rsidRDefault="00207761" w:rsidP="00207761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 xml:space="preserve">Subsidy </w:t>
            </w:r>
            <w:r w:rsidR="005F4336">
              <w:rPr>
                <w:lang w:val="en-GB"/>
              </w:rPr>
              <w:t xml:space="preserve">of </w:t>
            </w:r>
            <w:r>
              <w:rPr>
                <w:lang w:val="en-GB"/>
              </w:rPr>
              <w:t>up to 25</w:t>
            </w:r>
            <w:r w:rsidRPr="003E3965">
              <w:rPr>
                <w:rFonts w:asciiTheme="minorHAnsi" w:hAnsiTheme="minorHAnsi" w:cstheme="minorHAnsi"/>
                <w:lang w:val="en-GB"/>
              </w:rPr>
              <w:t>%</w:t>
            </w:r>
            <w:r w:rsidRPr="00DA5468">
              <w:rPr>
                <w:lang w:val="en-GB"/>
              </w:rPr>
              <w:t xml:space="preserve"> of the costs</w:t>
            </w:r>
            <w:r>
              <w:rPr>
                <w:lang w:val="en-GB"/>
              </w:rPr>
              <w:t xml:space="preserve"> incurred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8C48E7" w:rsidRDefault="00A522D3" w:rsidP="000A599F">
            <w:pPr>
              <w:jc w:val="both"/>
              <w:rPr>
                <w:b/>
                <w:lang w:val="en-GB"/>
              </w:rPr>
            </w:pPr>
            <w:r w:rsidRPr="008C48E7">
              <w:rPr>
                <w:b/>
                <w:lang w:val="en-GB"/>
              </w:rPr>
              <w:t>Beneficiaries</w:t>
            </w:r>
          </w:p>
        </w:tc>
        <w:tc>
          <w:tcPr>
            <w:tcW w:w="6657" w:type="dxa"/>
          </w:tcPr>
          <w:p w:rsidR="00A522D3" w:rsidRPr="008C48E7" w:rsidRDefault="008C48E7" w:rsidP="008C48E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Private home owners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5F4336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="00A522D3">
              <w:rPr>
                <w:b/>
                <w:lang w:val="en-GB"/>
              </w:rPr>
              <w:t>btaining funding</w:t>
            </w:r>
            <w:r w:rsidR="00A522D3" w:rsidRPr="00DA5468">
              <w:rPr>
                <w:b/>
                <w:lang w:val="en-GB"/>
              </w:rPr>
              <w:t xml:space="preserve"> and other important information</w:t>
            </w:r>
          </w:p>
        </w:tc>
        <w:tc>
          <w:tcPr>
            <w:tcW w:w="6657" w:type="dxa"/>
          </w:tcPr>
          <w:p w:rsidR="005F4336" w:rsidRDefault="005F4336" w:rsidP="005F4336">
            <w:pPr>
              <w:jc w:val="both"/>
              <w:rPr>
                <w:lang w:val="lt-LT"/>
              </w:rPr>
            </w:pPr>
            <w:r>
              <w:rPr>
                <w:lang w:val="en-GB"/>
              </w:rPr>
              <w:t>L</w:t>
            </w:r>
            <w:r w:rsidRPr="00DA5468">
              <w:rPr>
                <w:lang w:val="en-GB"/>
              </w:rPr>
              <w:t xml:space="preserve">evel of support </w:t>
            </w:r>
            <w:r>
              <w:rPr>
                <w:lang w:val="en-GB"/>
              </w:rPr>
              <w:t>–</w:t>
            </w:r>
            <w:r w:rsidRPr="00DA5468">
              <w:rPr>
                <w:lang w:val="en-GB"/>
              </w:rPr>
              <w:t xml:space="preserve"> up to 25% of the actual </w:t>
            </w:r>
            <w:r>
              <w:rPr>
                <w:lang w:val="en-GB"/>
              </w:rPr>
              <w:t xml:space="preserve">eligible </w:t>
            </w:r>
            <w:r w:rsidRPr="00DA5468">
              <w:rPr>
                <w:lang w:val="en-GB"/>
              </w:rPr>
              <w:t xml:space="preserve">costs incurred, </w:t>
            </w:r>
            <w:r>
              <w:rPr>
                <w:lang w:val="en-GB"/>
              </w:rPr>
              <w:t>based on documents which support actual costs and payment</w:t>
            </w:r>
            <w:r w:rsidRPr="00DA5468">
              <w:rPr>
                <w:lang w:val="en-GB"/>
              </w:rPr>
              <w:t xml:space="preserve">, </w:t>
            </w:r>
            <w:r>
              <w:rPr>
                <w:lang w:val="en-GB"/>
              </w:rPr>
              <w:t>but not</w:t>
            </w:r>
            <w:r w:rsidRPr="00DA5468">
              <w:rPr>
                <w:lang w:val="en-GB"/>
              </w:rPr>
              <w:t xml:space="preserve"> exceeding EUR </w:t>
            </w:r>
            <w:r w:rsidRPr="00C32E8D">
              <w:rPr>
                <w:lang w:val="lt-LT"/>
              </w:rPr>
              <w:t>14</w:t>
            </w:r>
            <w:r>
              <w:rPr>
                <w:lang w:val="lt-LT"/>
              </w:rPr>
              <w:t>,</w:t>
            </w:r>
            <w:r w:rsidRPr="00C32E8D">
              <w:rPr>
                <w:lang w:val="lt-LT"/>
              </w:rPr>
              <w:t>500</w:t>
            </w:r>
            <w:r>
              <w:rPr>
                <w:lang w:val="lt-LT"/>
              </w:rPr>
              <w:t>.</w:t>
            </w:r>
          </w:p>
          <w:p w:rsidR="00A522D3" w:rsidRPr="00DA5468" w:rsidRDefault="005F4336" w:rsidP="005F4336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Applicants wh</w:t>
            </w:r>
            <w:r>
              <w:rPr>
                <w:lang w:val="en-GB"/>
              </w:rPr>
              <w:t>o</w:t>
            </w:r>
            <w:r w:rsidRPr="00DA546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renovate </w:t>
            </w:r>
            <w:r w:rsidRPr="00DA5468">
              <w:rPr>
                <w:lang w:val="en-GB"/>
              </w:rPr>
              <w:t>(</w:t>
            </w:r>
            <w:r>
              <w:rPr>
                <w:lang w:val="en-GB"/>
              </w:rPr>
              <w:t>modernise</w:t>
            </w:r>
            <w:r w:rsidRPr="00DA5468">
              <w:rPr>
                <w:lang w:val="en-GB"/>
              </w:rPr>
              <w:t xml:space="preserve">) </w:t>
            </w:r>
            <w:r>
              <w:rPr>
                <w:lang w:val="en-GB"/>
              </w:rPr>
              <w:t>their homes</w:t>
            </w:r>
            <w:r w:rsidRPr="00DA5468">
              <w:rPr>
                <w:lang w:val="en-GB"/>
              </w:rPr>
              <w:t xml:space="preserve"> must </w:t>
            </w:r>
            <w:r>
              <w:rPr>
                <w:lang w:val="en-GB"/>
              </w:rPr>
              <w:t xml:space="preserve">also </w:t>
            </w:r>
            <w:r w:rsidRPr="00DA5468">
              <w:rPr>
                <w:lang w:val="en-GB"/>
              </w:rPr>
              <w:t xml:space="preserve">submit the </w:t>
            </w:r>
            <w:r>
              <w:rPr>
                <w:lang w:val="en-GB"/>
              </w:rPr>
              <w:t>e</w:t>
            </w:r>
            <w:r w:rsidRPr="00DA5468">
              <w:rPr>
                <w:lang w:val="en-GB"/>
              </w:rPr>
              <w:t>nergy performance</w:t>
            </w:r>
            <w:r>
              <w:rPr>
                <w:lang w:val="en-GB"/>
              </w:rPr>
              <w:t xml:space="preserve"> c</w:t>
            </w:r>
            <w:r w:rsidRPr="00DA5468">
              <w:rPr>
                <w:lang w:val="en-GB"/>
              </w:rPr>
              <w:t>ertificat</w:t>
            </w:r>
            <w:r>
              <w:rPr>
                <w:lang w:val="en-GB"/>
              </w:rPr>
              <w:t>e</w:t>
            </w:r>
            <w:r w:rsidRPr="00DA5468">
              <w:rPr>
                <w:lang w:val="en-GB"/>
              </w:rPr>
              <w:t xml:space="preserve"> of the building and a certificate indicating that </w:t>
            </w:r>
            <w:r>
              <w:rPr>
                <w:lang w:val="en-GB"/>
              </w:rPr>
              <w:t>after the modernisation the</w:t>
            </w:r>
            <w:r w:rsidRPr="00DA5468">
              <w:rPr>
                <w:lang w:val="en-GB"/>
              </w:rPr>
              <w:t xml:space="preserve"> building reached energy efficiency </w:t>
            </w:r>
            <w:r>
              <w:rPr>
                <w:lang w:val="en-GB"/>
              </w:rPr>
              <w:t>Cl</w:t>
            </w:r>
            <w:r w:rsidRPr="00DA5468">
              <w:rPr>
                <w:lang w:val="en-GB"/>
              </w:rPr>
              <w:t xml:space="preserve">ass C and energy consumption costs </w:t>
            </w:r>
            <w:r>
              <w:rPr>
                <w:lang w:val="en-GB"/>
              </w:rPr>
              <w:t xml:space="preserve">decreased </w:t>
            </w:r>
            <w:r w:rsidRPr="00DA5468">
              <w:rPr>
                <w:lang w:val="en-GB"/>
              </w:rPr>
              <w:t>by at least 20%</w:t>
            </w:r>
            <w:r w:rsidR="00A522D3" w:rsidRPr="00DA5468">
              <w:rPr>
                <w:lang w:val="en-GB"/>
              </w:rPr>
              <w:t>%.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5F4336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Further information available</w:t>
            </w:r>
          </w:p>
        </w:tc>
        <w:tc>
          <w:tcPr>
            <w:tcW w:w="6657" w:type="dxa"/>
          </w:tcPr>
          <w:p w:rsidR="00A522D3" w:rsidRPr="00DA5468" w:rsidRDefault="000B5CAC" w:rsidP="001E15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A522D3" w:rsidRPr="00DA5468">
              <w:rPr>
                <w:lang w:val="en-GB"/>
              </w:rPr>
              <w:t>ttp://www.laaif.lt/lt/tinkamos-islaidos-2/</w:t>
            </w:r>
          </w:p>
        </w:tc>
      </w:tr>
    </w:tbl>
    <w:p w:rsidR="00D621E5" w:rsidRPr="00DA5468" w:rsidRDefault="00D621E5" w:rsidP="00E30991">
      <w:pPr>
        <w:jc w:val="both"/>
        <w:rPr>
          <w:lang w:val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522D3" w:rsidRPr="00DA5468" w:rsidTr="001E153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Pr="00DA5468">
              <w:rPr>
                <w:b/>
                <w:lang w:val="en-GB"/>
              </w:rPr>
              <w:t xml:space="preserve">ame of the </w:t>
            </w:r>
            <w:r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A522D3" w:rsidRPr="00DA5468" w:rsidRDefault="00A522D3" w:rsidP="00AA317B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Multi-apartment building renovation (moderni</w:t>
            </w:r>
            <w:r w:rsidR="00AA317B">
              <w:rPr>
                <w:lang w:val="en-GB"/>
              </w:rPr>
              <w:t>s</w:t>
            </w:r>
            <w:r w:rsidRPr="00DA5468">
              <w:rPr>
                <w:lang w:val="en-GB"/>
              </w:rPr>
              <w:t>ation) program</w:t>
            </w:r>
            <w:r w:rsidR="005F4336">
              <w:rPr>
                <w:lang w:val="en-GB"/>
              </w:rPr>
              <w:t>me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112FAA" w:rsidRDefault="00A522D3" w:rsidP="000A599F">
            <w:pPr>
              <w:jc w:val="both"/>
              <w:rPr>
                <w:b/>
                <w:lang w:val="en-GB"/>
              </w:rPr>
            </w:pPr>
            <w:r w:rsidRPr="00112FAA">
              <w:rPr>
                <w:b/>
                <w:lang w:val="en-GB"/>
              </w:rPr>
              <w:t>Brief description of the instrument</w:t>
            </w:r>
          </w:p>
        </w:tc>
        <w:tc>
          <w:tcPr>
            <w:tcW w:w="6657" w:type="dxa"/>
          </w:tcPr>
          <w:p w:rsidR="00A522D3" w:rsidRPr="00112FAA" w:rsidRDefault="00A522D3" w:rsidP="00421D01">
            <w:pPr>
              <w:jc w:val="both"/>
              <w:rPr>
                <w:lang w:val="en-GB"/>
              </w:rPr>
            </w:pPr>
            <w:r w:rsidRPr="00112FAA">
              <w:rPr>
                <w:lang w:val="en-GB"/>
              </w:rPr>
              <w:t xml:space="preserve">Administrator </w:t>
            </w:r>
            <w:r w:rsidR="00AA317B" w:rsidRPr="00112FAA">
              <w:rPr>
                <w:lang w:val="en-GB"/>
              </w:rPr>
              <w:t>–</w:t>
            </w:r>
            <w:r w:rsidRPr="00112FAA">
              <w:rPr>
                <w:lang w:val="en-GB"/>
              </w:rPr>
              <w:t xml:space="preserve"> </w:t>
            </w:r>
            <w:r w:rsidR="00421D01" w:rsidRPr="00112FAA">
              <w:rPr>
                <w:lang w:val="en-GB"/>
              </w:rPr>
              <w:t>Housing Energy Efficiency Agency (BETA</w:t>
            </w:r>
            <w:r w:rsidRPr="00112FAA">
              <w:rPr>
                <w:lang w:val="en-GB"/>
              </w:rPr>
              <w:t xml:space="preserve">). </w:t>
            </w:r>
            <w:r w:rsidR="00421D01" w:rsidRPr="00112FAA">
              <w:rPr>
                <w:lang w:val="en-GB"/>
              </w:rPr>
              <w:t xml:space="preserve">Funding is provided from the </w:t>
            </w:r>
            <w:r w:rsidRPr="00112FAA">
              <w:rPr>
                <w:lang w:val="en-GB"/>
              </w:rPr>
              <w:t>budget of the</w:t>
            </w:r>
            <w:r w:rsidR="00421D01" w:rsidRPr="00112FAA">
              <w:rPr>
                <w:lang w:val="en-GB"/>
              </w:rPr>
              <w:t xml:space="preserve"> Republic of Lithuania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>Funded activities</w:t>
            </w:r>
          </w:p>
        </w:tc>
        <w:tc>
          <w:tcPr>
            <w:tcW w:w="6657" w:type="dxa"/>
          </w:tcPr>
          <w:p w:rsidR="00A522D3" w:rsidRPr="00DA5468" w:rsidRDefault="00A522D3" w:rsidP="00112FAA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 xml:space="preserve">Renovation (modernisation) project and </w:t>
            </w:r>
            <w:r w:rsidR="00112FAA">
              <w:rPr>
                <w:lang w:val="en-GB"/>
              </w:rPr>
              <w:t>expert examination</w:t>
            </w:r>
            <w:r w:rsidRPr="00DA5468">
              <w:rPr>
                <w:lang w:val="en-GB"/>
              </w:rPr>
              <w:t xml:space="preserve">, administration, </w:t>
            </w:r>
            <w:r w:rsidR="00112FAA">
              <w:rPr>
                <w:lang w:val="en-GB"/>
              </w:rPr>
              <w:t xml:space="preserve">technical </w:t>
            </w:r>
            <w:r w:rsidRPr="00DA5468">
              <w:rPr>
                <w:lang w:val="en-GB"/>
              </w:rPr>
              <w:t>maintenance (100% subsidy);</w:t>
            </w:r>
          </w:p>
          <w:p w:rsidR="00A522D3" w:rsidRPr="00DA5468" w:rsidRDefault="00112FAA" w:rsidP="00613107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A522D3" w:rsidRPr="00DA5468">
              <w:rPr>
                <w:lang w:val="en-GB"/>
              </w:rPr>
              <w:t xml:space="preserve">easures </w:t>
            </w:r>
            <w:r>
              <w:rPr>
                <w:lang w:val="en-GB"/>
              </w:rPr>
              <w:t>to</w:t>
            </w:r>
            <w:r w:rsidR="00A522D3" w:rsidRPr="00DA5468">
              <w:rPr>
                <w:lang w:val="en-GB"/>
              </w:rPr>
              <w:t xml:space="preserve"> increase</w:t>
            </w:r>
            <w:r>
              <w:rPr>
                <w:lang w:val="en-GB"/>
              </w:rPr>
              <w:t xml:space="preserve"> e</w:t>
            </w:r>
            <w:r w:rsidRPr="00DA5468">
              <w:rPr>
                <w:lang w:val="en-GB"/>
              </w:rPr>
              <w:t>nergy efficiency</w:t>
            </w:r>
            <w:r w:rsidR="00A522D3" w:rsidRPr="00DA5468">
              <w:rPr>
                <w:lang w:val="en-GB"/>
              </w:rPr>
              <w:t xml:space="preserve">: </w:t>
            </w:r>
            <w:r>
              <w:rPr>
                <w:lang w:val="en-GB"/>
              </w:rPr>
              <w:t xml:space="preserve">renovation of </w:t>
            </w:r>
            <w:r w:rsidR="00A522D3" w:rsidRPr="00DA5468">
              <w:rPr>
                <w:lang w:val="en-GB"/>
              </w:rPr>
              <w:t>heating</w:t>
            </w:r>
            <w:r>
              <w:rPr>
                <w:lang w:val="en-GB"/>
              </w:rPr>
              <w:t>,</w:t>
            </w:r>
            <w:r w:rsidR="00A522D3" w:rsidRPr="00DA5468">
              <w:rPr>
                <w:lang w:val="en-GB"/>
              </w:rPr>
              <w:t xml:space="preserve"> hot water</w:t>
            </w:r>
            <w:r>
              <w:rPr>
                <w:lang w:val="en-GB"/>
              </w:rPr>
              <w:t xml:space="preserve"> supply</w:t>
            </w:r>
            <w:r w:rsidR="00A522D3" w:rsidRPr="00DA5468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and </w:t>
            </w:r>
            <w:r w:rsidR="00A522D3" w:rsidRPr="00DA5468">
              <w:rPr>
                <w:lang w:val="en-GB"/>
              </w:rPr>
              <w:t>ventilation systems</w:t>
            </w:r>
            <w:r>
              <w:rPr>
                <w:lang w:val="en-GB"/>
              </w:rPr>
              <w:t xml:space="preserve">, </w:t>
            </w:r>
            <w:r w:rsidR="00A522D3" w:rsidRPr="00DA5468">
              <w:rPr>
                <w:lang w:val="en-GB"/>
              </w:rPr>
              <w:t>insulation of</w:t>
            </w:r>
            <w:r w:rsidRPr="00DA5468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 roof</w:t>
            </w:r>
            <w:r w:rsidRPr="00DA546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and </w:t>
            </w:r>
            <w:r w:rsidRPr="00DA5468">
              <w:rPr>
                <w:lang w:val="en-GB"/>
              </w:rPr>
              <w:t>walls</w:t>
            </w:r>
            <w:r w:rsidR="00A522D3" w:rsidRPr="00DA5468">
              <w:rPr>
                <w:lang w:val="en-GB"/>
              </w:rPr>
              <w:t>, replac</w:t>
            </w:r>
            <w:r>
              <w:rPr>
                <w:lang w:val="en-GB"/>
              </w:rPr>
              <w:t xml:space="preserve">ement of </w:t>
            </w:r>
            <w:r w:rsidR="00A522D3" w:rsidRPr="00DA5468">
              <w:rPr>
                <w:lang w:val="en-GB"/>
              </w:rPr>
              <w:t>windows</w:t>
            </w:r>
            <w:r>
              <w:rPr>
                <w:lang w:val="en-GB"/>
              </w:rPr>
              <w:t xml:space="preserve"> and</w:t>
            </w:r>
            <w:r w:rsidR="00A522D3" w:rsidRPr="00DA5468">
              <w:rPr>
                <w:lang w:val="en-GB"/>
              </w:rPr>
              <w:t xml:space="preserve"> doors, </w:t>
            </w:r>
            <w:r>
              <w:rPr>
                <w:lang w:val="en-GB"/>
              </w:rPr>
              <w:t>modernisation of lifts and</w:t>
            </w:r>
            <w:r w:rsidR="00A522D3" w:rsidRPr="00DA5468">
              <w:rPr>
                <w:lang w:val="en-GB"/>
              </w:rPr>
              <w:t xml:space="preserve"> electrical systems, </w:t>
            </w:r>
            <w:r>
              <w:rPr>
                <w:lang w:val="en-GB"/>
              </w:rPr>
              <w:t xml:space="preserve">and repair of </w:t>
            </w:r>
            <w:r w:rsidR="00A522D3" w:rsidRPr="00DA5468">
              <w:rPr>
                <w:lang w:val="en-GB"/>
              </w:rPr>
              <w:t>stair</w:t>
            </w:r>
            <w:r>
              <w:rPr>
                <w:lang w:val="en-GB"/>
              </w:rPr>
              <w:t>wells</w:t>
            </w:r>
            <w:r w:rsidR="00A522D3" w:rsidRPr="00DA5468">
              <w:rPr>
                <w:lang w:val="en-GB"/>
              </w:rPr>
              <w:t xml:space="preserve"> (30% subsidy);</w:t>
            </w:r>
          </w:p>
          <w:p w:rsidR="00A522D3" w:rsidRPr="00DA5468" w:rsidRDefault="00A522D3" w:rsidP="002E2A75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 xml:space="preserve">Additional 10% subsidy </w:t>
            </w:r>
            <w:r w:rsidR="00613107">
              <w:rPr>
                <w:lang w:val="en-GB"/>
              </w:rPr>
              <w:t xml:space="preserve">for </w:t>
            </w:r>
            <w:r w:rsidR="00EF1988">
              <w:rPr>
                <w:lang w:val="en-GB"/>
              </w:rPr>
              <w:t xml:space="preserve">owners of </w:t>
            </w:r>
            <w:r w:rsidR="00613107">
              <w:rPr>
                <w:lang w:val="en-GB"/>
              </w:rPr>
              <w:t>those buildings wh</w:t>
            </w:r>
            <w:r w:rsidR="00EF1988">
              <w:rPr>
                <w:lang w:val="en-GB"/>
              </w:rPr>
              <w:t>ere</w:t>
            </w:r>
            <w:r w:rsidR="00613107">
              <w:rPr>
                <w:lang w:val="en-GB"/>
              </w:rPr>
              <w:t xml:space="preserve"> </w:t>
            </w:r>
            <w:r w:rsidR="00EF1988">
              <w:rPr>
                <w:lang w:val="en-GB"/>
              </w:rPr>
              <w:t xml:space="preserve">the owners </w:t>
            </w:r>
            <w:r w:rsidR="00613107">
              <w:rPr>
                <w:lang w:val="en-GB"/>
              </w:rPr>
              <w:t>have installed a separate</w:t>
            </w:r>
            <w:r w:rsidR="00EF1988">
              <w:rPr>
                <w:lang w:val="en-GB"/>
              </w:rPr>
              <w:t>/</w:t>
            </w:r>
            <w:r w:rsidRPr="00DA5468">
              <w:rPr>
                <w:lang w:val="en-GB"/>
              </w:rPr>
              <w:t>modernis</w:t>
            </w:r>
            <w:r w:rsidR="00613107">
              <w:rPr>
                <w:lang w:val="en-GB"/>
              </w:rPr>
              <w:t xml:space="preserve">ed </w:t>
            </w:r>
            <w:r w:rsidRPr="00DA5468">
              <w:rPr>
                <w:lang w:val="en-GB"/>
              </w:rPr>
              <w:t xml:space="preserve">the existing non-automated </w:t>
            </w:r>
            <w:r w:rsidR="00EF1988">
              <w:rPr>
                <w:lang w:val="en-GB"/>
              </w:rPr>
              <w:t xml:space="preserve">boiler unit and </w:t>
            </w:r>
            <w:r w:rsidRPr="00DA5468">
              <w:rPr>
                <w:lang w:val="en-GB"/>
              </w:rPr>
              <w:t>install</w:t>
            </w:r>
            <w:r w:rsidR="00EF1988">
              <w:rPr>
                <w:lang w:val="en-GB"/>
              </w:rPr>
              <w:t>ed</w:t>
            </w:r>
            <w:r w:rsidRPr="00DA5468">
              <w:rPr>
                <w:lang w:val="en-GB"/>
              </w:rPr>
              <w:t xml:space="preserve"> </w:t>
            </w:r>
            <w:r w:rsidR="00EF1988">
              <w:rPr>
                <w:lang w:val="en-GB"/>
              </w:rPr>
              <w:t xml:space="preserve">balancing </w:t>
            </w:r>
            <w:r w:rsidRPr="00DA5468">
              <w:rPr>
                <w:lang w:val="en-GB"/>
              </w:rPr>
              <w:t xml:space="preserve">valves </w:t>
            </w:r>
            <w:r w:rsidR="00EF1988">
              <w:rPr>
                <w:lang w:val="en-GB"/>
              </w:rPr>
              <w:t xml:space="preserve">or </w:t>
            </w:r>
            <w:r w:rsidRPr="00DA5468">
              <w:rPr>
                <w:lang w:val="en-GB"/>
              </w:rPr>
              <w:t>other individual heat meters.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Pr="00DA5468">
              <w:rPr>
                <w:b/>
                <w:lang w:val="en-GB"/>
              </w:rPr>
              <w:t>ype of funding</w:t>
            </w:r>
          </w:p>
        </w:tc>
        <w:tc>
          <w:tcPr>
            <w:tcW w:w="6657" w:type="dxa"/>
          </w:tcPr>
          <w:p w:rsidR="00A522D3" w:rsidRPr="00DA5468" w:rsidRDefault="00A522D3" w:rsidP="00C5264F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Preferential credit</w:t>
            </w:r>
          </w:p>
          <w:p w:rsidR="00A522D3" w:rsidRPr="00DA5468" w:rsidRDefault="00A522D3" w:rsidP="00C5264F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Subsidy (compensation)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Beneficiaries</w:t>
            </w:r>
          </w:p>
        </w:tc>
        <w:tc>
          <w:tcPr>
            <w:tcW w:w="6657" w:type="dxa"/>
          </w:tcPr>
          <w:p w:rsidR="00A522D3" w:rsidRPr="00DA5468" w:rsidRDefault="005F4336" w:rsidP="000A599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Owners of m</w:t>
            </w:r>
            <w:r w:rsidRPr="00DA5468">
              <w:rPr>
                <w:lang w:val="en-GB"/>
              </w:rPr>
              <w:t>ulti-apartment building</w:t>
            </w:r>
            <w:r>
              <w:rPr>
                <w:lang w:val="en-GB"/>
              </w:rPr>
              <w:t>s</w:t>
            </w:r>
            <w:r w:rsidRPr="00DA5468">
              <w:rPr>
                <w:lang w:val="en-GB"/>
              </w:rPr>
              <w:t xml:space="preserve">. Applications may be submitted by </w:t>
            </w:r>
            <w:r>
              <w:rPr>
                <w:lang w:val="en-GB"/>
              </w:rPr>
              <w:t>municipalities</w:t>
            </w:r>
            <w:r w:rsidRPr="00DA5468">
              <w:rPr>
                <w:lang w:val="en-GB"/>
              </w:rPr>
              <w:t xml:space="preserve">, </w:t>
            </w:r>
            <w:r>
              <w:rPr>
                <w:lang w:val="en-GB"/>
              </w:rPr>
              <w:t>managers of common areas of m</w:t>
            </w:r>
            <w:r w:rsidRPr="00DA5468">
              <w:rPr>
                <w:lang w:val="en-GB"/>
              </w:rPr>
              <w:t>ulti-apartment building</w:t>
            </w:r>
            <w:r>
              <w:rPr>
                <w:lang w:val="en-GB"/>
              </w:rPr>
              <w:t>s</w:t>
            </w:r>
            <w:r w:rsidRPr="00DA5468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entities which </w:t>
            </w:r>
            <w:r w:rsidRPr="00DA5468">
              <w:rPr>
                <w:lang w:val="en-GB"/>
              </w:rPr>
              <w:t xml:space="preserve">provide </w:t>
            </w:r>
            <w:r>
              <w:rPr>
                <w:lang w:val="en-GB"/>
              </w:rPr>
              <w:t>administration services for the implementation of the renovation projects of m</w:t>
            </w:r>
            <w:r w:rsidRPr="00DA5468">
              <w:rPr>
                <w:lang w:val="en-GB"/>
              </w:rPr>
              <w:t>ulti-apartment building</w:t>
            </w:r>
            <w:r>
              <w:rPr>
                <w:lang w:val="en-GB"/>
              </w:rPr>
              <w:t>s</w:t>
            </w:r>
            <w:r w:rsidRPr="00DA5468">
              <w:rPr>
                <w:lang w:val="en-GB"/>
              </w:rPr>
              <w:t xml:space="preserve">, </w:t>
            </w:r>
            <w:r>
              <w:rPr>
                <w:lang w:val="en-GB"/>
              </w:rPr>
              <w:t>and administrators who implement m</w:t>
            </w:r>
            <w:r w:rsidRPr="00DA5468">
              <w:rPr>
                <w:lang w:val="en-GB"/>
              </w:rPr>
              <w:t>uni</w:t>
            </w:r>
            <w:r>
              <w:rPr>
                <w:lang w:val="en-GB"/>
              </w:rPr>
              <w:t>cipal</w:t>
            </w:r>
            <w:r w:rsidRPr="00DA5468">
              <w:rPr>
                <w:lang w:val="en-GB"/>
              </w:rPr>
              <w:t xml:space="preserve"> energy efficiency improvement program</w:t>
            </w:r>
            <w:r>
              <w:rPr>
                <w:lang w:val="en-GB"/>
              </w:rPr>
              <w:t>me</w:t>
            </w:r>
            <w:r w:rsidRPr="00DA5468">
              <w:rPr>
                <w:lang w:val="en-GB"/>
              </w:rPr>
              <w:t>s</w:t>
            </w:r>
            <w:r w:rsidR="00A522D3" w:rsidRPr="00DA5468">
              <w:rPr>
                <w:lang w:val="en-GB"/>
              </w:rPr>
              <w:t>.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0A599F" w:rsidRDefault="005F4336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="00A522D3" w:rsidRPr="000A599F">
              <w:rPr>
                <w:b/>
                <w:lang w:val="en-GB"/>
              </w:rPr>
              <w:t>btaining funding and other important information</w:t>
            </w:r>
          </w:p>
        </w:tc>
        <w:tc>
          <w:tcPr>
            <w:tcW w:w="6657" w:type="dxa"/>
          </w:tcPr>
          <w:p w:rsidR="00A522D3" w:rsidRPr="000A599F" w:rsidRDefault="005F4336" w:rsidP="005F433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Planned s</w:t>
            </w:r>
            <w:r w:rsidRPr="000A599F">
              <w:rPr>
                <w:lang w:val="en-GB"/>
              </w:rPr>
              <w:t xml:space="preserve">tate aid </w:t>
            </w:r>
            <w:r>
              <w:rPr>
                <w:lang w:val="en-GB"/>
              </w:rPr>
              <w:t>– EUR 50 million, reimbursement of</w:t>
            </w:r>
            <w:r w:rsidRPr="000A599F">
              <w:rPr>
                <w:lang w:val="en-GB"/>
              </w:rPr>
              <w:t xml:space="preserve"> 30% </w:t>
            </w:r>
            <w:r>
              <w:rPr>
                <w:lang w:val="en-GB"/>
              </w:rPr>
              <w:t xml:space="preserve">of the costs incurred on measures which increase </w:t>
            </w:r>
            <w:r w:rsidRPr="000A599F">
              <w:rPr>
                <w:lang w:val="en-GB"/>
              </w:rPr>
              <w:t xml:space="preserve">energy efficiency. </w:t>
            </w:r>
            <w:r>
              <w:rPr>
                <w:lang w:val="en-GB"/>
              </w:rPr>
              <w:t xml:space="preserve">It is planned to renovate at least 500 </w:t>
            </w:r>
            <w:r w:rsidRPr="000A599F">
              <w:rPr>
                <w:lang w:val="en-GB"/>
              </w:rPr>
              <w:t xml:space="preserve">multi-apartment </w:t>
            </w:r>
            <w:r>
              <w:rPr>
                <w:lang w:val="en-GB"/>
              </w:rPr>
              <w:t xml:space="preserve">buildings in </w:t>
            </w:r>
            <w:r w:rsidRPr="000A599F">
              <w:rPr>
                <w:lang w:val="en-GB"/>
              </w:rPr>
              <w:t xml:space="preserve">Lithuania </w:t>
            </w:r>
            <w:r>
              <w:rPr>
                <w:lang w:val="en-GB"/>
              </w:rPr>
              <w:t>under this programme</w:t>
            </w:r>
            <w:r w:rsidRPr="000A599F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It is planned to pay </w:t>
            </w:r>
            <w:r w:rsidRPr="000A599F">
              <w:rPr>
                <w:lang w:val="en-GB"/>
              </w:rPr>
              <w:t xml:space="preserve">or compensate 100% </w:t>
            </w:r>
            <w:r>
              <w:rPr>
                <w:lang w:val="en-GB"/>
              </w:rPr>
              <w:t xml:space="preserve">of </w:t>
            </w:r>
            <w:r w:rsidRPr="000A599F">
              <w:rPr>
                <w:lang w:val="en-GB"/>
              </w:rPr>
              <w:t xml:space="preserve">project preparation, implementation administration and construction </w:t>
            </w:r>
            <w:r>
              <w:rPr>
                <w:lang w:val="en-GB"/>
              </w:rPr>
              <w:t xml:space="preserve">technical </w:t>
            </w:r>
            <w:r w:rsidRPr="000A599F">
              <w:rPr>
                <w:lang w:val="en-GB"/>
              </w:rPr>
              <w:t>maintenance costs</w:t>
            </w:r>
            <w:r>
              <w:rPr>
                <w:lang w:val="en-GB"/>
              </w:rPr>
              <w:t xml:space="preserve"> </w:t>
            </w:r>
            <w:r w:rsidRPr="002E2A75">
              <w:rPr>
                <w:lang w:val="en-GB"/>
              </w:rPr>
              <w:t>under this call, and also 100% of the costs of those apartment owners most in need (</w:t>
            </w:r>
            <w:r w:rsidRPr="000A599F">
              <w:rPr>
                <w:lang w:val="en-GB"/>
              </w:rPr>
              <w:t xml:space="preserve">i.e. </w:t>
            </w:r>
            <w:r>
              <w:rPr>
                <w:lang w:val="en-GB"/>
              </w:rPr>
              <w:t xml:space="preserve">those eligible  to receive compensation of the costs of heating of their homes, supply of drinking water, and hot water </w:t>
            </w:r>
            <w:r w:rsidRPr="000A599F">
              <w:rPr>
                <w:lang w:val="en-GB"/>
              </w:rPr>
              <w:t>costs</w:t>
            </w:r>
            <w:r w:rsidR="00A522D3" w:rsidRPr="000A599F">
              <w:rPr>
                <w:lang w:val="en-GB"/>
              </w:rPr>
              <w:t>).</w:t>
            </w:r>
          </w:p>
          <w:p w:rsidR="00A522D3" w:rsidRPr="000A599F" w:rsidRDefault="005D03EA" w:rsidP="005D03E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Requirements for </w:t>
            </w:r>
            <w:r w:rsidR="00A522D3" w:rsidRPr="000A599F">
              <w:rPr>
                <w:lang w:val="en-GB"/>
              </w:rPr>
              <w:t xml:space="preserve">energy </w:t>
            </w:r>
            <w:r>
              <w:rPr>
                <w:lang w:val="en-GB"/>
              </w:rPr>
              <w:t>savings</w:t>
            </w:r>
            <w:r w:rsidR="00A522D3" w:rsidRPr="000A599F">
              <w:rPr>
                <w:lang w:val="en-GB"/>
              </w:rPr>
              <w:t>:</w:t>
            </w:r>
          </w:p>
          <w:p w:rsidR="005F4336" w:rsidRPr="000A599F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For the m</w:t>
            </w:r>
            <w:r w:rsidRPr="00DA5468">
              <w:rPr>
                <w:lang w:val="en-GB"/>
              </w:rPr>
              <w:t>ulti-apartment building</w:t>
            </w:r>
            <w:r>
              <w:rPr>
                <w:lang w:val="en-GB"/>
              </w:rPr>
              <w:t>s,</w:t>
            </w:r>
            <w:r w:rsidRPr="000A599F">
              <w:rPr>
                <w:lang w:val="en-GB"/>
              </w:rPr>
              <w:t xml:space="preserve"> for which compulsory </w:t>
            </w:r>
            <w:r>
              <w:rPr>
                <w:lang w:val="en-GB"/>
              </w:rPr>
              <w:t xml:space="preserve">minimum </w:t>
            </w:r>
            <w:r w:rsidRPr="000A599F">
              <w:rPr>
                <w:lang w:val="en-GB"/>
              </w:rPr>
              <w:t xml:space="preserve">energy performance requirements </w:t>
            </w:r>
            <w:r>
              <w:rPr>
                <w:lang w:val="en-GB"/>
              </w:rPr>
              <w:t>apply</w:t>
            </w:r>
            <w:r w:rsidRPr="000A599F">
              <w:rPr>
                <w:lang w:val="en-GB"/>
              </w:rPr>
              <w:t xml:space="preserve">: </w:t>
            </w:r>
            <w:r>
              <w:rPr>
                <w:lang w:val="en-GB"/>
              </w:rPr>
              <w:t xml:space="preserve">at least </w:t>
            </w:r>
            <w:r w:rsidRPr="000A599F">
              <w:rPr>
                <w:lang w:val="en-GB"/>
              </w:rPr>
              <w:t xml:space="preserve">energy performance </w:t>
            </w:r>
            <w:r>
              <w:rPr>
                <w:lang w:val="en-GB"/>
              </w:rPr>
              <w:t>Class</w:t>
            </w:r>
            <w:r w:rsidRPr="000A599F">
              <w:rPr>
                <w:lang w:val="en-GB"/>
              </w:rPr>
              <w:t xml:space="preserve"> C and reduction </w:t>
            </w:r>
            <w:r>
              <w:rPr>
                <w:lang w:val="en-GB"/>
              </w:rPr>
              <w:t xml:space="preserve">of the estimated </w:t>
            </w:r>
            <w:r w:rsidRPr="000A599F">
              <w:rPr>
                <w:lang w:val="en-GB"/>
              </w:rPr>
              <w:t>energy cost</w:t>
            </w:r>
            <w:r>
              <w:rPr>
                <w:lang w:val="en-GB"/>
              </w:rPr>
              <w:t>s by</w:t>
            </w:r>
            <w:r w:rsidRPr="000A599F">
              <w:rPr>
                <w:lang w:val="en-GB"/>
              </w:rPr>
              <w:t xml:space="preserve"> at least 40% compared to th</w:t>
            </w:r>
            <w:r>
              <w:rPr>
                <w:lang w:val="en-GB"/>
              </w:rPr>
              <w:t>ose</w:t>
            </w:r>
            <w:r w:rsidRPr="000A599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prior to the </w:t>
            </w:r>
            <w:r w:rsidRPr="000A599F">
              <w:rPr>
                <w:lang w:val="en-GB"/>
              </w:rPr>
              <w:t xml:space="preserve">implementation </w:t>
            </w:r>
            <w:r>
              <w:rPr>
                <w:lang w:val="en-GB"/>
              </w:rPr>
              <w:t>of</w:t>
            </w:r>
            <w:r w:rsidRPr="000A599F">
              <w:rPr>
                <w:lang w:val="en-GB"/>
              </w:rPr>
              <w:t xml:space="preserve"> the </w:t>
            </w:r>
            <w:r>
              <w:rPr>
                <w:lang w:val="en-GB"/>
              </w:rPr>
              <w:t xml:space="preserve">modernisation </w:t>
            </w:r>
            <w:r w:rsidRPr="000A599F">
              <w:rPr>
                <w:lang w:val="en-GB"/>
              </w:rPr>
              <w:t>project.</w:t>
            </w:r>
          </w:p>
          <w:p w:rsidR="005F4336" w:rsidRPr="000A599F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For the m</w:t>
            </w:r>
            <w:r w:rsidRPr="00DA5468">
              <w:rPr>
                <w:lang w:val="en-GB"/>
              </w:rPr>
              <w:t>ulti-apartment building</w:t>
            </w:r>
            <w:r>
              <w:rPr>
                <w:lang w:val="en-GB"/>
              </w:rPr>
              <w:t>s,</w:t>
            </w:r>
            <w:r w:rsidRPr="000A599F">
              <w:rPr>
                <w:lang w:val="en-GB"/>
              </w:rPr>
              <w:t xml:space="preserve"> for which compulsory </w:t>
            </w:r>
            <w:r>
              <w:rPr>
                <w:lang w:val="en-GB"/>
              </w:rPr>
              <w:t xml:space="preserve">minimum </w:t>
            </w:r>
            <w:r w:rsidRPr="000A599F">
              <w:rPr>
                <w:lang w:val="en-GB"/>
              </w:rPr>
              <w:t xml:space="preserve">energy performance requirements </w:t>
            </w:r>
            <w:r>
              <w:rPr>
                <w:lang w:val="en-GB"/>
              </w:rPr>
              <w:t>do not apply</w:t>
            </w:r>
            <w:r w:rsidRPr="000A599F">
              <w:rPr>
                <w:lang w:val="en-GB"/>
              </w:rPr>
              <w:t xml:space="preserve">: reduction </w:t>
            </w:r>
            <w:r>
              <w:rPr>
                <w:lang w:val="en-GB"/>
              </w:rPr>
              <w:t xml:space="preserve">of the estimated </w:t>
            </w:r>
            <w:r w:rsidRPr="000A599F">
              <w:rPr>
                <w:lang w:val="en-GB"/>
              </w:rPr>
              <w:t>energy cost</w:t>
            </w:r>
            <w:r>
              <w:rPr>
                <w:lang w:val="en-GB"/>
              </w:rPr>
              <w:t>s by</w:t>
            </w:r>
            <w:r w:rsidRPr="000A599F">
              <w:rPr>
                <w:lang w:val="en-GB"/>
              </w:rPr>
              <w:t xml:space="preserve"> at least </w:t>
            </w:r>
            <w:r>
              <w:rPr>
                <w:lang w:val="en-GB"/>
              </w:rPr>
              <w:t>25</w:t>
            </w:r>
            <w:r w:rsidRPr="000A599F">
              <w:rPr>
                <w:lang w:val="en-GB"/>
              </w:rPr>
              <w:t>% compared to th</w:t>
            </w:r>
            <w:r>
              <w:rPr>
                <w:lang w:val="en-GB"/>
              </w:rPr>
              <w:t>ose</w:t>
            </w:r>
            <w:r w:rsidRPr="000A599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prior to the </w:t>
            </w:r>
            <w:r w:rsidRPr="000A599F">
              <w:rPr>
                <w:lang w:val="en-GB"/>
              </w:rPr>
              <w:t xml:space="preserve">implementation </w:t>
            </w:r>
            <w:r>
              <w:rPr>
                <w:lang w:val="en-GB"/>
              </w:rPr>
              <w:t>of</w:t>
            </w:r>
            <w:r w:rsidRPr="000A599F">
              <w:rPr>
                <w:lang w:val="en-GB"/>
              </w:rPr>
              <w:t xml:space="preserve"> the </w:t>
            </w:r>
            <w:r>
              <w:rPr>
                <w:lang w:val="en-GB"/>
              </w:rPr>
              <w:t xml:space="preserve">modernisation </w:t>
            </w:r>
            <w:r w:rsidRPr="000A599F">
              <w:rPr>
                <w:lang w:val="en-GB"/>
              </w:rPr>
              <w:t>project.</w:t>
            </w:r>
          </w:p>
          <w:p w:rsidR="005F4336" w:rsidRPr="000A599F" w:rsidRDefault="005F4336" w:rsidP="005F433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0A599F">
              <w:rPr>
                <w:lang w:val="en-GB"/>
              </w:rPr>
              <w:t>program</w:t>
            </w:r>
            <w:r>
              <w:rPr>
                <w:lang w:val="en-GB"/>
              </w:rPr>
              <w:t>me</w:t>
            </w:r>
            <w:r w:rsidRPr="000A599F">
              <w:rPr>
                <w:lang w:val="en-GB"/>
              </w:rPr>
              <w:t xml:space="preserve"> </w:t>
            </w:r>
            <w:r>
              <w:rPr>
                <w:lang w:val="en-GB"/>
              </w:rPr>
              <w:t>is intended only for m</w:t>
            </w:r>
            <w:r w:rsidRPr="00DA5468">
              <w:rPr>
                <w:lang w:val="en-GB"/>
              </w:rPr>
              <w:t>ulti-apartment building</w:t>
            </w:r>
            <w:r>
              <w:rPr>
                <w:lang w:val="en-GB"/>
              </w:rPr>
              <w:t>s</w:t>
            </w:r>
            <w:r w:rsidRPr="000A599F">
              <w:rPr>
                <w:lang w:val="en-GB"/>
              </w:rPr>
              <w:t xml:space="preserve"> (</w:t>
            </w:r>
            <w:r>
              <w:rPr>
                <w:lang w:val="en-GB"/>
              </w:rPr>
              <w:t>a m</w:t>
            </w:r>
            <w:r w:rsidRPr="00DA5468">
              <w:rPr>
                <w:lang w:val="en-GB"/>
              </w:rPr>
              <w:t>ulti-apartment building</w:t>
            </w:r>
            <w:r w:rsidRPr="000A599F">
              <w:rPr>
                <w:lang w:val="en-GB"/>
              </w:rPr>
              <w:t xml:space="preserve"> means </w:t>
            </w:r>
            <w:r>
              <w:rPr>
                <w:lang w:val="en-GB"/>
              </w:rPr>
              <w:t xml:space="preserve">a </w:t>
            </w:r>
            <w:r w:rsidRPr="000A599F">
              <w:rPr>
                <w:lang w:val="en-GB"/>
              </w:rPr>
              <w:t>three</w:t>
            </w:r>
            <w:r>
              <w:rPr>
                <w:lang w:val="en-GB"/>
              </w:rPr>
              <w:t xml:space="preserve">- or more family </w:t>
            </w:r>
            <w:r w:rsidRPr="000A599F">
              <w:rPr>
                <w:lang w:val="en-GB"/>
              </w:rPr>
              <w:t xml:space="preserve">residential </w:t>
            </w:r>
            <w:r>
              <w:rPr>
                <w:lang w:val="en-GB"/>
              </w:rPr>
              <w:t>building</w:t>
            </w:r>
            <w:r w:rsidRPr="000A599F">
              <w:rPr>
                <w:lang w:val="en-GB"/>
              </w:rPr>
              <w:t xml:space="preserve">, which may </w:t>
            </w:r>
            <w:r>
              <w:rPr>
                <w:lang w:val="en-GB"/>
              </w:rPr>
              <w:t>also contain such</w:t>
            </w:r>
            <w:r w:rsidRPr="000A599F">
              <w:rPr>
                <w:lang w:val="en-GB"/>
              </w:rPr>
              <w:t xml:space="preserve"> non-residential premises </w:t>
            </w:r>
            <w:r>
              <w:rPr>
                <w:lang w:val="en-GB"/>
              </w:rPr>
              <w:t>as retail t</w:t>
            </w:r>
            <w:r w:rsidRPr="000A599F">
              <w:rPr>
                <w:lang w:val="en-GB"/>
              </w:rPr>
              <w:t>rade, administrative, catering</w:t>
            </w:r>
            <w:r>
              <w:rPr>
                <w:lang w:val="en-GB"/>
              </w:rPr>
              <w:t>, etc.</w:t>
            </w:r>
            <w:r w:rsidRPr="000A599F">
              <w:rPr>
                <w:lang w:val="en-GB"/>
              </w:rPr>
              <w:t>)</w:t>
            </w:r>
            <w:r>
              <w:rPr>
                <w:lang w:val="en-GB"/>
              </w:rPr>
              <w:t>.</w:t>
            </w:r>
          </w:p>
          <w:p w:rsidR="00A522D3" w:rsidRPr="000A599F" w:rsidRDefault="005F4336" w:rsidP="005F4336">
            <w:pPr>
              <w:pStyle w:val="Sraopastraipa"/>
              <w:numPr>
                <w:ilvl w:val="0"/>
                <w:numId w:val="29"/>
              </w:numPr>
              <w:tabs>
                <w:tab w:val="left" w:pos="192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A m</w:t>
            </w:r>
            <w:r w:rsidRPr="00DA5468">
              <w:rPr>
                <w:lang w:val="en-GB"/>
              </w:rPr>
              <w:t>ulti-apartment building</w:t>
            </w:r>
            <w:r>
              <w:rPr>
                <w:lang w:val="en-GB"/>
              </w:rPr>
              <w:t xml:space="preserve"> </w:t>
            </w:r>
            <w:r w:rsidRPr="000A599F">
              <w:rPr>
                <w:lang w:val="en-GB"/>
              </w:rPr>
              <w:t xml:space="preserve">must be </w:t>
            </w:r>
            <w:r>
              <w:rPr>
                <w:lang w:val="en-GB"/>
              </w:rPr>
              <w:t xml:space="preserve">built </w:t>
            </w:r>
            <w:r w:rsidRPr="000A599F">
              <w:rPr>
                <w:lang w:val="en-GB"/>
              </w:rPr>
              <w:t>under the construction technical requirements</w:t>
            </w:r>
            <w:r>
              <w:rPr>
                <w:lang w:val="en-GB"/>
              </w:rPr>
              <w:t xml:space="preserve"> which were in force</w:t>
            </w:r>
            <w:r w:rsidRPr="000A599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before </w:t>
            </w:r>
            <w:r w:rsidRPr="000A599F">
              <w:rPr>
                <w:lang w:val="en-GB"/>
              </w:rPr>
              <w:t>1993</w:t>
            </w:r>
            <w:r w:rsidR="00A522D3" w:rsidRPr="000A599F">
              <w:rPr>
                <w:lang w:val="en-GB"/>
              </w:rPr>
              <w:t>.</w:t>
            </w:r>
          </w:p>
          <w:p w:rsidR="00A522D3" w:rsidRPr="000A599F" w:rsidRDefault="00A522D3" w:rsidP="00C5264F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061230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Further information available at</w:t>
            </w:r>
          </w:p>
        </w:tc>
        <w:tc>
          <w:tcPr>
            <w:tcW w:w="6657" w:type="dxa"/>
          </w:tcPr>
          <w:p w:rsidR="00A522D3" w:rsidRPr="00DA5468" w:rsidRDefault="00223AF9" w:rsidP="001E15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A522D3" w:rsidRPr="00DA5468">
              <w:rPr>
                <w:lang w:val="en-GB"/>
              </w:rPr>
              <w:t>ttps://www.e-tar.lt/portal/lt/legalAct/TAR.AE67B6739526/WThqaVWCcL</w:t>
            </w:r>
          </w:p>
        </w:tc>
      </w:tr>
    </w:tbl>
    <w:p w:rsidR="00E30991" w:rsidRPr="00DA5468" w:rsidRDefault="00E30991" w:rsidP="00E30991">
      <w:pPr>
        <w:rPr>
          <w:lang w:val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61230" w:rsidRPr="00DA5468" w:rsidTr="001E1539">
        <w:tc>
          <w:tcPr>
            <w:tcW w:w="2405" w:type="dxa"/>
          </w:tcPr>
          <w:p w:rsidR="00061230" w:rsidRPr="001F2764" w:rsidRDefault="00061230" w:rsidP="000A599F">
            <w:pPr>
              <w:jc w:val="both"/>
              <w:rPr>
                <w:b/>
                <w:lang w:val="en-GB"/>
              </w:rPr>
            </w:pPr>
            <w:r w:rsidRPr="001F2764">
              <w:rPr>
                <w:b/>
                <w:lang w:val="en-GB"/>
              </w:rPr>
              <w:t>Name of the instrument</w:t>
            </w:r>
          </w:p>
        </w:tc>
        <w:tc>
          <w:tcPr>
            <w:tcW w:w="6657" w:type="dxa"/>
          </w:tcPr>
          <w:p w:rsidR="00061230" w:rsidRPr="001F2764" w:rsidRDefault="00061230" w:rsidP="002C2CF3">
            <w:pPr>
              <w:jc w:val="both"/>
              <w:rPr>
                <w:lang w:val="en-GB"/>
              </w:rPr>
            </w:pPr>
            <w:r w:rsidRPr="001F2764">
              <w:rPr>
                <w:lang w:val="en-GB"/>
              </w:rPr>
              <w:t xml:space="preserve">Modernisation of </w:t>
            </w:r>
            <w:r>
              <w:rPr>
                <w:lang w:val="en-GB"/>
              </w:rPr>
              <w:t>m</w:t>
            </w:r>
            <w:r w:rsidRPr="00DA5468">
              <w:rPr>
                <w:lang w:val="en-GB"/>
              </w:rPr>
              <w:t>ulti-apartment building</w:t>
            </w:r>
            <w:r>
              <w:rPr>
                <w:lang w:val="en-GB"/>
              </w:rPr>
              <w:t>s</w:t>
            </w:r>
            <w:r w:rsidRPr="001F2764">
              <w:rPr>
                <w:lang w:val="en-GB"/>
              </w:rPr>
              <w:t xml:space="preserve"> in Kaunas region </w:t>
            </w:r>
            <w:r>
              <w:rPr>
                <w:lang w:val="en-GB"/>
              </w:rPr>
              <w:t xml:space="preserve">under the municipal programme for improving </w:t>
            </w:r>
            <w:r w:rsidRPr="001F2764">
              <w:rPr>
                <w:lang w:val="en-GB"/>
              </w:rPr>
              <w:t xml:space="preserve">energy efficiency of </w:t>
            </w:r>
            <w:r>
              <w:rPr>
                <w:lang w:val="en-GB"/>
              </w:rPr>
              <w:t>residential buildings</w:t>
            </w:r>
          </w:p>
        </w:tc>
      </w:tr>
      <w:tr w:rsidR="00061230" w:rsidRPr="00DA5468" w:rsidTr="001E1539">
        <w:tc>
          <w:tcPr>
            <w:tcW w:w="2405" w:type="dxa"/>
          </w:tcPr>
          <w:p w:rsidR="00061230" w:rsidRPr="00DA5468" w:rsidRDefault="00061230" w:rsidP="000A599F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 xml:space="preserve">Brief description of the </w:t>
            </w:r>
            <w:r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061230" w:rsidRPr="00DA5468" w:rsidRDefault="00061230" w:rsidP="002C2CF3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 xml:space="preserve">Administrator </w:t>
            </w:r>
            <w:r>
              <w:rPr>
                <w:lang w:val="en-GB"/>
              </w:rPr>
              <w:t>–</w:t>
            </w:r>
            <w:r w:rsidRPr="00DA5468">
              <w:rPr>
                <w:lang w:val="en-GB"/>
              </w:rPr>
              <w:t xml:space="preserve"> UAB </w:t>
            </w:r>
            <w:r>
              <w:t>Komunalinių Paslaugų Centras</w:t>
            </w:r>
            <w:r w:rsidRPr="00DA5468">
              <w:rPr>
                <w:lang w:val="en-GB"/>
              </w:rPr>
              <w:t xml:space="preserve"> </w:t>
            </w:r>
            <w:r>
              <w:rPr>
                <w:lang w:val="en-GB"/>
              </w:rPr>
              <w:t>[</w:t>
            </w:r>
            <w:r w:rsidRPr="00DA5468">
              <w:rPr>
                <w:lang w:val="en-GB"/>
              </w:rPr>
              <w:t>utility service centre</w:t>
            </w:r>
            <w:r>
              <w:rPr>
                <w:lang w:val="en-GB"/>
              </w:rPr>
              <w:t>]</w:t>
            </w:r>
            <w:r w:rsidRPr="00DA5468">
              <w:rPr>
                <w:lang w:val="en-GB"/>
              </w:rPr>
              <w:t xml:space="preserve">. </w:t>
            </w:r>
            <w:r w:rsidRPr="00112FAA">
              <w:rPr>
                <w:lang w:val="en-GB"/>
              </w:rPr>
              <w:t>Funding is provided from</w:t>
            </w:r>
            <w:r w:rsidRPr="00DA546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the budget of </w:t>
            </w:r>
            <w:r w:rsidRPr="00DA5468">
              <w:rPr>
                <w:lang w:val="en-GB"/>
              </w:rPr>
              <w:t>Kaunas District Municipality</w:t>
            </w:r>
            <w:r>
              <w:rPr>
                <w:lang w:val="en-GB"/>
              </w:rPr>
              <w:t xml:space="preserve"> and other </w:t>
            </w:r>
            <w:r w:rsidRPr="00DA5468">
              <w:rPr>
                <w:lang w:val="en-GB"/>
              </w:rPr>
              <w:t xml:space="preserve">multi-apartment </w:t>
            </w:r>
            <w:r>
              <w:rPr>
                <w:lang w:val="en-GB"/>
              </w:rPr>
              <w:t xml:space="preserve">building </w:t>
            </w:r>
            <w:r w:rsidRPr="00DA5468">
              <w:rPr>
                <w:lang w:val="en-GB"/>
              </w:rPr>
              <w:t xml:space="preserve">renovation </w:t>
            </w:r>
            <w:r>
              <w:rPr>
                <w:lang w:val="en-GB"/>
              </w:rPr>
              <w:t xml:space="preserve">programmes </w:t>
            </w:r>
            <w:r w:rsidRPr="00DA5468">
              <w:rPr>
                <w:lang w:val="en-GB"/>
              </w:rPr>
              <w:t>funded by the state (</w:t>
            </w:r>
            <w:r>
              <w:rPr>
                <w:lang w:val="en-GB"/>
              </w:rPr>
              <w:t>c</w:t>
            </w:r>
            <w:r w:rsidRPr="00DA5468">
              <w:rPr>
                <w:lang w:val="en-GB"/>
              </w:rPr>
              <w:t xml:space="preserve">limate </w:t>
            </w:r>
            <w:r>
              <w:rPr>
                <w:lang w:val="en-GB"/>
              </w:rPr>
              <w:t>c</w:t>
            </w:r>
            <w:r w:rsidRPr="00DA5468">
              <w:rPr>
                <w:lang w:val="en-GB"/>
              </w:rPr>
              <w:t xml:space="preserve">hange </w:t>
            </w:r>
            <w:r>
              <w:rPr>
                <w:lang w:val="en-GB"/>
              </w:rPr>
              <w:t>p</w:t>
            </w:r>
            <w:r w:rsidRPr="00DA5468">
              <w:rPr>
                <w:lang w:val="en-GB"/>
              </w:rPr>
              <w:t>rogram</w:t>
            </w:r>
            <w:r>
              <w:rPr>
                <w:lang w:val="en-GB"/>
              </w:rPr>
              <w:t>me</w:t>
            </w:r>
            <w:r w:rsidRPr="00DA5468">
              <w:rPr>
                <w:lang w:val="en-GB"/>
              </w:rPr>
              <w:t>, mul</w:t>
            </w:r>
            <w:r>
              <w:rPr>
                <w:lang w:val="en-GB"/>
              </w:rPr>
              <w:t>ti-apartment building renovation programme</w:t>
            </w:r>
            <w:r w:rsidRPr="00DA5468">
              <w:rPr>
                <w:lang w:val="en-GB"/>
              </w:rPr>
              <w:t xml:space="preserve">). </w:t>
            </w:r>
            <w:r>
              <w:rPr>
                <w:lang w:val="en-GB"/>
              </w:rPr>
              <w:t xml:space="preserve">By the end </w:t>
            </w:r>
            <w:r w:rsidRPr="00DA5468">
              <w:rPr>
                <w:lang w:val="en-GB"/>
              </w:rPr>
              <w:t>of 2017</w:t>
            </w:r>
            <w:r>
              <w:rPr>
                <w:lang w:val="en-GB"/>
              </w:rPr>
              <w:t>,</w:t>
            </w:r>
            <w:r w:rsidRPr="00DA5468">
              <w:rPr>
                <w:lang w:val="en-GB"/>
              </w:rPr>
              <w:t xml:space="preserve"> 40 multi-apartment </w:t>
            </w:r>
            <w:r>
              <w:rPr>
                <w:lang w:val="en-GB"/>
              </w:rPr>
              <w:t xml:space="preserve">buildings had been </w:t>
            </w:r>
            <w:r w:rsidRPr="00DA5468">
              <w:rPr>
                <w:lang w:val="en-GB"/>
              </w:rPr>
              <w:t>renovate</w:t>
            </w:r>
            <w:r>
              <w:rPr>
                <w:lang w:val="en-GB"/>
              </w:rPr>
              <w:t>d</w:t>
            </w:r>
            <w:r w:rsidRPr="00DA546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 </w:t>
            </w:r>
            <w:r w:rsidRPr="00DA5468">
              <w:rPr>
                <w:lang w:val="en-GB"/>
              </w:rPr>
              <w:t xml:space="preserve">Kaunas District </w:t>
            </w:r>
            <w:r>
              <w:rPr>
                <w:lang w:val="en-GB"/>
              </w:rPr>
              <w:t>municipal area under this programme</w:t>
            </w:r>
            <w:r w:rsidRPr="00DA5468">
              <w:rPr>
                <w:lang w:val="en-GB"/>
              </w:rPr>
              <w:t>.</w:t>
            </w:r>
          </w:p>
        </w:tc>
      </w:tr>
      <w:tr w:rsidR="001E1539" w:rsidRPr="00DA5468" w:rsidTr="001E1539">
        <w:tc>
          <w:tcPr>
            <w:tcW w:w="2405" w:type="dxa"/>
          </w:tcPr>
          <w:p w:rsidR="001E1539" w:rsidRPr="00DA5468" w:rsidRDefault="001E1539" w:rsidP="001E1539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>Funded activities</w:t>
            </w:r>
          </w:p>
        </w:tc>
        <w:tc>
          <w:tcPr>
            <w:tcW w:w="6657" w:type="dxa"/>
          </w:tcPr>
          <w:p w:rsidR="001E1539" w:rsidRPr="00DA5468" w:rsidRDefault="00F92432" w:rsidP="00B44BE8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Up to 50</w:t>
            </w:r>
            <w:r w:rsidR="00B44BE8" w:rsidRPr="000A599F">
              <w:rPr>
                <w:lang w:val="en-GB"/>
              </w:rPr>
              <w:t>%</w:t>
            </w:r>
            <w:r w:rsidR="00B44BE8">
              <w:rPr>
                <w:lang w:val="en-GB"/>
              </w:rPr>
              <w:t xml:space="preserve"> </w:t>
            </w:r>
            <w:r w:rsidRPr="00DA5468">
              <w:rPr>
                <w:lang w:val="en-GB"/>
              </w:rPr>
              <w:t xml:space="preserve">of the </w:t>
            </w:r>
            <w:r w:rsidR="00B44BE8">
              <w:rPr>
                <w:lang w:val="en-GB"/>
              </w:rPr>
              <w:t xml:space="preserve">costs of the preparation of an </w:t>
            </w:r>
            <w:r w:rsidRPr="00DA5468">
              <w:rPr>
                <w:lang w:val="en-GB"/>
              </w:rPr>
              <w:t>investment plan;</w:t>
            </w:r>
          </w:p>
          <w:p w:rsidR="00F92432" w:rsidRPr="00DA5468" w:rsidRDefault="00F92432" w:rsidP="00302B86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Subsidy for the renovation of the multi-apartment building</w:t>
            </w:r>
            <w:r w:rsidR="00302B86">
              <w:rPr>
                <w:lang w:val="en-GB"/>
              </w:rPr>
              <w:t>s</w:t>
            </w:r>
            <w:r w:rsidR="00ED7E11" w:rsidRPr="00DA5468">
              <w:rPr>
                <w:lang w:val="en-GB"/>
              </w:rPr>
              <w:t> (</w:t>
            </w:r>
            <w:r w:rsidR="00B44BE8">
              <w:rPr>
                <w:lang w:val="en-GB"/>
              </w:rPr>
              <w:t xml:space="preserve">insulation of external </w:t>
            </w:r>
            <w:r w:rsidR="00ED7E11" w:rsidRPr="00DA5468">
              <w:rPr>
                <w:lang w:val="en-GB"/>
              </w:rPr>
              <w:t>wall</w:t>
            </w:r>
            <w:r w:rsidR="00B44BE8">
              <w:rPr>
                <w:lang w:val="en-GB"/>
              </w:rPr>
              <w:t>s and</w:t>
            </w:r>
            <w:r w:rsidR="00ED7E11" w:rsidRPr="00DA5468">
              <w:rPr>
                <w:lang w:val="en-GB"/>
              </w:rPr>
              <w:t xml:space="preserve"> roof,</w:t>
            </w:r>
            <w:r w:rsidR="00B44BE8">
              <w:rPr>
                <w:lang w:val="en-GB"/>
              </w:rPr>
              <w:t xml:space="preserve"> replacement of </w:t>
            </w:r>
            <w:r w:rsidR="00B44BE8" w:rsidRPr="002E2A75">
              <w:rPr>
                <w:lang w:val="en-GB"/>
              </w:rPr>
              <w:t>windows and doors</w:t>
            </w:r>
            <w:r w:rsidR="00ED7E11" w:rsidRPr="002E2A75">
              <w:rPr>
                <w:lang w:val="en-GB"/>
              </w:rPr>
              <w:t xml:space="preserve">, </w:t>
            </w:r>
            <w:r w:rsidR="00302B86" w:rsidRPr="002E2A75">
              <w:rPr>
                <w:lang w:val="en-GB"/>
              </w:rPr>
              <w:t>modernisation of the hot water supply systems</w:t>
            </w:r>
            <w:r w:rsidR="00ED7E11" w:rsidRPr="002E2A75">
              <w:rPr>
                <w:lang w:val="en-GB"/>
              </w:rPr>
              <w:t>, inst</w:t>
            </w:r>
            <w:r w:rsidR="00ED7E11" w:rsidRPr="00DA5468">
              <w:rPr>
                <w:lang w:val="en-GB"/>
              </w:rPr>
              <w:t>allation of</w:t>
            </w:r>
            <w:r w:rsidR="00302B86" w:rsidRPr="00DA5468">
              <w:rPr>
                <w:lang w:val="en-GB"/>
              </w:rPr>
              <w:t xml:space="preserve"> individual </w:t>
            </w:r>
            <w:r w:rsidR="00302B86">
              <w:rPr>
                <w:lang w:val="en-GB"/>
              </w:rPr>
              <w:t xml:space="preserve">metering devices, and modernisation of </w:t>
            </w:r>
            <w:r w:rsidR="00ED7E11" w:rsidRPr="00DA5468">
              <w:rPr>
                <w:lang w:val="en-GB"/>
              </w:rPr>
              <w:t>ventilation system</w:t>
            </w:r>
            <w:r w:rsidR="00302B86">
              <w:rPr>
                <w:lang w:val="en-GB"/>
              </w:rPr>
              <w:t>s</w:t>
            </w:r>
            <w:r w:rsidR="00ED7E11" w:rsidRPr="00DA5468">
              <w:rPr>
                <w:lang w:val="en-GB"/>
              </w:rPr>
              <w:t xml:space="preserve">. The amount of the subsidy </w:t>
            </w:r>
            <w:r w:rsidR="00FB773C" w:rsidRPr="00DA5468">
              <w:rPr>
                <w:lang w:val="en-GB"/>
              </w:rPr>
              <w:t>depe</w:t>
            </w:r>
            <w:r w:rsidR="00FB773C">
              <w:rPr>
                <w:lang w:val="en-GB"/>
              </w:rPr>
              <w:t>nds</w:t>
            </w:r>
            <w:r w:rsidR="00ED7E11" w:rsidRPr="00DA5468">
              <w:rPr>
                <w:lang w:val="en-GB"/>
              </w:rPr>
              <w:t xml:space="preserve"> on </w:t>
            </w:r>
            <w:r w:rsidR="00302B86">
              <w:rPr>
                <w:lang w:val="en-GB"/>
              </w:rPr>
              <w:t xml:space="preserve">the </w:t>
            </w:r>
            <w:r w:rsidR="00ED7E11" w:rsidRPr="00DA5468">
              <w:rPr>
                <w:lang w:val="en-GB"/>
              </w:rPr>
              <w:t>conditions.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Pr="00DA5468">
              <w:rPr>
                <w:b/>
                <w:lang w:val="en-GB"/>
              </w:rPr>
              <w:t>ype of funding</w:t>
            </w:r>
          </w:p>
        </w:tc>
        <w:tc>
          <w:tcPr>
            <w:tcW w:w="6657" w:type="dxa"/>
          </w:tcPr>
          <w:p w:rsidR="00A522D3" w:rsidRPr="00DA5468" w:rsidRDefault="00A522D3" w:rsidP="00ED7E11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Preferential credit</w:t>
            </w:r>
          </w:p>
          <w:p w:rsidR="00A522D3" w:rsidRPr="00DA5468" w:rsidRDefault="00A522D3" w:rsidP="00ED7E11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Subsidy (compensation)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Beneficiaries</w:t>
            </w:r>
          </w:p>
        </w:tc>
        <w:tc>
          <w:tcPr>
            <w:tcW w:w="6657" w:type="dxa"/>
          </w:tcPr>
          <w:p w:rsidR="00A522D3" w:rsidRPr="00DA5468" w:rsidRDefault="002756AF" w:rsidP="001E15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Owners of m</w:t>
            </w:r>
            <w:r w:rsidRPr="00DA5468">
              <w:rPr>
                <w:lang w:val="en-GB"/>
              </w:rPr>
              <w:t>ulti-apartment building</w:t>
            </w:r>
            <w:r>
              <w:rPr>
                <w:lang w:val="en-GB"/>
              </w:rPr>
              <w:t>s</w:t>
            </w:r>
            <w:r w:rsidR="00A522D3" w:rsidRPr="00DA5468">
              <w:rPr>
                <w:lang w:val="en-GB"/>
              </w:rPr>
              <w:t>.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061230" w:rsidP="0006123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="00A522D3">
              <w:rPr>
                <w:b/>
                <w:lang w:val="en-GB"/>
              </w:rPr>
              <w:t>btaining funding</w:t>
            </w:r>
            <w:r w:rsidR="00A522D3" w:rsidRPr="00DA5468">
              <w:rPr>
                <w:b/>
                <w:lang w:val="en-GB"/>
              </w:rPr>
              <w:t xml:space="preserve"> and other important information</w:t>
            </w:r>
          </w:p>
        </w:tc>
        <w:tc>
          <w:tcPr>
            <w:tcW w:w="6657" w:type="dxa"/>
          </w:tcPr>
          <w:p w:rsidR="00A522D3" w:rsidRPr="00DA5468" w:rsidRDefault="00A522D3" w:rsidP="002756AF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 xml:space="preserve">It is mandatory to reduce </w:t>
            </w:r>
            <w:r w:rsidR="002756AF">
              <w:rPr>
                <w:lang w:val="en-GB"/>
              </w:rPr>
              <w:t>the costs of thermal</w:t>
            </w:r>
            <w:r w:rsidRPr="00DA5468">
              <w:rPr>
                <w:lang w:val="en-GB"/>
              </w:rPr>
              <w:t xml:space="preserve"> energy</w:t>
            </w:r>
            <w:r w:rsidR="002756AF">
              <w:rPr>
                <w:lang w:val="en-GB"/>
              </w:rPr>
              <w:t xml:space="preserve"> consumption by a </w:t>
            </w:r>
            <w:r w:rsidRPr="00DA5468">
              <w:rPr>
                <w:lang w:val="en-GB"/>
              </w:rPr>
              <w:t xml:space="preserve">multi-apartment </w:t>
            </w:r>
            <w:r w:rsidR="002756AF">
              <w:rPr>
                <w:lang w:val="en-GB"/>
              </w:rPr>
              <w:t>building by</w:t>
            </w:r>
            <w:r w:rsidRPr="00DA5468">
              <w:rPr>
                <w:lang w:val="en-GB"/>
              </w:rPr>
              <w:t xml:space="preserve"> at least 40%, </w:t>
            </w:r>
            <w:r w:rsidR="006D5795">
              <w:rPr>
                <w:lang w:val="en-GB"/>
              </w:rPr>
              <w:t>and achieve</w:t>
            </w:r>
            <w:r w:rsidR="002756AF">
              <w:rPr>
                <w:lang w:val="en-GB"/>
              </w:rPr>
              <w:t xml:space="preserve"> at least </w:t>
            </w:r>
            <w:r w:rsidRPr="00DA5468">
              <w:rPr>
                <w:lang w:val="en-GB"/>
              </w:rPr>
              <w:t xml:space="preserve">energy efficiency </w:t>
            </w:r>
            <w:r w:rsidR="002756AF">
              <w:rPr>
                <w:lang w:val="en-GB"/>
              </w:rPr>
              <w:t>C</w:t>
            </w:r>
            <w:r w:rsidRPr="00DA5468">
              <w:rPr>
                <w:lang w:val="en-GB"/>
              </w:rPr>
              <w:t>lass D.</w:t>
            </w:r>
          </w:p>
        </w:tc>
      </w:tr>
      <w:tr w:rsidR="00A522D3" w:rsidRPr="00DA5468" w:rsidTr="001E1539">
        <w:tc>
          <w:tcPr>
            <w:tcW w:w="2405" w:type="dxa"/>
          </w:tcPr>
          <w:p w:rsidR="00A522D3" w:rsidRPr="00DA5468" w:rsidRDefault="00061230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Further information available at</w:t>
            </w:r>
          </w:p>
        </w:tc>
        <w:tc>
          <w:tcPr>
            <w:tcW w:w="6657" w:type="dxa"/>
          </w:tcPr>
          <w:p w:rsidR="00A522D3" w:rsidRPr="00DA5468" w:rsidRDefault="00977CE0" w:rsidP="001E15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A522D3" w:rsidRPr="00DA5468">
              <w:rPr>
                <w:lang w:val="en-GB"/>
              </w:rPr>
              <w:t>ttps://www.krs.lt/savivaldybe/struktura-ir-kontaktai/administracijos-direktorius/aplinkos-skyrius/daugiabuciu-namu-renovacija/</w:t>
            </w:r>
          </w:p>
        </w:tc>
      </w:tr>
    </w:tbl>
    <w:p w:rsidR="001E1539" w:rsidRPr="00DA5468" w:rsidRDefault="001E1539" w:rsidP="00E30991">
      <w:pPr>
        <w:rPr>
          <w:lang w:val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522D3" w:rsidRPr="00DA5468" w:rsidTr="00845B0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Pr="00DA5468">
              <w:rPr>
                <w:b/>
                <w:lang w:val="en-GB"/>
              </w:rPr>
              <w:t xml:space="preserve">ame of the </w:t>
            </w:r>
            <w:r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A522D3" w:rsidRPr="00DA5468" w:rsidRDefault="00AB75C8" w:rsidP="0006123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Modernisation of </w:t>
            </w:r>
            <w:r w:rsidR="00A522D3" w:rsidRPr="00DA5468">
              <w:rPr>
                <w:lang w:val="en-GB"/>
              </w:rPr>
              <w:t>state</w:t>
            </w:r>
            <w:r w:rsidR="00061230">
              <w:rPr>
                <w:lang w:val="en-GB"/>
              </w:rPr>
              <w:t>-</w:t>
            </w:r>
            <w:r w:rsidR="00A522D3" w:rsidRPr="00DA5468">
              <w:rPr>
                <w:lang w:val="en-GB"/>
              </w:rPr>
              <w:t>owned building</w:t>
            </w:r>
            <w:r>
              <w:rPr>
                <w:lang w:val="en-GB"/>
              </w:rPr>
              <w:t>s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 xml:space="preserve">Brief description of the </w:t>
            </w:r>
            <w:r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A522D3" w:rsidRPr="00DA5468" w:rsidRDefault="00061230" w:rsidP="001649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Modernisation of the heated and/or cooled</w:t>
            </w:r>
            <w:r w:rsidRPr="00DA5468">
              <w:rPr>
                <w:lang w:val="en-GB"/>
              </w:rPr>
              <w:t xml:space="preserve"> state</w:t>
            </w:r>
            <w:r>
              <w:rPr>
                <w:lang w:val="en-GB"/>
              </w:rPr>
              <w:t>-</w:t>
            </w:r>
            <w:r w:rsidRPr="00DA5468">
              <w:rPr>
                <w:lang w:val="en-GB"/>
              </w:rPr>
              <w:t xml:space="preserve">owned </w:t>
            </w:r>
            <w:r>
              <w:rPr>
                <w:lang w:val="en-GB"/>
              </w:rPr>
              <w:t xml:space="preserve">public </w:t>
            </w:r>
            <w:r w:rsidRPr="00DA5468">
              <w:rPr>
                <w:lang w:val="en-GB"/>
              </w:rPr>
              <w:t>building</w:t>
            </w:r>
            <w:r>
              <w:rPr>
                <w:lang w:val="en-GB"/>
              </w:rPr>
              <w:t>s</w:t>
            </w:r>
            <w:r w:rsidRPr="00DA546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by </w:t>
            </w:r>
            <w:r w:rsidRPr="00DA5468">
              <w:rPr>
                <w:lang w:val="en-GB"/>
              </w:rPr>
              <w:t>increas</w:t>
            </w:r>
            <w:r>
              <w:rPr>
                <w:lang w:val="en-GB"/>
              </w:rPr>
              <w:t>ing their</w:t>
            </w:r>
            <w:r w:rsidRPr="00DA5468">
              <w:rPr>
                <w:lang w:val="en-GB"/>
              </w:rPr>
              <w:t xml:space="preserve"> energy efficiency. </w:t>
            </w:r>
            <w:r>
              <w:rPr>
                <w:lang w:val="en-GB"/>
              </w:rPr>
              <w:t>A</w:t>
            </w:r>
            <w:r w:rsidRPr="00DA5468">
              <w:rPr>
                <w:lang w:val="en-GB"/>
              </w:rPr>
              <w:t xml:space="preserve">dministrator </w:t>
            </w:r>
            <w:r>
              <w:rPr>
                <w:lang w:val="en-GB"/>
              </w:rPr>
              <w:t xml:space="preserve">– </w:t>
            </w:r>
            <w:r w:rsidRPr="00DA5468">
              <w:rPr>
                <w:lang w:val="en-GB"/>
              </w:rPr>
              <w:t xml:space="preserve"> the </w:t>
            </w:r>
            <w:r w:rsidRPr="00DA5468">
              <w:rPr>
                <w:color w:val="000000"/>
                <w:lang w:val="en-GB"/>
              </w:rPr>
              <w:t>Ministry of Energy of the Republic of Lithuania and</w:t>
            </w:r>
            <w:r w:rsidR="001649BB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</w:rPr>
              <w:t>UAB Viešųjų Investicijų Plėtros Agentūra (VIPA</w:t>
            </w:r>
            <w:r w:rsidRPr="00DA5468">
              <w:rPr>
                <w:color w:val="000000"/>
                <w:lang w:val="en-GB"/>
              </w:rPr>
              <w:t>)</w:t>
            </w:r>
            <w:r>
              <w:rPr>
                <w:color w:val="000000"/>
                <w:lang w:val="en-GB"/>
              </w:rPr>
              <w:t xml:space="preserve"> [public investment development agency]</w:t>
            </w:r>
            <w:r w:rsidRPr="00DA5468">
              <w:rPr>
                <w:color w:val="000000"/>
                <w:lang w:val="en-GB"/>
              </w:rPr>
              <w:t>.</w:t>
            </w:r>
            <w:r w:rsidR="001649BB">
              <w:rPr>
                <w:color w:val="000000"/>
                <w:lang w:val="en-GB"/>
              </w:rPr>
              <w:t xml:space="preserve"> </w:t>
            </w:r>
            <w:r w:rsidRPr="00112FAA">
              <w:rPr>
                <w:lang w:val="en-GB"/>
              </w:rPr>
              <w:t>Funding is provided from the budget of the Republic of Lithuania</w:t>
            </w:r>
            <w:r w:rsidRPr="00DA5468">
              <w:rPr>
                <w:lang w:val="en-GB"/>
              </w:rPr>
              <w:t xml:space="preserve"> and the </w:t>
            </w:r>
            <w:r>
              <w:rPr>
                <w:lang w:val="en-GB"/>
              </w:rPr>
              <w:t>EU</w:t>
            </w:r>
            <w:r w:rsidRPr="00DA5468">
              <w:rPr>
                <w:lang w:val="en-GB"/>
              </w:rPr>
              <w:t xml:space="preserve"> Structural Funds</w:t>
            </w:r>
            <w:r w:rsidR="00A522D3" w:rsidRPr="00DA5468">
              <w:rPr>
                <w:lang w:val="en-GB"/>
              </w:rPr>
              <w:t>.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>Funded activities</w:t>
            </w:r>
          </w:p>
        </w:tc>
        <w:tc>
          <w:tcPr>
            <w:tcW w:w="6657" w:type="dxa"/>
          </w:tcPr>
          <w:p w:rsidR="00A522D3" w:rsidRPr="009B29B3" w:rsidRDefault="00D9585E" w:rsidP="00D9585E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Renovation of the </w:t>
            </w:r>
            <w:r w:rsidRPr="009B29B3">
              <w:rPr>
                <w:lang w:val="en-GB"/>
              </w:rPr>
              <w:t>h</w:t>
            </w:r>
            <w:r w:rsidR="00A522D3" w:rsidRPr="009B29B3">
              <w:rPr>
                <w:lang w:val="en-GB"/>
              </w:rPr>
              <w:t>ot water supply and heating systems;</w:t>
            </w:r>
          </w:p>
          <w:p w:rsidR="00A522D3" w:rsidRPr="009B29B3" w:rsidRDefault="00D9585E" w:rsidP="00742FD3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9B29B3">
              <w:rPr>
                <w:lang w:val="en-GB"/>
              </w:rPr>
              <w:t xml:space="preserve">Replacement of </w:t>
            </w:r>
            <w:r w:rsidR="00A522D3" w:rsidRPr="009B29B3">
              <w:rPr>
                <w:lang w:val="en-GB"/>
              </w:rPr>
              <w:t>window</w:t>
            </w:r>
            <w:r w:rsidRPr="009B29B3">
              <w:rPr>
                <w:lang w:val="en-GB"/>
              </w:rPr>
              <w:t>s</w:t>
            </w:r>
            <w:r w:rsidR="00A522D3" w:rsidRPr="009B29B3">
              <w:rPr>
                <w:lang w:val="en-GB"/>
              </w:rPr>
              <w:t>, glazing</w:t>
            </w:r>
            <w:r w:rsidR="00061230">
              <w:rPr>
                <w:lang w:val="en-GB"/>
              </w:rPr>
              <w:t xml:space="preserve"> </w:t>
            </w:r>
            <w:r w:rsidRPr="009B29B3">
              <w:rPr>
                <w:lang w:val="en-GB"/>
              </w:rPr>
              <w:t>of balconies and loggias</w:t>
            </w:r>
            <w:r w:rsidR="00A522D3" w:rsidRPr="009B29B3">
              <w:rPr>
                <w:lang w:val="en-GB"/>
              </w:rPr>
              <w:t xml:space="preserve">, door </w:t>
            </w:r>
            <w:r w:rsidR="00742FD3">
              <w:rPr>
                <w:lang w:val="en-GB"/>
              </w:rPr>
              <w:t>replacement</w:t>
            </w:r>
            <w:r w:rsidR="00A522D3" w:rsidRPr="009B29B3">
              <w:rPr>
                <w:lang w:val="en-GB"/>
              </w:rPr>
              <w:t>;</w:t>
            </w:r>
          </w:p>
          <w:p w:rsidR="00742FD3" w:rsidRPr="002E2A75" w:rsidRDefault="00742FD3" w:rsidP="002E2A75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Installation of </w:t>
            </w:r>
            <w:r w:rsidRPr="002E2A75">
              <w:rPr>
                <w:lang w:val="en-GB"/>
              </w:rPr>
              <w:t>barriers/walls and blocking of gaps;</w:t>
            </w:r>
          </w:p>
          <w:p w:rsidR="00742FD3" w:rsidRPr="002E2A75" w:rsidRDefault="00742FD3" w:rsidP="00742FD3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2E2A75">
              <w:rPr>
                <w:lang w:val="en-GB"/>
              </w:rPr>
              <w:t>Insulation of walls, ceilings, and floor</w:t>
            </w:r>
            <w:r w:rsidR="00061230" w:rsidRPr="002E2A75">
              <w:rPr>
                <w:lang w:val="en-GB"/>
              </w:rPr>
              <w:t>s</w:t>
            </w:r>
            <w:r w:rsidRPr="002E2A75">
              <w:rPr>
                <w:lang w:val="en-GB"/>
              </w:rPr>
              <w:t>;</w:t>
            </w:r>
          </w:p>
          <w:p w:rsidR="00A522D3" w:rsidRPr="002E2A75" w:rsidRDefault="00742FD3" w:rsidP="00742FD3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2E2A75">
              <w:rPr>
                <w:lang w:val="en-GB"/>
              </w:rPr>
              <w:t>Roof insulation or replacement</w:t>
            </w:r>
            <w:r w:rsidR="00A522D3" w:rsidRPr="002E2A75">
              <w:rPr>
                <w:lang w:val="en-GB"/>
              </w:rPr>
              <w:t>;</w:t>
            </w:r>
          </w:p>
          <w:p w:rsidR="00A522D3" w:rsidRPr="00DA5468" w:rsidRDefault="00742FD3" w:rsidP="00742FD3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 w:rsidRPr="002E2A75">
              <w:rPr>
                <w:lang w:val="en-GB"/>
              </w:rPr>
              <w:t>Renovation of l</w:t>
            </w:r>
            <w:r w:rsidR="00A522D3" w:rsidRPr="002E2A75">
              <w:rPr>
                <w:lang w:val="en-GB"/>
              </w:rPr>
              <w:t>ighting, electrical </w:t>
            </w:r>
            <w:r w:rsidR="00A522D3" w:rsidRPr="002E2A75">
              <w:rPr>
                <w:lang w:val="en-GB" w:eastAsia="en-GB"/>
              </w:rPr>
              <w:t>fire</w:t>
            </w:r>
            <w:r w:rsidR="00A522D3" w:rsidRPr="00742FD3">
              <w:rPr>
                <w:lang w:val="en-GB" w:eastAsia="en-GB"/>
              </w:rPr>
              <w:t xml:space="preserve"> safety, drinking water</w:t>
            </w:r>
            <w:r>
              <w:rPr>
                <w:lang w:val="en-GB" w:eastAsia="en-GB"/>
              </w:rPr>
              <w:t xml:space="preserve"> supply</w:t>
            </w:r>
            <w:r w:rsidR="00A522D3" w:rsidRPr="00742FD3">
              <w:rPr>
                <w:lang w:val="en-GB" w:eastAsia="en-GB"/>
              </w:rPr>
              <w:t>, wastewater</w:t>
            </w:r>
            <w:r>
              <w:rPr>
                <w:lang w:val="en-GB" w:eastAsia="en-GB"/>
              </w:rPr>
              <w:t xml:space="preserve"> removal</w:t>
            </w:r>
            <w:r w:rsidR="00A522D3" w:rsidRPr="00742FD3">
              <w:rPr>
                <w:lang w:val="en-GB" w:eastAsia="en-GB"/>
              </w:rPr>
              <w:t xml:space="preserve">, </w:t>
            </w:r>
            <w:r>
              <w:rPr>
                <w:lang w:val="en-GB" w:eastAsia="en-GB"/>
              </w:rPr>
              <w:t xml:space="preserve">and </w:t>
            </w:r>
            <w:r w:rsidR="00A522D3" w:rsidRPr="00742FD3">
              <w:rPr>
                <w:lang w:val="en-GB" w:eastAsia="en-GB"/>
              </w:rPr>
              <w:t>drainage </w:t>
            </w:r>
            <w:r w:rsidR="00A522D3" w:rsidRPr="00742FD3">
              <w:rPr>
                <w:lang w:val="en-GB"/>
              </w:rPr>
              <w:t>systems;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Pr="00DA5468">
              <w:rPr>
                <w:b/>
                <w:lang w:val="en-GB"/>
              </w:rPr>
              <w:t>ype of funding</w:t>
            </w:r>
          </w:p>
        </w:tc>
        <w:tc>
          <w:tcPr>
            <w:tcW w:w="6657" w:type="dxa"/>
          </w:tcPr>
          <w:p w:rsidR="00A522D3" w:rsidRPr="00DA5468" w:rsidRDefault="00A522D3" w:rsidP="00061230">
            <w:pPr>
              <w:jc w:val="both"/>
              <w:rPr>
                <w:lang w:val="en-GB"/>
              </w:rPr>
            </w:pPr>
            <w:r w:rsidRPr="00DA5468">
              <w:rPr>
                <w:color w:val="000000"/>
                <w:lang w:val="en-GB"/>
              </w:rPr>
              <w:t xml:space="preserve">Refund subsidy </w:t>
            </w:r>
            <w:r w:rsidR="00061230">
              <w:rPr>
                <w:color w:val="000000"/>
                <w:lang w:val="en-GB"/>
              </w:rPr>
              <w:t>of</w:t>
            </w:r>
            <w:r w:rsidRPr="00DA5468">
              <w:rPr>
                <w:color w:val="000000"/>
                <w:lang w:val="en-GB"/>
              </w:rPr>
              <w:t> up to 100%.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Beneficiaries</w:t>
            </w:r>
          </w:p>
        </w:tc>
        <w:tc>
          <w:tcPr>
            <w:tcW w:w="6657" w:type="dxa"/>
          </w:tcPr>
          <w:p w:rsidR="00A522D3" w:rsidRPr="00DA5468" w:rsidRDefault="00692D4A" w:rsidP="001D061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Entities who own </w:t>
            </w:r>
            <w:r w:rsidR="00A522D3" w:rsidRPr="00DA5468">
              <w:rPr>
                <w:lang w:val="en-GB"/>
              </w:rPr>
              <w:t xml:space="preserve">state-owned public buildings </w:t>
            </w:r>
            <w:r>
              <w:rPr>
                <w:lang w:val="en-GB"/>
              </w:rPr>
              <w:t xml:space="preserve">in </w:t>
            </w:r>
            <w:r w:rsidR="00A522D3" w:rsidRPr="00DA5468">
              <w:rPr>
                <w:lang w:val="en-GB"/>
              </w:rPr>
              <w:t>trust or</w:t>
            </w:r>
            <w:r w:rsidR="00C4521D">
              <w:rPr>
                <w:lang w:val="en-GB"/>
              </w:rPr>
              <w:t xml:space="preserve"> use</w:t>
            </w:r>
            <w:r>
              <w:rPr>
                <w:lang w:val="en-GB"/>
              </w:rPr>
              <w:t xml:space="preserve"> them</w:t>
            </w:r>
            <w:r w:rsidR="00C4521D">
              <w:rPr>
                <w:lang w:val="en-GB"/>
              </w:rPr>
              <w:t xml:space="preserve"> under the lending right</w:t>
            </w:r>
            <w:r w:rsidR="00A522D3" w:rsidRPr="00DA5468">
              <w:rPr>
                <w:lang w:val="en-GB"/>
              </w:rPr>
              <w:t xml:space="preserve"> (with the exception of state enterprises) and/or the </w:t>
            </w:r>
            <w:r w:rsidR="00C4521D">
              <w:rPr>
                <w:lang w:val="en-GB"/>
              </w:rPr>
              <w:t xml:space="preserve">manager of the </w:t>
            </w:r>
            <w:r w:rsidR="00A522D3" w:rsidRPr="00DA5468">
              <w:rPr>
                <w:lang w:val="en-GB"/>
              </w:rPr>
              <w:t>centrally managed state property.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061230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="00A522D3">
              <w:rPr>
                <w:b/>
                <w:lang w:val="en-GB"/>
              </w:rPr>
              <w:t>btaining funding</w:t>
            </w:r>
            <w:r w:rsidR="00A522D3" w:rsidRPr="00DA5468">
              <w:rPr>
                <w:b/>
                <w:lang w:val="en-GB"/>
              </w:rPr>
              <w:t xml:space="preserve"> and other important information</w:t>
            </w:r>
          </w:p>
        </w:tc>
        <w:tc>
          <w:tcPr>
            <w:tcW w:w="6657" w:type="dxa"/>
          </w:tcPr>
          <w:p w:rsidR="00A522D3" w:rsidRPr="00DA5468" w:rsidRDefault="001D0611" w:rsidP="001D0611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Funding is carried out by planning state </w:t>
            </w:r>
            <w:r w:rsidR="00A522D3" w:rsidRPr="00DA5468">
              <w:rPr>
                <w:color w:val="000000"/>
                <w:lang w:val="en-GB"/>
              </w:rPr>
              <w:t>project</w:t>
            </w:r>
            <w:r>
              <w:rPr>
                <w:color w:val="000000"/>
                <w:lang w:val="en-GB"/>
              </w:rPr>
              <w:t>s</w:t>
            </w:r>
            <w:r w:rsidR="00A522D3" w:rsidRPr="00DA5468">
              <w:rPr>
                <w:color w:val="000000"/>
                <w:lang w:val="en-GB"/>
              </w:rPr>
              <w:t xml:space="preserve">. The energy performance class </w:t>
            </w:r>
            <w:r>
              <w:rPr>
                <w:color w:val="000000"/>
                <w:lang w:val="en-GB"/>
              </w:rPr>
              <w:t>of the buildings –</w:t>
            </w:r>
            <w:r w:rsidR="00A522D3" w:rsidRPr="00DA5468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below Class</w:t>
            </w:r>
            <w:r w:rsidR="00A522D3" w:rsidRPr="00DA5468">
              <w:rPr>
                <w:color w:val="000000"/>
                <w:lang w:val="en-GB"/>
              </w:rPr>
              <w:t xml:space="preserve"> C and </w:t>
            </w:r>
            <w:r>
              <w:rPr>
                <w:color w:val="000000"/>
                <w:lang w:val="en-GB"/>
              </w:rPr>
              <w:t xml:space="preserve">the </w:t>
            </w:r>
            <w:r w:rsidR="00A522D3" w:rsidRPr="00DA5468">
              <w:rPr>
                <w:color w:val="000000"/>
                <w:lang w:val="en-GB"/>
              </w:rPr>
              <w:t xml:space="preserve">building </w:t>
            </w:r>
            <w:r>
              <w:rPr>
                <w:color w:val="000000"/>
                <w:lang w:val="en-GB"/>
              </w:rPr>
              <w:t>must</w:t>
            </w:r>
            <w:r w:rsidR="00A522D3" w:rsidRPr="00DA5468">
              <w:rPr>
                <w:color w:val="000000"/>
                <w:lang w:val="en-GB"/>
              </w:rPr>
              <w:t xml:space="preserve"> be included in the</w:t>
            </w:r>
            <w:r>
              <w:rPr>
                <w:color w:val="000000"/>
                <w:lang w:val="en-GB"/>
              </w:rPr>
              <w:t xml:space="preserve"> list of buildings eligible for renovation. The aim must be to reduce the energy costs </w:t>
            </w:r>
            <w:r w:rsidR="00A522D3" w:rsidRPr="00DA5468">
              <w:rPr>
                <w:color w:val="000000"/>
                <w:lang w:val="en-GB"/>
              </w:rPr>
              <w:t>by at least 30%. 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061230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Further information available at</w:t>
            </w:r>
          </w:p>
        </w:tc>
        <w:tc>
          <w:tcPr>
            <w:tcW w:w="6657" w:type="dxa"/>
          </w:tcPr>
          <w:p w:rsidR="00A522D3" w:rsidRPr="00DA5468" w:rsidRDefault="00A522D3" w:rsidP="00845B09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Http://enmin.lrv.lt/lt/veiklos-sritys-3/europos-sajungos-parama/europos-sajungos-investicijos-ir-strukturine-parama/2014-2020-m-europos-sajungos-investicijos/valstybei-nuosavybes-teise-priklausanciu-pastatu-atnaujinimas</w:t>
            </w:r>
          </w:p>
        </w:tc>
      </w:tr>
    </w:tbl>
    <w:p w:rsidR="00BF3188" w:rsidRPr="00DA5468" w:rsidRDefault="00BF3188" w:rsidP="00E30991">
      <w:pPr>
        <w:rPr>
          <w:lang w:val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522D3" w:rsidRPr="00DA5468" w:rsidTr="00845B0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Pr="00DA5468">
              <w:rPr>
                <w:b/>
                <w:lang w:val="en-GB"/>
              </w:rPr>
              <w:t xml:space="preserve">ame of the </w:t>
            </w:r>
            <w:r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A522D3" w:rsidRPr="00DA5468" w:rsidRDefault="00DD28A5" w:rsidP="00DD28A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Promotion of the use of </w:t>
            </w:r>
            <w:r w:rsidR="00A522D3" w:rsidRPr="00DA5468">
              <w:rPr>
                <w:lang w:val="en-GB"/>
              </w:rPr>
              <w:t xml:space="preserve">biofuels for the production of </w:t>
            </w:r>
            <w:r>
              <w:rPr>
                <w:lang w:val="en-GB"/>
              </w:rPr>
              <w:t>thermal energy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 xml:space="preserve">Brief description of the </w:t>
            </w:r>
            <w:r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A522D3" w:rsidRPr="00DA5468" w:rsidRDefault="00DD28A5" w:rsidP="00DD28A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Installation of b</w:t>
            </w:r>
            <w:r w:rsidR="00A522D3" w:rsidRPr="00DA5468">
              <w:rPr>
                <w:lang w:val="en-GB"/>
              </w:rPr>
              <w:t>iofuel boiler</w:t>
            </w:r>
            <w:r>
              <w:rPr>
                <w:lang w:val="en-GB"/>
              </w:rPr>
              <w:t>s in the district heating systems</w:t>
            </w:r>
            <w:r w:rsidR="00A522D3" w:rsidRPr="00DA5468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The aim of the instrument is to </w:t>
            </w:r>
            <w:r w:rsidR="00A522D3" w:rsidRPr="00DA5468">
              <w:rPr>
                <w:lang w:val="en-GB"/>
              </w:rPr>
              <w:t xml:space="preserve">increase the use of biofuels for heating. </w:t>
            </w:r>
            <w:r>
              <w:rPr>
                <w:lang w:val="en-GB"/>
              </w:rPr>
              <w:t>A</w:t>
            </w:r>
            <w:r w:rsidR="00A522D3" w:rsidRPr="00DA5468">
              <w:rPr>
                <w:lang w:val="en-GB"/>
              </w:rPr>
              <w:t xml:space="preserve">dministrator </w:t>
            </w:r>
            <w:r>
              <w:rPr>
                <w:lang w:val="en-GB"/>
              </w:rPr>
              <w:t xml:space="preserve">– </w:t>
            </w:r>
            <w:r w:rsidR="00A522D3" w:rsidRPr="00DA5468">
              <w:rPr>
                <w:lang w:val="en-GB"/>
              </w:rPr>
              <w:t>the </w:t>
            </w:r>
            <w:r w:rsidR="00A522D3" w:rsidRPr="00DA5468">
              <w:rPr>
                <w:color w:val="000000"/>
                <w:lang w:val="en-GB"/>
              </w:rPr>
              <w:t>Ministry of Energy of the Republic of Lithuania and the public institution Lithuanian Business Support Agency (LBSA). </w:t>
            </w:r>
            <w:r w:rsidR="00DF0BDB" w:rsidRPr="00112FAA">
              <w:rPr>
                <w:lang w:val="en-GB"/>
              </w:rPr>
              <w:t>Funding is provided from the budget of the Republic of Lithuania</w:t>
            </w:r>
            <w:r w:rsidR="00DF0BDB" w:rsidRPr="00DA5468">
              <w:rPr>
                <w:lang w:val="en-GB"/>
              </w:rPr>
              <w:t xml:space="preserve"> and the </w:t>
            </w:r>
            <w:r w:rsidR="00DF0BDB">
              <w:rPr>
                <w:lang w:val="en-GB"/>
              </w:rPr>
              <w:t>EU</w:t>
            </w:r>
            <w:r w:rsidR="00DF0BDB" w:rsidRPr="00DA5468">
              <w:rPr>
                <w:lang w:val="en-GB"/>
              </w:rPr>
              <w:t xml:space="preserve"> Structural Funds</w:t>
            </w:r>
            <w:r w:rsidR="00A522D3" w:rsidRPr="00DA5468">
              <w:rPr>
                <w:lang w:val="en-GB"/>
              </w:rPr>
              <w:t>.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>Funded activities</w:t>
            </w:r>
          </w:p>
        </w:tc>
        <w:tc>
          <w:tcPr>
            <w:tcW w:w="6657" w:type="dxa"/>
          </w:tcPr>
          <w:p w:rsidR="00A522D3" w:rsidRPr="00DA5468" w:rsidRDefault="007D4370" w:rsidP="00061230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Installation of biofuel boilers for thermal energy production</w:t>
            </w:r>
            <w:r w:rsidR="00A522D3" w:rsidRPr="00DA5468">
              <w:rPr>
                <w:color w:val="000000"/>
                <w:lang w:val="en-GB"/>
              </w:rPr>
              <w:t xml:space="preserve"> (</w:t>
            </w:r>
            <w:r>
              <w:rPr>
                <w:color w:val="000000"/>
                <w:lang w:val="en-GB"/>
              </w:rPr>
              <w:t xml:space="preserve">capacity of </w:t>
            </w:r>
            <w:r w:rsidR="00A522D3" w:rsidRPr="00DA5468">
              <w:rPr>
                <w:color w:val="000000"/>
                <w:lang w:val="en-GB"/>
              </w:rPr>
              <w:t xml:space="preserve">up to 10 MW) </w:t>
            </w:r>
            <w:r>
              <w:rPr>
                <w:color w:val="000000"/>
                <w:lang w:val="en-GB"/>
              </w:rPr>
              <w:t xml:space="preserve">in reconstructed </w:t>
            </w:r>
            <w:r w:rsidR="00A522D3" w:rsidRPr="00DA5468">
              <w:rPr>
                <w:color w:val="000000"/>
                <w:lang w:val="en-GB"/>
              </w:rPr>
              <w:t xml:space="preserve">or newly </w:t>
            </w:r>
            <w:r w:rsidR="00FB773C">
              <w:rPr>
                <w:color w:val="000000"/>
                <w:lang w:val="en-GB"/>
              </w:rPr>
              <w:t xml:space="preserve">built </w:t>
            </w:r>
            <w:r w:rsidR="00A522D3" w:rsidRPr="00DA5468">
              <w:rPr>
                <w:color w:val="000000"/>
                <w:lang w:val="en-GB"/>
              </w:rPr>
              <w:t xml:space="preserve">boiler </w:t>
            </w:r>
            <w:r w:rsidR="00FB773C">
              <w:rPr>
                <w:color w:val="000000"/>
                <w:lang w:val="en-GB"/>
              </w:rPr>
              <w:t>facilities by</w:t>
            </w:r>
            <w:r w:rsidR="00A522D3" w:rsidRPr="00DA5468">
              <w:rPr>
                <w:color w:val="000000"/>
                <w:lang w:val="en-GB"/>
              </w:rPr>
              <w:t xml:space="preserve"> replacing </w:t>
            </w:r>
            <w:r w:rsidR="00FB773C">
              <w:rPr>
                <w:color w:val="000000"/>
                <w:lang w:val="en-GB"/>
              </w:rPr>
              <w:t xml:space="preserve">the use of </w:t>
            </w:r>
            <w:r w:rsidR="00A522D3" w:rsidRPr="00DA5468">
              <w:rPr>
                <w:color w:val="000000"/>
                <w:lang w:val="en-GB"/>
              </w:rPr>
              <w:t xml:space="preserve">fossil fuel </w:t>
            </w:r>
            <w:r w:rsidR="00FB773C">
              <w:rPr>
                <w:color w:val="000000"/>
                <w:lang w:val="en-GB"/>
              </w:rPr>
              <w:t xml:space="preserve">in the </w:t>
            </w:r>
            <w:r w:rsidR="00FB773C">
              <w:rPr>
                <w:lang w:val="en-GB"/>
              </w:rPr>
              <w:t>district heating systems</w:t>
            </w:r>
            <w:r w:rsidR="00A522D3" w:rsidRPr="00DA5468">
              <w:rPr>
                <w:color w:val="000000"/>
                <w:lang w:val="en-GB"/>
              </w:rPr>
              <w:t>.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Pr="00DA5468">
              <w:rPr>
                <w:b/>
                <w:lang w:val="en-GB"/>
              </w:rPr>
              <w:t>ype of funding</w:t>
            </w:r>
          </w:p>
        </w:tc>
        <w:tc>
          <w:tcPr>
            <w:tcW w:w="6657" w:type="dxa"/>
          </w:tcPr>
          <w:p w:rsidR="00A522D3" w:rsidRPr="00DA5468" w:rsidRDefault="00FB773C" w:rsidP="00FB773C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Non-repayable</w:t>
            </w:r>
            <w:r w:rsidR="00A522D3" w:rsidRPr="00DA5468">
              <w:rPr>
                <w:color w:val="000000"/>
                <w:lang w:val="en-GB"/>
              </w:rPr>
              <w:t xml:space="preserve"> subsidy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Beneficiaries</w:t>
            </w:r>
          </w:p>
        </w:tc>
        <w:tc>
          <w:tcPr>
            <w:tcW w:w="6657" w:type="dxa"/>
          </w:tcPr>
          <w:p w:rsidR="00A522D3" w:rsidRPr="00DA5468" w:rsidRDefault="00A522D3" w:rsidP="00FB773C">
            <w:pPr>
              <w:jc w:val="both"/>
              <w:rPr>
                <w:lang w:val="en-GB"/>
              </w:rPr>
            </w:pPr>
            <w:r w:rsidRPr="00DA5468">
              <w:rPr>
                <w:color w:val="000000"/>
                <w:lang w:val="en-GB"/>
              </w:rPr>
              <w:t xml:space="preserve">Heat suppliers and independent heat producers </w:t>
            </w:r>
            <w:r w:rsidR="00FB773C">
              <w:rPr>
                <w:color w:val="000000"/>
                <w:lang w:val="en-GB"/>
              </w:rPr>
              <w:t>which operate heating facilities that use fossil fuel</w:t>
            </w:r>
            <w:r w:rsidRPr="00DA5468">
              <w:rPr>
                <w:color w:val="000000"/>
                <w:lang w:val="en-GB"/>
              </w:rPr>
              <w:t>.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061230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="00A522D3">
              <w:rPr>
                <w:b/>
                <w:lang w:val="en-GB"/>
              </w:rPr>
              <w:t>btaining funding</w:t>
            </w:r>
            <w:r w:rsidR="00A522D3" w:rsidRPr="00DA5468">
              <w:rPr>
                <w:b/>
                <w:lang w:val="en-GB"/>
              </w:rPr>
              <w:t xml:space="preserve"> and other important information</w:t>
            </w:r>
          </w:p>
        </w:tc>
        <w:tc>
          <w:tcPr>
            <w:tcW w:w="6657" w:type="dxa"/>
          </w:tcPr>
          <w:p w:rsidR="00A522D3" w:rsidRPr="00DA5468" w:rsidRDefault="00061230" w:rsidP="00061230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Project t</w:t>
            </w:r>
            <w:r w:rsidR="00842076">
              <w:rPr>
                <w:color w:val="000000"/>
                <w:lang w:val="en-GB"/>
              </w:rPr>
              <w:t>ender</w:t>
            </w:r>
            <w:r w:rsidR="00A522D3" w:rsidRPr="00DA5468">
              <w:rPr>
                <w:color w:val="000000"/>
                <w:lang w:val="en-GB"/>
              </w:rPr>
              <w:t xml:space="preserve">. </w:t>
            </w:r>
            <w:r>
              <w:rPr>
                <w:color w:val="000000"/>
                <w:lang w:val="en-GB"/>
              </w:rPr>
              <w:t>P</w:t>
            </w:r>
            <w:r w:rsidRPr="00DA5468">
              <w:rPr>
                <w:color w:val="000000"/>
                <w:lang w:val="en-GB"/>
              </w:rPr>
              <w:t>roject</w:t>
            </w:r>
            <w:r>
              <w:rPr>
                <w:color w:val="000000"/>
                <w:lang w:val="en-GB"/>
              </w:rPr>
              <w:t>s</w:t>
            </w:r>
            <w:r w:rsidRPr="00DA5468">
              <w:rPr>
                <w:color w:val="000000"/>
                <w:lang w:val="en-GB"/>
              </w:rPr>
              <w:t xml:space="preserve"> cannot be implemented in </w:t>
            </w:r>
            <w:r>
              <w:rPr>
                <w:color w:val="000000"/>
                <w:lang w:val="en-GB"/>
              </w:rPr>
              <w:t xml:space="preserve">the </w:t>
            </w:r>
            <w:r w:rsidRPr="00DA5468">
              <w:rPr>
                <w:color w:val="000000"/>
                <w:lang w:val="en-GB"/>
              </w:rPr>
              <w:t xml:space="preserve">district heating systems </w:t>
            </w:r>
            <w:r>
              <w:rPr>
                <w:color w:val="000000"/>
                <w:lang w:val="en-GB"/>
              </w:rPr>
              <w:t xml:space="preserve">where </w:t>
            </w:r>
            <w:r w:rsidRPr="00DA5468">
              <w:rPr>
                <w:color w:val="000000"/>
                <w:lang w:val="en-GB"/>
              </w:rPr>
              <w:t>more than 70</w:t>
            </w:r>
            <w:r>
              <w:rPr>
                <w:color w:val="000000"/>
                <w:lang w:val="en-GB"/>
              </w:rPr>
              <w:t>% of the fuel used for heating comes from</w:t>
            </w:r>
            <w:r w:rsidRPr="00DA5468">
              <w:rPr>
                <w:color w:val="000000"/>
                <w:lang w:val="en-GB"/>
              </w:rPr>
              <w:t xml:space="preserve"> biofuels</w:t>
            </w:r>
            <w:r w:rsidR="00286F90">
              <w:rPr>
                <w:color w:val="000000"/>
                <w:lang w:val="en-GB"/>
              </w:rPr>
              <w:t>.</w:t>
            </w:r>
          </w:p>
        </w:tc>
      </w:tr>
      <w:tr w:rsidR="00A522D3" w:rsidRPr="00DA5468" w:rsidTr="00845B09">
        <w:tc>
          <w:tcPr>
            <w:tcW w:w="2405" w:type="dxa"/>
          </w:tcPr>
          <w:p w:rsidR="00A522D3" w:rsidRPr="00DA5468" w:rsidRDefault="00061230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Further information available at</w:t>
            </w:r>
          </w:p>
        </w:tc>
        <w:tc>
          <w:tcPr>
            <w:tcW w:w="6657" w:type="dxa"/>
          </w:tcPr>
          <w:p w:rsidR="00A522D3" w:rsidRPr="00DA5468" w:rsidRDefault="00A522D3" w:rsidP="00845B09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Http://enmin.lrv.lt/lt/veiklos-sritys-3/europos-sajungos-parama/europos-sajungos-investicijos-ir-strukturine-parama/2014-2020-m-europos-sajungos-investicijos/biokuro-panaudojimo-skatinimas-silumos-energijai-gaminti</w:t>
            </w:r>
          </w:p>
        </w:tc>
      </w:tr>
    </w:tbl>
    <w:p w:rsidR="00BF3188" w:rsidRPr="00DA5468" w:rsidRDefault="00BF3188" w:rsidP="00E30991">
      <w:pPr>
        <w:rPr>
          <w:lang w:val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522D3" w:rsidRPr="00DA5468" w:rsidTr="00E57C5F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Pr="00DA5468">
              <w:rPr>
                <w:b/>
                <w:lang w:val="en-GB"/>
              </w:rPr>
              <w:t xml:space="preserve">ame of the </w:t>
            </w:r>
            <w:r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A522D3" w:rsidRPr="00DA5468" w:rsidRDefault="00061230" w:rsidP="0006123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Replacement of boilers using </w:t>
            </w:r>
            <w:r w:rsidRPr="00DA5468">
              <w:rPr>
                <w:lang w:val="en-GB"/>
              </w:rPr>
              <w:t>biofuels</w:t>
            </w:r>
            <w:r>
              <w:rPr>
                <w:lang w:val="en-GB"/>
              </w:rPr>
              <w:t xml:space="preserve"> with more modern boilers</w:t>
            </w:r>
          </w:p>
        </w:tc>
      </w:tr>
      <w:tr w:rsidR="00A522D3" w:rsidRPr="00DA5468" w:rsidTr="00E57C5F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 xml:space="preserve">Brief description of the </w:t>
            </w:r>
            <w:r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A522D3" w:rsidRPr="00DA5468" w:rsidRDefault="00A522D3" w:rsidP="00286F90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Replac</w:t>
            </w:r>
            <w:r w:rsidR="00286F90">
              <w:rPr>
                <w:lang w:val="en-GB"/>
              </w:rPr>
              <w:t>ement of</w:t>
            </w:r>
            <w:r w:rsidRPr="00DA5468">
              <w:rPr>
                <w:lang w:val="en-GB"/>
              </w:rPr>
              <w:t xml:space="preserve"> </w:t>
            </w:r>
            <w:r w:rsidR="00286F90">
              <w:rPr>
                <w:lang w:val="en-GB"/>
              </w:rPr>
              <w:t xml:space="preserve">the boilers using </w:t>
            </w:r>
            <w:r w:rsidR="00286F90" w:rsidRPr="00DA5468">
              <w:rPr>
                <w:lang w:val="en-GB"/>
              </w:rPr>
              <w:t xml:space="preserve">biofuels </w:t>
            </w:r>
            <w:r w:rsidR="00286F90">
              <w:rPr>
                <w:lang w:val="en-GB"/>
              </w:rPr>
              <w:t xml:space="preserve">with </w:t>
            </w:r>
            <w:r w:rsidR="00061230">
              <w:rPr>
                <w:lang w:val="en-GB"/>
              </w:rPr>
              <w:t>more modern</w:t>
            </w:r>
            <w:r w:rsidR="00286F90">
              <w:rPr>
                <w:lang w:val="en-GB"/>
              </w:rPr>
              <w:t xml:space="preserve"> in the district heating systems</w:t>
            </w:r>
            <w:r w:rsidRPr="00DA5468">
              <w:rPr>
                <w:lang w:val="en-GB"/>
              </w:rPr>
              <w:t xml:space="preserve">. </w:t>
            </w:r>
            <w:r w:rsidR="00286F90">
              <w:rPr>
                <w:lang w:val="en-GB"/>
              </w:rPr>
              <w:t>A</w:t>
            </w:r>
            <w:r w:rsidRPr="00DA5468">
              <w:rPr>
                <w:lang w:val="en-GB"/>
              </w:rPr>
              <w:t>dministrator</w:t>
            </w:r>
            <w:r w:rsidR="00286F90">
              <w:rPr>
                <w:lang w:val="en-GB"/>
              </w:rPr>
              <w:t xml:space="preserve"> – </w:t>
            </w:r>
            <w:r w:rsidRPr="00DA5468">
              <w:rPr>
                <w:lang w:val="en-GB"/>
              </w:rPr>
              <w:t>the </w:t>
            </w:r>
            <w:r w:rsidRPr="00DA5468">
              <w:rPr>
                <w:color w:val="000000"/>
                <w:lang w:val="en-GB"/>
              </w:rPr>
              <w:t>Ministry of Energy of the Republic of Lithuania and the public institution Lithuanian Business Support Agency (LBSA). </w:t>
            </w:r>
            <w:r w:rsidR="00286F90" w:rsidRPr="00112FAA">
              <w:rPr>
                <w:lang w:val="en-GB"/>
              </w:rPr>
              <w:t>Funding is provided from the budget of the Republic of Lithuania</w:t>
            </w:r>
            <w:r w:rsidR="00286F90" w:rsidRPr="00DA5468">
              <w:rPr>
                <w:lang w:val="en-GB"/>
              </w:rPr>
              <w:t xml:space="preserve"> and the </w:t>
            </w:r>
            <w:r w:rsidR="00286F90">
              <w:rPr>
                <w:lang w:val="en-GB"/>
              </w:rPr>
              <w:t>EU</w:t>
            </w:r>
            <w:r w:rsidR="00286F90" w:rsidRPr="00DA5468">
              <w:rPr>
                <w:lang w:val="en-GB"/>
              </w:rPr>
              <w:t xml:space="preserve"> Structural Funds</w:t>
            </w:r>
            <w:r w:rsidRPr="00DA5468">
              <w:rPr>
                <w:lang w:val="en-GB"/>
              </w:rPr>
              <w:t>.</w:t>
            </w:r>
          </w:p>
        </w:tc>
      </w:tr>
      <w:tr w:rsidR="00A522D3" w:rsidRPr="00DA5468" w:rsidTr="00E57C5F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>Funded activities</w:t>
            </w:r>
          </w:p>
        </w:tc>
        <w:tc>
          <w:tcPr>
            <w:tcW w:w="6657" w:type="dxa"/>
          </w:tcPr>
          <w:p w:rsidR="00A522D3" w:rsidRPr="00DA5468" w:rsidRDefault="00286F90" w:rsidP="00061230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Replacement of </w:t>
            </w:r>
            <w:r>
              <w:rPr>
                <w:lang w:val="en-GB"/>
              </w:rPr>
              <w:t xml:space="preserve">boilers using </w:t>
            </w:r>
            <w:r w:rsidRPr="00DA5468">
              <w:rPr>
                <w:lang w:val="en-GB"/>
              </w:rPr>
              <w:t xml:space="preserve">biofuels </w:t>
            </w:r>
            <w:r>
              <w:rPr>
                <w:lang w:val="en-GB"/>
              </w:rPr>
              <w:t xml:space="preserve">with </w:t>
            </w:r>
            <w:r w:rsidR="00061230">
              <w:rPr>
                <w:lang w:val="en-GB"/>
              </w:rPr>
              <w:t>more modern</w:t>
            </w:r>
            <w:r>
              <w:rPr>
                <w:lang w:val="en-GB"/>
              </w:rPr>
              <w:t xml:space="preserve"> boilers </w:t>
            </w:r>
            <w:r w:rsidRPr="00DA5468">
              <w:rPr>
                <w:color w:val="000000"/>
                <w:lang w:val="en-GB"/>
              </w:rPr>
              <w:t>(</w:t>
            </w:r>
            <w:r>
              <w:rPr>
                <w:color w:val="000000"/>
                <w:lang w:val="en-GB"/>
              </w:rPr>
              <w:t xml:space="preserve">capacity of </w:t>
            </w:r>
            <w:r w:rsidRPr="00DA5468">
              <w:rPr>
                <w:color w:val="000000"/>
                <w:lang w:val="en-GB"/>
              </w:rPr>
              <w:t xml:space="preserve">up to 10 MW) </w:t>
            </w:r>
            <w:r>
              <w:rPr>
                <w:lang w:val="en-GB"/>
              </w:rPr>
              <w:t>in the district heating systems</w:t>
            </w:r>
          </w:p>
        </w:tc>
      </w:tr>
      <w:tr w:rsidR="00A522D3" w:rsidRPr="00DA5468" w:rsidTr="00E57C5F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Pr="00DA5468">
              <w:rPr>
                <w:b/>
                <w:lang w:val="en-GB"/>
              </w:rPr>
              <w:t>ype of funding</w:t>
            </w:r>
          </w:p>
        </w:tc>
        <w:tc>
          <w:tcPr>
            <w:tcW w:w="6657" w:type="dxa"/>
          </w:tcPr>
          <w:p w:rsidR="00A522D3" w:rsidRPr="00DA5468" w:rsidRDefault="00286F90" w:rsidP="00F92021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Non-repayable</w:t>
            </w:r>
            <w:r w:rsidRPr="00DA5468">
              <w:rPr>
                <w:color w:val="000000"/>
                <w:lang w:val="en-GB"/>
              </w:rPr>
              <w:t xml:space="preserve"> subsidy</w:t>
            </w:r>
          </w:p>
        </w:tc>
      </w:tr>
      <w:tr w:rsidR="00A522D3" w:rsidRPr="00DA5468" w:rsidTr="00E57C5F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Beneficiaries</w:t>
            </w:r>
          </w:p>
        </w:tc>
        <w:tc>
          <w:tcPr>
            <w:tcW w:w="6657" w:type="dxa"/>
          </w:tcPr>
          <w:p w:rsidR="00A522D3" w:rsidRPr="00DA5468" w:rsidRDefault="00286F90" w:rsidP="00286F90">
            <w:pPr>
              <w:jc w:val="both"/>
              <w:rPr>
                <w:lang w:val="en-GB"/>
              </w:rPr>
            </w:pPr>
            <w:r w:rsidRPr="00DA5468">
              <w:rPr>
                <w:color w:val="000000"/>
                <w:lang w:val="en-GB"/>
              </w:rPr>
              <w:t xml:space="preserve">Heat suppliers and independent heat producers </w:t>
            </w:r>
            <w:r>
              <w:rPr>
                <w:color w:val="000000"/>
                <w:lang w:val="en-GB"/>
              </w:rPr>
              <w:t xml:space="preserve">which operate old biofuel heat </w:t>
            </w:r>
            <w:r w:rsidR="00A522D3" w:rsidRPr="00DA5468">
              <w:rPr>
                <w:color w:val="000000"/>
                <w:lang w:val="en-GB"/>
              </w:rPr>
              <w:t>production facilities.</w:t>
            </w:r>
          </w:p>
        </w:tc>
      </w:tr>
      <w:tr w:rsidR="00A522D3" w:rsidRPr="00DA5468" w:rsidTr="00E57C5F">
        <w:tc>
          <w:tcPr>
            <w:tcW w:w="2405" w:type="dxa"/>
          </w:tcPr>
          <w:p w:rsidR="00A522D3" w:rsidRPr="00DA5468" w:rsidRDefault="00061230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="00A522D3">
              <w:rPr>
                <w:b/>
                <w:lang w:val="en-GB"/>
              </w:rPr>
              <w:t>btaining funding</w:t>
            </w:r>
            <w:r w:rsidR="00A522D3" w:rsidRPr="00DA5468">
              <w:rPr>
                <w:b/>
                <w:lang w:val="en-GB"/>
              </w:rPr>
              <w:t xml:space="preserve"> and other important information</w:t>
            </w:r>
          </w:p>
        </w:tc>
        <w:tc>
          <w:tcPr>
            <w:tcW w:w="6657" w:type="dxa"/>
          </w:tcPr>
          <w:p w:rsidR="00A522D3" w:rsidRPr="00DA5468" w:rsidRDefault="00061230" w:rsidP="00286F90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P</w:t>
            </w:r>
            <w:r w:rsidR="00286F90" w:rsidRPr="00DA5468">
              <w:rPr>
                <w:color w:val="000000"/>
                <w:lang w:val="en-GB"/>
              </w:rPr>
              <w:t>roject</w:t>
            </w:r>
            <w:r>
              <w:rPr>
                <w:color w:val="000000"/>
                <w:lang w:val="en-GB"/>
              </w:rPr>
              <w:t xml:space="preserve"> tenders</w:t>
            </w:r>
          </w:p>
        </w:tc>
      </w:tr>
      <w:tr w:rsidR="00A522D3" w:rsidRPr="00DA5468" w:rsidTr="00E57C5F">
        <w:tc>
          <w:tcPr>
            <w:tcW w:w="2405" w:type="dxa"/>
          </w:tcPr>
          <w:p w:rsidR="00A522D3" w:rsidRPr="00DA5468" w:rsidRDefault="00061230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Further information available at</w:t>
            </w:r>
          </w:p>
        </w:tc>
        <w:tc>
          <w:tcPr>
            <w:tcW w:w="6657" w:type="dxa"/>
          </w:tcPr>
          <w:p w:rsidR="00A522D3" w:rsidRPr="00DA5468" w:rsidRDefault="00A522D3" w:rsidP="00F92021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Http://enmin.lrv.lt/lt/veiklos-sritys-3/europos-sajungos-parama/europos-sajungos-investicijos-ir-strukturine-parama/2014-2020-m-europos-sajungos-investicijos/biokura-naudojanciu-silumos-gamybos-irenginiu-keitimas</w:t>
            </w:r>
          </w:p>
        </w:tc>
      </w:tr>
    </w:tbl>
    <w:p w:rsidR="00845B09" w:rsidRPr="00DA5468" w:rsidRDefault="00845B09" w:rsidP="00E30991">
      <w:pPr>
        <w:rPr>
          <w:lang w:val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522D3" w:rsidRPr="00DA5468" w:rsidTr="00F92021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Pr="00DA5468">
              <w:rPr>
                <w:b/>
                <w:lang w:val="en-GB"/>
              </w:rPr>
              <w:t xml:space="preserve">ame of the </w:t>
            </w:r>
            <w:r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A522D3" w:rsidRPr="00DA5468" w:rsidRDefault="00A522D3" w:rsidP="00F92021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Improving the energy efficiency of public infrastructure</w:t>
            </w:r>
          </w:p>
        </w:tc>
      </w:tr>
      <w:tr w:rsidR="00A522D3" w:rsidRPr="00DA5468" w:rsidTr="00F92021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 xml:space="preserve">Brief description of the </w:t>
            </w:r>
            <w:r>
              <w:rPr>
                <w:b/>
                <w:lang w:val="en-GB"/>
              </w:rPr>
              <w:t>instrument</w:t>
            </w:r>
          </w:p>
        </w:tc>
        <w:tc>
          <w:tcPr>
            <w:tcW w:w="6657" w:type="dxa"/>
          </w:tcPr>
          <w:p w:rsidR="00A522D3" w:rsidRPr="00DA5468" w:rsidRDefault="00A522D3" w:rsidP="00286F90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 xml:space="preserve">Administrator </w:t>
            </w:r>
            <w:r w:rsidR="00286F90">
              <w:rPr>
                <w:lang w:val="en-GB"/>
              </w:rPr>
              <w:t xml:space="preserve">– </w:t>
            </w:r>
            <w:r w:rsidRPr="00DA5468">
              <w:rPr>
                <w:color w:val="000000"/>
                <w:lang w:val="en-GB"/>
              </w:rPr>
              <w:t>the Ministry of Finance of the Republic. </w:t>
            </w:r>
            <w:r w:rsidR="00286F90" w:rsidRPr="00112FAA">
              <w:rPr>
                <w:lang w:val="en-GB"/>
              </w:rPr>
              <w:t>Funding is provided from the budget of the Republic of Lithuania</w:t>
            </w:r>
            <w:r w:rsidR="00286F90" w:rsidRPr="00DA5468">
              <w:rPr>
                <w:lang w:val="en-GB"/>
              </w:rPr>
              <w:t xml:space="preserve"> and the </w:t>
            </w:r>
            <w:r w:rsidR="00286F90">
              <w:rPr>
                <w:lang w:val="en-GB"/>
              </w:rPr>
              <w:t>EU</w:t>
            </w:r>
            <w:r w:rsidR="00286F90" w:rsidRPr="00DA5468">
              <w:rPr>
                <w:lang w:val="en-GB"/>
              </w:rPr>
              <w:t xml:space="preserve"> Structural Funds</w:t>
            </w:r>
            <w:r w:rsidRPr="00DA5468">
              <w:rPr>
                <w:lang w:val="en-GB"/>
              </w:rPr>
              <w:t>.</w:t>
            </w:r>
          </w:p>
        </w:tc>
      </w:tr>
      <w:tr w:rsidR="00A522D3" w:rsidRPr="00DA5468" w:rsidTr="00F92021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 w:rsidRPr="00DA5468">
              <w:rPr>
                <w:b/>
                <w:lang w:val="en-GB"/>
              </w:rPr>
              <w:t>Funded activities</w:t>
            </w:r>
          </w:p>
        </w:tc>
        <w:tc>
          <w:tcPr>
            <w:tcW w:w="6657" w:type="dxa"/>
          </w:tcPr>
          <w:p w:rsidR="00A522D3" w:rsidRPr="00DA5468" w:rsidRDefault="00286F90" w:rsidP="00061230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Modernisation of </w:t>
            </w:r>
            <w:r>
              <w:rPr>
                <w:lang w:val="en-GB"/>
              </w:rPr>
              <w:t xml:space="preserve">the heated and/or cooled </w:t>
            </w:r>
            <w:r w:rsidRPr="00DA5468">
              <w:rPr>
                <w:lang w:val="en-GB"/>
              </w:rPr>
              <w:t>state</w:t>
            </w:r>
            <w:r w:rsidR="00061230">
              <w:rPr>
                <w:lang w:val="en-GB"/>
              </w:rPr>
              <w:t>-</w:t>
            </w:r>
            <w:r w:rsidRPr="00DA5468">
              <w:rPr>
                <w:lang w:val="en-GB"/>
              </w:rPr>
              <w:t xml:space="preserve">owned </w:t>
            </w:r>
            <w:r>
              <w:rPr>
                <w:lang w:val="en-GB"/>
              </w:rPr>
              <w:t xml:space="preserve">public </w:t>
            </w:r>
            <w:r w:rsidRPr="00DA5468">
              <w:rPr>
                <w:lang w:val="en-GB"/>
              </w:rPr>
              <w:t>building</w:t>
            </w:r>
            <w:r>
              <w:rPr>
                <w:lang w:val="en-GB"/>
              </w:rPr>
              <w:t>s</w:t>
            </w:r>
            <w:r w:rsidRPr="00DA546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by </w:t>
            </w:r>
            <w:r w:rsidRPr="00DA5468">
              <w:rPr>
                <w:lang w:val="en-GB"/>
              </w:rPr>
              <w:t>increas</w:t>
            </w:r>
            <w:r>
              <w:rPr>
                <w:lang w:val="en-GB"/>
              </w:rPr>
              <w:t>ing their</w:t>
            </w:r>
            <w:r w:rsidRPr="00DA5468">
              <w:rPr>
                <w:lang w:val="en-GB"/>
              </w:rPr>
              <w:t xml:space="preserve"> energy efficiency</w:t>
            </w:r>
            <w:r w:rsidR="00A522D3" w:rsidRPr="00DA5468">
              <w:rPr>
                <w:color w:val="000000"/>
                <w:lang w:val="en-GB"/>
              </w:rPr>
              <w:t>;</w:t>
            </w:r>
          </w:p>
          <w:p w:rsidR="00A522D3" w:rsidRPr="00DA5468" w:rsidRDefault="00BA1023" w:rsidP="00BA1023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A522D3" w:rsidRPr="00DA5468">
              <w:rPr>
                <w:lang w:val="en-GB"/>
              </w:rPr>
              <w:t xml:space="preserve">odernisation of street illumination </w:t>
            </w:r>
            <w:r>
              <w:rPr>
                <w:lang w:val="en-GB"/>
              </w:rPr>
              <w:t xml:space="preserve">by increasing </w:t>
            </w:r>
            <w:r w:rsidR="00A522D3" w:rsidRPr="00DA5468">
              <w:rPr>
                <w:lang w:val="en-GB"/>
              </w:rPr>
              <w:t>energy efficiency.</w:t>
            </w:r>
          </w:p>
        </w:tc>
      </w:tr>
      <w:tr w:rsidR="00A522D3" w:rsidRPr="00DA5468" w:rsidTr="00F92021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Pr="00DA5468">
              <w:rPr>
                <w:b/>
                <w:lang w:val="en-GB"/>
              </w:rPr>
              <w:t>ype of funding</w:t>
            </w:r>
          </w:p>
        </w:tc>
        <w:tc>
          <w:tcPr>
            <w:tcW w:w="6657" w:type="dxa"/>
          </w:tcPr>
          <w:p w:rsidR="00A522D3" w:rsidRPr="00DA5468" w:rsidRDefault="00A522D3" w:rsidP="00F92021">
            <w:pPr>
              <w:jc w:val="both"/>
              <w:rPr>
                <w:lang w:val="en-GB"/>
              </w:rPr>
            </w:pPr>
            <w:r w:rsidRPr="00DA5468">
              <w:rPr>
                <w:color w:val="000000"/>
                <w:lang w:val="en-GB"/>
              </w:rPr>
              <w:t>Implementation of financial instruments</w:t>
            </w:r>
          </w:p>
        </w:tc>
      </w:tr>
      <w:tr w:rsidR="00A522D3" w:rsidRPr="00DA5468" w:rsidTr="00F92021">
        <w:tc>
          <w:tcPr>
            <w:tcW w:w="2405" w:type="dxa"/>
          </w:tcPr>
          <w:p w:rsidR="00A522D3" w:rsidRPr="00DA5468" w:rsidRDefault="00A522D3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Beneficiaries</w:t>
            </w:r>
          </w:p>
        </w:tc>
        <w:tc>
          <w:tcPr>
            <w:tcW w:w="6657" w:type="dxa"/>
          </w:tcPr>
          <w:p w:rsidR="00A522D3" w:rsidRPr="00DA5468" w:rsidRDefault="00BA1023" w:rsidP="001649BB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Suppliers of e</w:t>
            </w:r>
            <w:r w:rsidR="00A522D3" w:rsidRPr="00DA5468">
              <w:rPr>
                <w:color w:val="000000"/>
                <w:lang w:val="en-GB"/>
              </w:rPr>
              <w:t>nergy saving service</w:t>
            </w:r>
            <w:r>
              <w:rPr>
                <w:color w:val="000000"/>
                <w:lang w:val="en-GB"/>
              </w:rPr>
              <w:t>s</w:t>
            </w:r>
            <w:r w:rsidR="001649BB">
              <w:rPr>
                <w:color w:val="000000"/>
                <w:lang w:val="en-GB"/>
              </w:rPr>
              <w:t xml:space="preserve"> </w:t>
            </w:r>
            <w:r w:rsidR="00A522D3" w:rsidRPr="00DA5468">
              <w:rPr>
                <w:color w:val="000000"/>
                <w:lang w:val="en-GB"/>
              </w:rPr>
              <w:t>(ESCO);</w:t>
            </w:r>
          </w:p>
          <w:p w:rsidR="00A522D3" w:rsidRPr="00DA5468" w:rsidRDefault="00BA1023" w:rsidP="00F92021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Municipalities</w:t>
            </w:r>
            <w:r w:rsidR="00A522D3" w:rsidRPr="00DA5468">
              <w:rPr>
                <w:lang w:val="en-GB"/>
              </w:rPr>
              <w:t xml:space="preserve"> and/or municipal enterprises;</w:t>
            </w:r>
          </w:p>
          <w:p w:rsidR="00A522D3" w:rsidRPr="00DA5468" w:rsidRDefault="00BA1023" w:rsidP="00F92021">
            <w:pPr>
              <w:pStyle w:val="Sraopastraipa"/>
              <w:numPr>
                <w:ilvl w:val="0"/>
                <w:numId w:val="2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Entities who own </w:t>
            </w:r>
            <w:r w:rsidRPr="00DA5468">
              <w:rPr>
                <w:lang w:val="en-GB"/>
              </w:rPr>
              <w:t xml:space="preserve">state-owned public buildings </w:t>
            </w:r>
            <w:r>
              <w:rPr>
                <w:lang w:val="en-GB"/>
              </w:rPr>
              <w:t xml:space="preserve">in </w:t>
            </w:r>
            <w:r w:rsidRPr="00DA5468">
              <w:rPr>
                <w:lang w:val="en-GB"/>
              </w:rPr>
              <w:t>trust or</w:t>
            </w:r>
            <w:r>
              <w:rPr>
                <w:lang w:val="en-GB"/>
              </w:rPr>
              <w:t xml:space="preserve"> use them under the lending right</w:t>
            </w:r>
            <w:r w:rsidRPr="00DA5468">
              <w:rPr>
                <w:lang w:val="en-GB"/>
              </w:rPr>
              <w:t xml:space="preserve"> (with the exception of state enterprises) and/or the </w:t>
            </w:r>
            <w:r>
              <w:rPr>
                <w:lang w:val="en-GB"/>
              </w:rPr>
              <w:t xml:space="preserve">manager of the </w:t>
            </w:r>
            <w:r w:rsidRPr="00DA5468">
              <w:rPr>
                <w:lang w:val="en-GB"/>
              </w:rPr>
              <w:t>centrally managed state property</w:t>
            </w:r>
            <w:r w:rsidR="00A522D3" w:rsidRPr="00DA5468">
              <w:rPr>
                <w:lang w:val="en-GB"/>
              </w:rPr>
              <w:t>.</w:t>
            </w:r>
          </w:p>
        </w:tc>
      </w:tr>
      <w:tr w:rsidR="00A522D3" w:rsidRPr="00DA5468" w:rsidTr="00F92021">
        <w:tc>
          <w:tcPr>
            <w:tcW w:w="2405" w:type="dxa"/>
          </w:tcPr>
          <w:p w:rsidR="00A522D3" w:rsidRPr="00DA5468" w:rsidRDefault="00061230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="00A522D3">
              <w:rPr>
                <w:b/>
                <w:lang w:val="en-GB"/>
              </w:rPr>
              <w:t>btaining funding</w:t>
            </w:r>
            <w:r w:rsidR="00A522D3" w:rsidRPr="00DA5468">
              <w:rPr>
                <w:b/>
                <w:lang w:val="en-GB"/>
              </w:rPr>
              <w:t xml:space="preserve"> and other important information</w:t>
            </w:r>
          </w:p>
        </w:tc>
        <w:tc>
          <w:tcPr>
            <w:tcW w:w="6657" w:type="dxa"/>
          </w:tcPr>
          <w:p w:rsidR="00A522D3" w:rsidRPr="00DA5468" w:rsidRDefault="00A522D3" w:rsidP="00BA1023">
            <w:pPr>
              <w:jc w:val="both"/>
              <w:rPr>
                <w:lang w:val="en-GB"/>
              </w:rPr>
            </w:pPr>
            <w:r w:rsidRPr="00DA5468">
              <w:rPr>
                <w:color w:val="000000"/>
                <w:lang w:val="en-GB"/>
              </w:rPr>
              <w:t xml:space="preserve">The implementation of </w:t>
            </w:r>
            <w:r w:rsidR="00BA1023">
              <w:rPr>
                <w:color w:val="000000"/>
                <w:lang w:val="en-GB"/>
              </w:rPr>
              <w:t xml:space="preserve">financial instruments. No further details are </w:t>
            </w:r>
            <w:r w:rsidR="00061230">
              <w:rPr>
                <w:color w:val="000000"/>
                <w:lang w:val="en-GB"/>
              </w:rPr>
              <w:t>available</w:t>
            </w:r>
            <w:r w:rsidRPr="00DA5468">
              <w:rPr>
                <w:color w:val="000000"/>
                <w:lang w:val="en-GB"/>
              </w:rPr>
              <w:t>.</w:t>
            </w:r>
          </w:p>
        </w:tc>
      </w:tr>
      <w:tr w:rsidR="00A522D3" w:rsidRPr="00DA5468" w:rsidTr="00F92021">
        <w:tc>
          <w:tcPr>
            <w:tcW w:w="2405" w:type="dxa"/>
          </w:tcPr>
          <w:p w:rsidR="00A522D3" w:rsidRPr="00DA5468" w:rsidRDefault="00061230" w:rsidP="000A599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Further information available at</w:t>
            </w:r>
          </w:p>
        </w:tc>
        <w:tc>
          <w:tcPr>
            <w:tcW w:w="6657" w:type="dxa"/>
          </w:tcPr>
          <w:p w:rsidR="00A522D3" w:rsidRPr="00DA5468" w:rsidRDefault="00A522D3" w:rsidP="00F92021">
            <w:pPr>
              <w:jc w:val="both"/>
              <w:rPr>
                <w:lang w:val="en-GB"/>
              </w:rPr>
            </w:pPr>
            <w:r w:rsidRPr="00DA5468">
              <w:rPr>
                <w:lang w:val="en-GB"/>
              </w:rPr>
              <w:t>Http://enmin.lrv.lt/lt/veiklos-sritys-3/europos-sajungos-parama/europos-sajungos-investicijos-ir-strukturine-parama/2014-2020-m-europos-sajungos-investicijos/energijos-vartojimo-efektyvumo-didinimas-viesojoje-infrastrukturoje</w:t>
            </w:r>
          </w:p>
        </w:tc>
      </w:tr>
    </w:tbl>
    <w:p w:rsidR="009E2541" w:rsidRPr="00DA5468" w:rsidRDefault="009E2541" w:rsidP="00E57C5F">
      <w:pPr>
        <w:spacing w:after="0"/>
        <w:rPr>
          <w:i/>
          <w:color w:val="FF0000"/>
          <w:sz w:val="24"/>
          <w:lang w:val="en-GB"/>
        </w:rPr>
      </w:pPr>
    </w:p>
    <w:p w:rsidR="00952500" w:rsidRPr="00DA5468" w:rsidRDefault="00952500" w:rsidP="00952500">
      <w:pPr>
        <w:pStyle w:val="Sraopastraipa"/>
        <w:spacing w:after="0"/>
        <w:rPr>
          <w:i/>
          <w:color w:val="FF0000"/>
          <w:sz w:val="24"/>
          <w:lang w:val="en-GB"/>
        </w:rPr>
      </w:pPr>
    </w:p>
    <w:p w:rsidR="00583230" w:rsidRPr="00DA5468" w:rsidRDefault="00583230" w:rsidP="00952500">
      <w:pPr>
        <w:pStyle w:val="Sraopastraipa"/>
        <w:spacing w:after="0"/>
        <w:rPr>
          <w:i/>
          <w:color w:val="FF0000"/>
          <w:sz w:val="24"/>
          <w:lang w:val="en-GB"/>
        </w:rPr>
      </w:pPr>
    </w:p>
    <w:p w:rsidR="00583230" w:rsidRPr="00DA5468" w:rsidRDefault="00583230" w:rsidP="00952500">
      <w:pPr>
        <w:pStyle w:val="Sraopastraipa"/>
        <w:spacing w:after="0"/>
        <w:rPr>
          <w:i/>
          <w:color w:val="FF0000"/>
          <w:sz w:val="24"/>
          <w:lang w:val="en-GB"/>
        </w:rPr>
      </w:pPr>
    </w:p>
    <w:p w:rsidR="00583230" w:rsidRPr="00DA5468" w:rsidRDefault="00583230" w:rsidP="00952500">
      <w:pPr>
        <w:pStyle w:val="Sraopastraipa"/>
        <w:spacing w:after="0"/>
        <w:rPr>
          <w:i/>
          <w:color w:val="FF0000"/>
          <w:sz w:val="24"/>
          <w:lang w:val="en-GB"/>
        </w:rPr>
      </w:pPr>
    </w:p>
    <w:p w:rsidR="00A2140D" w:rsidRPr="00DA5468" w:rsidRDefault="002C118B" w:rsidP="002C118B">
      <w:pPr>
        <w:pStyle w:val="Slog1-tea"/>
        <w:pageBreakBefore/>
        <w:ind w:left="714" w:hanging="357"/>
        <w:rPr>
          <w:color w:val="003399"/>
        </w:rPr>
      </w:pPr>
      <w:bookmarkStart w:id="3" w:name="_Toc506809512"/>
      <w:r>
        <w:rPr>
          <w:color w:val="003399"/>
        </w:rPr>
        <w:t xml:space="preserve">Policy </w:t>
      </w:r>
      <w:r w:rsidRPr="002C118B">
        <w:rPr>
          <w:bCs/>
          <w:color w:val="003399"/>
        </w:rPr>
        <w:t>B</w:t>
      </w:r>
      <w:r w:rsidR="00E47B31">
        <w:rPr>
          <w:color w:val="003399"/>
        </w:rPr>
        <w:t>ackground</w:t>
      </w:r>
      <w:bookmarkEnd w:id="3"/>
    </w:p>
    <w:p w:rsidR="00FF1F4B" w:rsidRPr="00DA5468" w:rsidRDefault="00FF1F4B" w:rsidP="00F92021">
      <w:pPr>
        <w:jc w:val="both"/>
        <w:rPr>
          <w:lang w:val="en-GB"/>
        </w:rPr>
      </w:pPr>
    </w:p>
    <w:p w:rsidR="004E2A78" w:rsidRPr="00DA5468" w:rsidRDefault="006B341C" w:rsidP="00A91534">
      <w:pPr>
        <w:jc w:val="both"/>
        <w:rPr>
          <w:lang w:val="en-GB"/>
        </w:rPr>
      </w:pPr>
      <w:r>
        <w:rPr>
          <w:lang w:val="en-GB"/>
        </w:rPr>
        <w:t>The programme for Increasing E</w:t>
      </w:r>
      <w:r w:rsidRPr="00DA5468">
        <w:rPr>
          <w:lang w:val="en-GB"/>
        </w:rPr>
        <w:t xml:space="preserve">nergy </w:t>
      </w:r>
      <w:r>
        <w:rPr>
          <w:lang w:val="en-GB"/>
        </w:rPr>
        <w:t>E</w:t>
      </w:r>
      <w:r w:rsidRPr="00DA5468">
        <w:rPr>
          <w:lang w:val="en-GB"/>
        </w:rPr>
        <w:t xml:space="preserve">fficiency in </w:t>
      </w:r>
      <w:r>
        <w:rPr>
          <w:lang w:val="en-GB"/>
        </w:rPr>
        <w:t>Multi-A</w:t>
      </w:r>
      <w:r w:rsidRPr="00DA5468">
        <w:rPr>
          <w:lang w:val="en-GB"/>
        </w:rPr>
        <w:t xml:space="preserve">partment </w:t>
      </w:r>
      <w:r>
        <w:rPr>
          <w:lang w:val="en-GB"/>
        </w:rPr>
        <w:t>Residential B</w:t>
      </w:r>
      <w:r w:rsidRPr="00DA5468">
        <w:rPr>
          <w:lang w:val="en-GB"/>
        </w:rPr>
        <w:t xml:space="preserve">uildings </w:t>
      </w:r>
      <w:r>
        <w:rPr>
          <w:lang w:val="en-GB"/>
        </w:rPr>
        <w:t xml:space="preserve">in </w:t>
      </w:r>
      <w:r w:rsidRPr="00DA5468">
        <w:rPr>
          <w:lang w:val="en-GB"/>
        </w:rPr>
        <w:t>Kaunas Dist</w:t>
      </w:r>
      <w:r>
        <w:rPr>
          <w:lang w:val="en-GB"/>
        </w:rPr>
        <w:t>rict Municipality</w:t>
      </w:r>
      <w:r w:rsidRPr="00DA5468">
        <w:rPr>
          <w:lang w:val="en-GB"/>
        </w:rPr>
        <w:t xml:space="preserve"> </w:t>
      </w:r>
      <w:r>
        <w:rPr>
          <w:lang w:val="en-GB"/>
        </w:rPr>
        <w:t>is t</w:t>
      </w:r>
      <w:r w:rsidRPr="00DA5468">
        <w:rPr>
          <w:lang w:val="en-GB"/>
        </w:rPr>
        <w:t>he main local </w:t>
      </w:r>
      <w:r>
        <w:rPr>
          <w:lang w:val="en-GB"/>
        </w:rPr>
        <w:t xml:space="preserve">(Kaunas District Municipality) </w:t>
      </w:r>
      <w:r w:rsidRPr="00DA5468">
        <w:rPr>
          <w:lang w:val="en-GB"/>
        </w:rPr>
        <w:t xml:space="preserve">strategic document </w:t>
      </w:r>
      <w:r>
        <w:rPr>
          <w:lang w:val="en-GB"/>
        </w:rPr>
        <w:t xml:space="preserve">on which funding for the reduction of energy consumption </w:t>
      </w:r>
      <w:r w:rsidRPr="00DA5468">
        <w:rPr>
          <w:lang w:val="en-GB"/>
        </w:rPr>
        <w:t>and increasing the us</w:t>
      </w:r>
      <w:r>
        <w:rPr>
          <w:lang w:val="en-GB"/>
        </w:rPr>
        <w:t>e of renewable energy resources in residential buildings is based</w:t>
      </w:r>
      <w:r w:rsidR="004E2A78" w:rsidRPr="00DA5468">
        <w:rPr>
          <w:lang w:val="en-GB"/>
        </w:rPr>
        <w:t>. </w:t>
      </w:r>
    </w:p>
    <w:p w:rsidR="006B341C" w:rsidRPr="00DA5468" w:rsidRDefault="006B341C" w:rsidP="006B341C">
      <w:pPr>
        <w:jc w:val="both"/>
        <w:rPr>
          <w:lang w:val="en-GB"/>
        </w:rPr>
      </w:pPr>
      <w:r>
        <w:rPr>
          <w:lang w:val="en-GB"/>
        </w:rPr>
        <w:t>M</w:t>
      </w:r>
      <w:r w:rsidRPr="00DA5468">
        <w:rPr>
          <w:lang w:val="en-GB"/>
        </w:rPr>
        <w:t>ain objectives</w:t>
      </w:r>
      <w:r>
        <w:rPr>
          <w:lang w:val="en-GB"/>
        </w:rPr>
        <w:t xml:space="preserve"> of the p</w:t>
      </w:r>
      <w:r w:rsidRPr="00DA5468">
        <w:rPr>
          <w:lang w:val="en-GB"/>
        </w:rPr>
        <w:t>rogram</w:t>
      </w:r>
      <w:r>
        <w:rPr>
          <w:lang w:val="en-GB"/>
        </w:rPr>
        <w:t>me</w:t>
      </w:r>
      <w:r w:rsidRPr="00DA5468">
        <w:rPr>
          <w:lang w:val="en-GB"/>
        </w:rPr>
        <w:t>:</w:t>
      </w:r>
    </w:p>
    <w:p w:rsidR="006B341C" w:rsidRPr="00DA5468" w:rsidRDefault="006B341C" w:rsidP="006B341C">
      <w:pPr>
        <w:pStyle w:val="Sraopastraipa"/>
        <w:numPr>
          <w:ilvl w:val="0"/>
          <w:numId w:val="30"/>
        </w:numPr>
        <w:jc w:val="both"/>
        <w:rPr>
          <w:lang w:val="en-GB"/>
        </w:rPr>
      </w:pPr>
      <w:r w:rsidRPr="00DA5468">
        <w:rPr>
          <w:lang w:val="en-GB"/>
        </w:rPr>
        <w:t>To reduce </w:t>
      </w:r>
      <w:r>
        <w:rPr>
          <w:lang w:val="en-GB"/>
        </w:rPr>
        <w:t xml:space="preserve">energy consumption in multi-apartment buildings in </w:t>
      </w:r>
      <w:r w:rsidRPr="00DA5468">
        <w:rPr>
          <w:lang w:val="en-GB"/>
        </w:rPr>
        <w:t xml:space="preserve">Kaunas district </w:t>
      </w:r>
      <w:r>
        <w:rPr>
          <w:lang w:val="en-GB"/>
        </w:rPr>
        <w:t>with the highest energy consumption indicators by at least 20%</w:t>
      </w:r>
      <w:r w:rsidRPr="00DA5468">
        <w:rPr>
          <w:lang w:val="en-GB"/>
        </w:rPr>
        <w:t xml:space="preserve"> </w:t>
      </w:r>
      <w:r>
        <w:rPr>
          <w:lang w:val="en-GB"/>
        </w:rPr>
        <w:t>and to reach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at least </w:t>
      </w:r>
      <w:r w:rsidRPr="00DA5468">
        <w:rPr>
          <w:lang w:val="en-GB"/>
        </w:rPr>
        <w:t>energy efficiency</w:t>
      </w:r>
      <w:r w:rsidRPr="00270BE8">
        <w:rPr>
          <w:lang w:val="en-GB"/>
        </w:rPr>
        <w:t xml:space="preserve"> </w:t>
      </w:r>
      <w:r>
        <w:rPr>
          <w:lang w:val="en-GB"/>
        </w:rPr>
        <w:t>Class</w:t>
      </w:r>
      <w:r w:rsidRPr="00DA5468">
        <w:rPr>
          <w:lang w:val="en-GB"/>
        </w:rPr>
        <w:t xml:space="preserve"> D;</w:t>
      </w:r>
    </w:p>
    <w:p w:rsidR="006B341C" w:rsidRPr="00DA5468" w:rsidRDefault="006B341C" w:rsidP="006B341C">
      <w:pPr>
        <w:pStyle w:val="Sraopastraipa"/>
        <w:numPr>
          <w:ilvl w:val="0"/>
          <w:numId w:val="30"/>
        </w:numPr>
        <w:jc w:val="both"/>
        <w:rPr>
          <w:lang w:val="en-GB"/>
        </w:rPr>
      </w:pPr>
      <w:r>
        <w:rPr>
          <w:lang w:val="en-GB"/>
        </w:rPr>
        <w:t>To e</w:t>
      </w:r>
      <w:r w:rsidRPr="00DA5468">
        <w:rPr>
          <w:lang w:val="en-GB"/>
        </w:rPr>
        <w:t xml:space="preserve">nsure that </w:t>
      </w:r>
      <w:r>
        <w:rPr>
          <w:lang w:val="en-GB"/>
        </w:rPr>
        <w:t xml:space="preserve">multi-apartment buildings </w:t>
      </w:r>
      <w:r w:rsidRPr="00DA5468">
        <w:rPr>
          <w:lang w:val="en-GB"/>
        </w:rPr>
        <w:t>comply with the</w:t>
      </w:r>
      <w:r>
        <w:rPr>
          <w:lang w:val="en-GB"/>
        </w:rPr>
        <w:t xml:space="preserve"> essential requirements for the buildings stipulated in </w:t>
      </w:r>
      <w:r w:rsidRPr="00DA5468">
        <w:rPr>
          <w:lang w:val="en-GB"/>
        </w:rPr>
        <w:t xml:space="preserve">legal acts </w:t>
      </w:r>
      <w:r>
        <w:rPr>
          <w:lang w:val="en-GB"/>
        </w:rPr>
        <w:t xml:space="preserve">and that the amounts </w:t>
      </w:r>
      <w:r w:rsidRPr="00DA5468">
        <w:rPr>
          <w:lang w:val="en-GB"/>
        </w:rPr>
        <w:t xml:space="preserve">of thermal energy </w:t>
      </w:r>
      <w:r>
        <w:rPr>
          <w:lang w:val="en-GB"/>
        </w:rPr>
        <w:t>consumed</w:t>
      </w:r>
      <w:r w:rsidRPr="00DA5468">
        <w:rPr>
          <w:lang w:val="en-GB"/>
        </w:rPr>
        <w:t xml:space="preserve">, </w:t>
      </w:r>
      <w:r>
        <w:rPr>
          <w:lang w:val="en-GB"/>
        </w:rPr>
        <w:t>depending on</w:t>
      </w:r>
      <w:r w:rsidRPr="00DA5468">
        <w:rPr>
          <w:lang w:val="en-GB"/>
        </w:rPr>
        <w:t xml:space="preserve"> the climatic conditions </w:t>
      </w:r>
      <w:r>
        <w:rPr>
          <w:lang w:val="en-GB"/>
        </w:rPr>
        <w:t xml:space="preserve">of the area </w:t>
      </w:r>
      <w:r w:rsidRPr="00DA5468">
        <w:rPr>
          <w:lang w:val="en-GB"/>
        </w:rPr>
        <w:t>and the needs of the population,</w:t>
      </w:r>
      <w:r>
        <w:rPr>
          <w:lang w:val="en-GB"/>
        </w:rPr>
        <w:t xml:space="preserve"> do not exceed the required limit</w:t>
      </w:r>
      <w:r w:rsidRPr="00DA5468">
        <w:rPr>
          <w:lang w:val="en-GB"/>
        </w:rPr>
        <w:t>;</w:t>
      </w:r>
    </w:p>
    <w:p w:rsidR="00F92021" w:rsidRPr="00DA5468" w:rsidRDefault="006B341C" w:rsidP="006B341C">
      <w:pPr>
        <w:pStyle w:val="Sraopastraipa"/>
        <w:numPr>
          <w:ilvl w:val="0"/>
          <w:numId w:val="30"/>
        </w:numPr>
        <w:jc w:val="both"/>
        <w:rPr>
          <w:lang w:val="en-GB"/>
        </w:rPr>
      </w:pPr>
      <w:r>
        <w:rPr>
          <w:lang w:val="en-GB"/>
        </w:rPr>
        <w:t>To e</w:t>
      </w:r>
      <w:r w:rsidRPr="00DA5468">
        <w:rPr>
          <w:lang w:val="en-GB"/>
        </w:rPr>
        <w:t xml:space="preserve">nsure rational </w:t>
      </w:r>
      <w:r>
        <w:rPr>
          <w:lang w:val="en-GB"/>
        </w:rPr>
        <w:t xml:space="preserve">use of </w:t>
      </w:r>
      <w:r w:rsidRPr="00DA5468">
        <w:rPr>
          <w:lang w:val="en-GB"/>
        </w:rPr>
        <w:t xml:space="preserve">energy resources </w:t>
      </w:r>
      <w:r>
        <w:rPr>
          <w:lang w:val="en-GB"/>
        </w:rPr>
        <w:t>and reduction of</w:t>
      </w:r>
      <w:r w:rsidRPr="00DA5468">
        <w:rPr>
          <w:lang w:val="en-GB"/>
        </w:rPr>
        <w:t xml:space="preserve"> greenhouse gas emissions</w:t>
      </w:r>
      <w:r w:rsidR="00F92021" w:rsidRPr="00DA5468">
        <w:rPr>
          <w:lang w:val="en-GB"/>
        </w:rPr>
        <w:t>.</w:t>
      </w:r>
    </w:p>
    <w:p w:rsidR="00F92021" w:rsidRPr="00DA5468" w:rsidRDefault="006B341C" w:rsidP="00A91534">
      <w:pPr>
        <w:jc w:val="both"/>
        <w:rPr>
          <w:lang w:val="en-GB"/>
        </w:rPr>
      </w:pPr>
      <w:r w:rsidRPr="00DA5468">
        <w:rPr>
          <w:lang w:val="en-GB"/>
        </w:rPr>
        <w:t xml:space="preserve">The </w:t>
      </w:r>
      <w:r>
        <w:rPr>
          <w:lang w:val="en-GB"/>
        </w:rPr>
        <w:t>p</w:t>
      </w:r>
      <w:r w:rsidRPr="00DA5468">
        <w:rPr>
          <w:lang w:val="en-GB"/>
        </w:rPr>
        <w:t>rogram</w:t>
      </w:r>
      <w:r>
        <w:rPr>
          <w:lang w:val="en-GB"/>
        </w:rPr>
        <w:t>me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falls within the medium-term strategy </w:t>
      </w:r>
      <w:r w:rsidRPr="00DA5468">
        <w:rPr>
          <w:lang w:val="en-GB"/>
        </w:rPr>
        <w:t>for 2013</w:t>
      </w:r>
      <w:r>
        <w:rPr>
          <w:lang w:val="en-GB"/>
        </w:rPr>
        <w:t>–2020 and</w:t>
      </w:r>
      <w:r w:rsidRPr="00DA5468">
        <w:rPr>
          <w:lang w:val="en-GB"/>
        </w:rPr>
        <w:t xml:space="preserve"> was prepared </w:t>
      </w:r>
      <w:r>
        <w:rPr>
          <w:lang w:val="en-GB"/>
        </w:rPr>
        <w:t xml:space="preserve">by </w:t>
      </w:r>
      <w:r w:rsidRPr="00DA5468">
        <w:rPr>
          <w:lang w:val="en-GB"/>
        </w:rPr>
        <w:t xml:space="preserve">taking into account the </w:t>
      </w:r>
      <w:r>
        <w:rPr>
          <w:lang w:val="en-GB"/>
        </w:rPr>
        <w:t>current</w:t>
      </w:r>
      <w:r w:rsidRPr="00DA5468">
        <w:rPr>
          <w:lang w:val="en-GB"/>
        </w:rPr>
        <w:t xml:space="preserve"> state-funded measures </w:t>
      </w:r>
      <w:r>
        <w:rPr>
          <w:lang w:val="en-GB"/>
        </w:rPr>
        <w:t>on energy,</w:t>
      </w:r>
      <w:r w:rsidRPr="00DA5468">
        <w:rPr>
          <w:lang w:val="en-GB"/>
        </w:rPr>
        <w:t xml:space="preserve"> therefore</w:t>
      </w:r>
      <w:r w:rsidRPr="00B61BEB">
        <w:rPr>
          <w:lang w:val="en-GB"/>
        </w:rPr>
        <w:t xml:space="preserve"> </w:t>
      </w:r>
      <w:r w:rsidRPr="00DA5468">
        <w:rPr>
          <w:lang w:val="en-GB"/>
        </w:rPr>
        <w:t>various energy solutions</w:t>
      </w:r>
      <w:r>
        <w:rPr>
          <w:lang w:val="en-GB"/>
        </w:rPr>
        <w:t xml:space="preserve"> integrated in the Programme are funded</w:t>
      </w:r>
      <w:r w:rsidRPr="00DA5468">
        <w:rPr>
          <w:lang w:val="en-GB"/>
        </w:rPr>
        <w:t xml:space="preserve"> from a variety of sources</w:t>
      </w:r>
      <w:r w:rsidR="00F92021" w:rsidRPr="00DA5468">
        <w:rPr>
          <w:lang w:val="en-GB"/>
        </w:rPr>
        <w:t>.</w:t>
      </w:r>
    </w:p>
    <w:p w:rsidR="006B341C" w:rsidRPr="00DA5468" w:rsidRDefault="006B341C" w:rsidP="006B341C">
      <w:pPr>
        <w:rPr>
          <w:lang w:val="en-GB"/>
        </w:rPr>
      </w:pPr>
      <w:r w:rsidRPr="00DA5468">
        <w:rPr>
          <w:lang w:val="en-GB"/>
        </w:rPr>
        <w:t xml:space="preserve">The main indicators </w:t>
      </w:r>
      <w:r>
        <w:rPr>
          <w:lang w:val="en-GB"/>
        </w:rPr>
        <w:t>for the implementation of the p</w:t>
      </w:r>
      <w:r w:rsidRPr="00DA5468">
        <w:rPr>
          <w:lang w:val="en-GB"/>
        </w:rPr>
        <w:t>rogram</w:t>
      </w:r>
      <w:r>
        <w:rPr>
          <w:lang w:val="en-GB"/>
        </w:rPr>
        <w:t>me</w:t>
      </w:r>
      <w:r w:rsidRPr="00DA5468">
        <w:rPr>
          <w:lang w:val="en-GB"/>
        </w:rPr>
        <w:t>:</w:t>
      </w:r>
    </w:p>
    <w:p w:rsidR="006B341C" w:rsidRPr="00DA5468" w:rsidRDefault="006B341C" w:rsidP="006B341C">
      <w:pPr>
        <w:pStyle w:val="Sraopastraipa"/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t>To reduce</w:t>
      </w:r>
      <w:r w:rsidRPr="00515BDF">
        <w:rPr>
          <w:lang w:val="en-GB"/>
        </w:rPr>
        <w:t xml:space="preserve"> </w:t>
      </w:r>
      <w:r>
        <w:rPr>
          <w:lang w:val="en-GB"/>
        </w:rPr>
        <w:t>energy consumption costs in the multi-apartment buildings with the highest energy consumption indicators in Kaunas D</w:t>
      </w:r>
      <w:r w:rsidRPr="00DA5468">
        <w:rPr>
          <w:lang w:val="en-GB"/>
        </w:rPr>
        <w:t xml:space="preserve">istrict </w:t>
      </w:r>
      <w:r>
        <w:rPr>
          <w:lang w:val="en-GB"/>
        </w:rPr>
        <w:t>by at least 20%;</w:t>
      </w:r>
    </w:p>
    <w:p w:rsidR="00F92021" w:rsidRPr="00DA5468" w:rsidRDefault="006B341C" w:rsidP="006B341C">
      <w:pPr>
        <w:pStyle w:val="Sraopastraipa"/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t xml:space="preserve">To reach at least </w:t>
      </w:r>
      <w:r w:rsidRPr="00DA5468">
        <w:rPr>
          <w:lang w:val="en-GB"/>
        </w:rPr>
        <w:t>energy efficiency</w:t>
      </w:r>
      <w:r w:rsidRPr="00270BE8">
        <w:rPr>
          <w:lang w:val="en-GB"/>
        </w:rPr>
        <w:t xml:space="preserve"> </w:t>
      </w:r>
      <w:r>
        <w:rPr>
          <w:lang w:val="en-GB"/>
        </w:rPr>
        <w:t>Class</w:t>
      </w:r>
      <w:r w:rsidRPr="00DA5468">
        <w:rPr>
          <w:lang w:val="en-GB"/>
        </w:rPr>
        <w:t xml:space="preserve"> D</w:t>
      </w:r>
      <w:r>
        <w:rPr>
          <w:lang w:val="en-GB"/>
        </w:rPr>
        <w:t xml:space="preserve"> in the multi-apartment buildings in </w:t>
      </w:r>
      <w:r w:rsidRPr="00DA5468">
        <w:rPr>
          <w:lang w:val="en-GB"/>
        </w:rPr>
        <w:t xml:space="preserve">Kaunas </w:t>
      </w:r>
      <w:r>
        <w:rPr>
          <w:lang w:val="en-GB"/>
        </w:rPr>
        <w:t>D</w:t>
      </w:r>
      <w:r w:rsidRPr="00DA5468">
        <w:rPr>
          <w:lang w:val="en-GB"/>
        </w:rPr>
        <w:t xml:space="preserve">istrict </w:t>
      </w:r>
      <w:r>
        <w:rPr>
          <w:lang w:val="en-GB"/>
        </w:rPr>
        <w:t>with the highest energy consumption indicators</w:t>
      </w:r>
      <w:r w:rsidR="00F92021" w:rsidRPr="00DA5468">
        <w:rPr>
          <w:lang w:val="en-GB"/>
        </w:rPr>
        <w:t>.</w:t>
      </w:r>
    </w:p>
    <w:p w:rsidR="00F92021" w:rsidRPr="00DA5468" w:rsidRDefault="006B341C" w:rsidP="00AA5C17">
      <w:pPr>
        <w:jc w:val="both"/>
        <w:rPr>
          <w:color w:val="000000"/>
          <w:lang w:val="en-GB"/>
        </w:rPr>
      </w:pPr>
      <w:r w:rsidRPr="00DA5468">
        <w:rPr>
          <w:lang w:val="en-GB"/>
        </w:rPr>
        <w:t xml:space="preserve">At national level, one of the main strategic documents </w:t>
      </w:r>
      <w:r>
        <w:rPr>
          <w:lang w:val="en-GB"/>
        </w:rPr>
        <w:t xml:space="preserve">for the renovation of </w:t>
      </w:r>
      <w:r w:rsidRPr="00DA5468">
        <w:rPr>
          <w:lang w:val="en-GB"/>
        </w:rPr>
        <w:t xml:space="preserve">multi-apartment </w:t>
      </w:r>
      <w:r>
        <w:rPr>
          <w:lang w:val="en-GB"/>
        </w:rPr>
        <w:t xml:space="preserve">buildings </w:t>
      </w:r>
      <w:r w:rsidRPr="00DA5468">
        <w:rPr>
          <w:lang w:val="en-GB"/>
        </w:rPr>
        <w:t xml:space="preserve">is </w:t>
      </w:r>
      <w:r>
        <w:rPr>
          <w:lang w:val="en-GB"/>
        </w:rPr>
        <w:t>the Programme for R</w:t>
      </w:r>
      <w:r w:rsidRPr="00DA5468">
        <w:rPr>
          <w:lang w:val="en-GB"/>
        </w:rPr>
        <w:t>enovation (</w:t>
      </w:r>
      <w:r>
        <w:rPr>
          <w:lang w:val="en-GB"/>
        </w:rPr>
        <w:t>M</w:t>
      </w:r>
      <w:r w:rsidRPr="00DA5468">
        <w:rPr>
          <w:lang w:val="en-GB"/>
        </w:rPr>
        <w:t xml:space="preserve">odernisation) </w:t>
      </w:r>
      <w:r>
        <w:rPr>
          <w:lang w:val="en-GB"/>
        </w:rPr>
        <w:t>of M</w:t>
      </w:r>
      <w:r w:rsidRPr="00DA5468">
        <w:rPr>
          <w:lang w:val="en-GB"/>
        </w:rPr>
        <w:t>ulti-</w:t>
      </w:r>
      <w:r>
        <w:rPr>
          <w:lang w:val="en-GB"/>
        </w:rPr>
        <w:t>A</w:t>
      </w:r>
      <w:r w:rsidRPr="00DA5468">
        <w:rPr>
          <w:lang w:val="en-GB"/>
        </w:rPr>
        <w:t xml:space="preserve">partment </w:t>
      </w:r>
      <w:r>
        <w:rPr>
          <w:lang w:val="en-GB"/>
        </w:rPr>
        <w:t>Buildings</w:t>
      </w:r>
      <w:r w:rsidRPr="00DA5468">
        <w:rPr>
          <w:lang w:val="en-GB"/>
        </w:rPr>
        <w:t xml:space="preserve"> approved by the Government of the Republic of Lithuania</w:t>
      </w:r>
      <w:r>
        <w:rPr>
          <w:lang w:val="en-GB"/>
        </w:rPr>
        <w:t xml:space="preserve"> in </w:t>
      </w:r>
      <w:r w:rsidRPr="00DA5468">
        <w:rPr>
          <w:lang w:val="en-GB"/>
        </w:rPr>
        <w:t>2004. </w:t>
      </w:r>
      <w:r w:rsidRPr="00DA5468">
        <w:rPr>
          <w:color w:val="000000"/>
          <w:lang w:val="en-GB"/>
        </w:rPr>
        <w:t>The objective of the program</w:t>
      </w:r>
      <w:r>
        <w:rPr>
          <w:color w:val="000000"/>
          <w:lang w:val="en-GB"/>
        </w:rPr>
        <w:t>me</w:t>
      </w:r>
      <w:r w:rsidRPr="00DA5468">
        <w:rPr>
          <w:color w:val="000000"/>
          <w:lang w:val="en-GB"/>
        </w:rPr>
        <w:t xml:space="preserve"> is </w:t>
      </w:r>
      <w:r>
        <w:rPr>
          <w:color w:val="000000"/>
          <w:lang w:val="en-GB"/>
        </w:rPr>
        <w:t xml:space="preserve">to reduce consumption of thermal energy (fuel) in </w:t>
      </w:r>
      <w:r>
        <w:rPr>
          <w:lang w:val="en-GB"/>
        </w:rPr>
        <w:t>m</w:t>
      </w:r>
      <w:r w:rsidRPr="00DA5468">
        <w:rPr>
          <w:lang w:val="en-GB"/>
        </w:rPr>
        <w:t>ulti-apartment building</w:t>
      </w:r>
      <w:r>
        <w:rPr>
          <w:lang w:val="en-GB"/>
        </w:rPr>
        <w:t xml:space="preserve">s built </w:t>
      </w:r>
      <w:r w:rsidRPr="000A599F">
        <w:rPr>
          <w:lang w:val="en-GB"/>
        </w:rPr>
        <w:t xml:space="preserve">under the technical </w:t>
      </w:r>
      <w:r>
        <w:rPr>
          <w:lang w:val="en-GB"/>
        </w:rPr>
        <w:t>construction regulations which were in force</w:t>
      </w:r>
      <w:r w:rsidRPr="000A599F">
        <w:rPr>
          <w:lang w:val="en-GB"/>
        </w:rPr>
        <w:t xml:space="preserve"> </w:t>
      </w:r>
      <w:r>
        <w:rPr>
          <w:lang w:val="en-GB"/>
        </w:rPr>
        <w:t xml:space="preserve">prior to </w:t>
      </w:r>
      <w:r w:rsidRPr="000A599F">
        <w:rPr>
          <w:lang w:val="en-GB"/>
        </w:rPr>
        <w:t>1993</w:t>
      </w:r>
      <w:r>
        <w:rPr>
          <w:lang w:val="en-GB"/>
        </w:rPr>
        <w:t xml:space="preserve"> </w:t>
      </w:r>
      <w:r>
        <w:rPr>
          <w:color w:val="000000"/>
          <w:lang w:val="en-GB"/>
        </w:rPr>
        <w:t xml:space="preserve">by at least </w:t>
      </w:r>
      <w:r w:rsidRPr="009C6A81">
        <w:rPr>
          <w:color w:val="000000"/>
          <w:lang w:val="en-GB"/>
        </w:rPr>
        <w:t>20</w:t>
      </w:r>
      <w:r>
        <w:rPr>
          <w:lang w:val="en-GB"/>
        </w:rPr>
        <w:t>% by</w:t>
      </w:r>
      <w:r>
        <w:rPr>
          <w:color w:val="000000"/>
          <w:lang w:val="en-GB"/>
        </w:rPr>
        <w:t xml:space="preserve"> </w:t>
      </w:r>
      <w:r w:rsidRPr="00DA5468">
        <w:rPr>
          <w:color w:val="000000"/>
          <w:lang w:val="en-GB"/>
        </w:rPr>
        <w:t>the end of 2020</w:t>
      </w:r>
      <w:r w:rsidRPr="009C6A81">
        <w:rPr>
          <w:color w:val="000000"/>
          <w:lang w:val="en-GB"/>
        </w:rPr>
        <w:t xml:space="preserve">, </w:t>
      </w:r>
      <w:r>
        <w:rPr>
          <w:color w:val="000000"/>
          <w:lang w:val="en-GB"/>
        </w:rPr>
        <w:t xml:space="preserve">i.e. </w:t>
      </w:r>
      <w:r w:rsidRPr="009C6A81">
        <w:rPr>
          <w:color w:val="000000"/>
          <w:lang w:val="en-GB"/>
        </w:rPr>
        <w:t xml:space="preserve">to </w:t>
      </w:r>
      <w:r>
        <w:rPr>
          <w:color w:val="000000"/>
          <w:lang w:val="en-GB"/>
        </w:rPr>
        <w:t xml:space="preserve">reduce the </w:t>
      </w:r>
      <w:r w:rsidRPr="00AA5C17">
        <w:rPr>
          <w:color w:val="000000"/>
          <w:lang w:val="en-GB"/>
        </w:rPr>
        <w:t>estimated a</w:t>
      </w:r>
      <w:r>
        <w:rPr>
          <w:color w:val="000000"/>
          <w:lang w:val="en-GB"/>
        </w:rPr>
        <w:t xml:space="preserve">nnual thermal energy (fuel) costs in these buildings </w:t>
      </w:r>
      <w:r w:rsidRPr="009C6A81">
        <w:rPr>
          <w:color w:val="000000"/>
          <w:lang w:val="en-GB"/>
        </w:rPr>
        <w:t>by at least 1</w:t>
      </w:r>
      <w:r>
        <w:rPr>
          <w:color w:val="000000"/>
          <w:lang w:val="en-GB"/>
        </w:rPr>
        <w:t>,</w:t>
      </w:r>
      <w:r w:rsidRPr="009C6A81">
        <w:rPr>
          <w:color w:val="000000"/>
          <w:lang w:val="en-GB"/>
        </w:rPr>
        <w:t>000 GWh</w:t>
      </w:r>
      <w:r>
        <w:rPr>
          <w:color w:val="000000"/>
          <w:lang w:val="en-GB"/>
        </w:rPr>
        <w:t xml:space="preserve"> and to reduce annual</w:t>
      </w:r>
      <w:r w:rsidRPr="009C6A81">
        <w:rPr>
          <w:color w:val="000000"/>
          <w:lang w:val="en-GB"/>
        </w:rPr>
        <w:t xml:space="preserve"> carbon dioxide emissions into the atmosphere </w:t>
      </w:r>
      <w:r>
        <w:rPr>
          <w:color w:val="000000"/>
          <w:lang w:val="en-GB"/>
        </w:rPr>
        <w:t xml:space="preserve">by at least </w:t>
      </w:r>
      <w:r w:rsidRPr="00DA5468">
        <w:rPr>
          <w:color w:val="000000"/>
          <w:lang w:val="en-GB"/>
        </w:rPr>
        <w:t>230</w:t>
      </w:r>
      <w:r>
        <w:rPr>
          <w:color w:val="000000"/>
          <w:lang w:val="en-GB"/>
        </w:rPr>
        <w:t>,000</w:t>
      </w:r>
      <w:r w:rsidRPr="00DA5468">
        <w:rPr>
          <w:color w:val="000000"/>
          <w:lang w:val="en-GB"/>
        </w:rPr>
        <w:t xml:space="preserve"> tonnes compared </w:t>
      </w:r>
      <w:r>
        <w:rPr>
          <w:color w:val="000000"/>
          <w:lang w:val="en-GB"/>
        </w:rPr>
        <w:t xml:space="preserve">to those in </w:t>
      </w:r>
      <w:r w:rsidRPr="00DA5468">
        <w:rPr>
          <w:color w:val="000000"/>
          <w:lang w:val="en-GB"/>
        </w:rPr>
        <w:t xml:space="preserve">2005. </w:t>
      </w:r>
      <w:r>
        <w:rPr>
          <w:color w:val="000000"/>
          <w:lang w:val="en-GB"/>
        </w:rPr>
        <w:t>The list of deliverables of the programme b</w:t>
      </w:r>
      <w:r w:rsidRPr="00DA5468">
        <w:rPr>
          <w:color w:val="000000"/>
          <w:lang w:val="en-GB"/>
        </w:rPr>
        <w:t>y 2020</w:t>
      </w:r>
      <w:r w:rsidR="00A65009" w:rsidRPr="00DA5468">
        <w:rPr>
          <w:color w:val="000000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1428"/>
        <w:gridCol w:w="892"/>
        <w:gridCol w:w="892"/>
        <w:gridCol w:w="1390"/>
      </w:tblGrid>
      <w:tr w:rsidR="003C61FA" w:rsidRPr="00DA5468" w:rsidTr="003C61FA">
        <w:trPr>
          <w:tblHeader/>
        </w:trPr>
        <w:tc>
          <w:tcPr>
            <w:tcW w:w="2461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Evaluation criteria</w:t>
            </w:r>
          </w:p>
        </w:tc>
        <w:tc>
          <w:tcPr>
            <w:tcW w:w="788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Unit of measurement</w:t>
            </w:r>
          </w:p>
        </w:tc>
        <w:tc>
          <w:tcPr>
            <w:tcW w:w="1751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C61FA" w:rsidRPr="00DA5468" w:rsidRDefault="000A54AF" w:rsidP="000A54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Values</w:t>
            </w:r>
          </w:p>
        </w:tc>
      </w:tr>
      <w:tr w:rsidR="003C61FA" w:rsidRPr="00DA5468" w:rsidTr="003C61FA">
        <w:trPr>
          <w:tblHeader/>
        </w:trPr>
        <w:tc>
          <w:tcPr>
            <w:tcW w:w="2461" w:type="pct"/>
            <w:vMerge/>
            <w:vAlign w:val="center"/>
            <w:hideMark/>
          </w:tcPr>
          <w:p w:rsidR="003C61FA" w:rsidRPr="00DA5468" w:rsidRDefault="003C61FA" w:rsidP="003C61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:rsidR="003C61FA" w:rsidRPr="00DA5468" w:rsidRDefault="003C61FA" w:rsidP="003C61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2011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2015</w:t>
            </w:r>
          </w:p>
        </w:tc>
        <w:tc>
          <w:tcPr>
            <w:tcW w:w="7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2020</w:t>
            </w:r>
          </w:p>
        </w:tc>
      </w:tr>
      <w:tr w:rsidR="003C61FA" w:rsidRPr="00DA5468" w:rsidTr="003C61FA">
        <w:tc>
          <w:tcPr>
            <w:tcW w:w="2461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0A54AF" w:rsidP="000A54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R</w:t>
            </w:r>
            <w:r w:rsidR="003C61FA" w:rsidRPr="00DA5468">
              <w:rPr>
                <w:rFonts w:asciiTheme="minorHAnsi" w:eastAsia="Times New Roman" w:hAnsiTheme="minorHAnsi" w:cstheme="minorHAnsi"/>
                <w:lang w:val="en-GB" w:eastAsia="lt-LT"/>
              </w:rPr>
              <w:t xml:space="preserve">elative 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 xml:space="preserve">reduction of the estimated 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thermal energy costs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 xml:space="preserve"> in multi-apartment buildings</w:t>
            </w:r>
            <w:r w:rsidR="003C61FA" w:rsidRPr="00DA5468">
              <w:rPr>
                <w:rFonts w:asciiTheme="minorHAnsi" w:eastAsia="Times New Roman" w:hAnsiTheme="minorHAnsi" w:cstheme="minorHAnsi"/>
                <w:lang w:val="en-GB" w:eastAsia="lt-LT"/>
              </w:rPr>
              <w:t xml:space="preserve"> </w:t>
            </w:r>
            <w:r w:rsidR="00AA5C17">
              <w:rPr>
                <w:lang w:val="en-GB"/>
              </w:rPr>
              <w:t xml:space="preserve">built </w:t>
            </w:r>
            <w:r w:rsidR="00AA5C17" w:rsidRPr="000A599F">
              <w:rPr>
                <w:lang w:val="en-GB"/>
              </w:rPr>
              <w:t xml:space="preserve">under the technical </w:t>
            </w:r>
            <w:r w:rsidR="00AA5C17">
              <w:rPr>
                <w:lang w:val="en-GB"/>
              </w:rPr>
              <w:t>construction regulations which were in force</w:t>
            </w:r>
            <w:r w:rsidR="00AA5C17" w:rsidRPr="000A599F">
              <w:rPr>
                <w:lang w:val="en-GB"/>
              </w:rPr>
              <w:t xml:space="preserve"> </w:t>
            </w:r>
            <w:r w:rsidR="00AA5C17">
              <w:rPr>
                <w:lang w:val="en-GB"/>
              </w:rPr>
              <w:t>prior to</w:t>
            </w:r>
            <w:r w:rsidR="00AA5C17" w:rsidRPr="000A599F">
              <w:rPr>
                <w:lang w:val="en-GB"/>
              </w:rPr>
              <w:t xml:space="preserve"> </w:t>
            </w:r>
            <w:r w:rsidRPr="000A599F">
              <w:rPr>
                <w:lang w:val="en-GB"/>
              </w:rPr>
              <w:t>1993</w:t>
            </w:r>
            <w:r w:rsidR="003C61FA" w:rsidRPr="00DA5468">
              <w:rPr>
                <w:rFonts w:asciiTheme="minorHAnsi" w:eastAsia="Times New Roman" w:hAnsiTheme="minorHAnsi" w:cstheme="minorHAnsi"/>
                <w:lang w:val="en-GB" w:eastAsia="lt-LT"/>
              </w:rPr>
              <w:t xml:space="preserve"> compared to 2005</w:t>
            </w:r>
          </w:p>
        </w:tc>
        <w:tc>
          <w:tcPr>
            <w:tcW w:w="788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B44BE8" w:rsidP="003C61F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%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3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8.4</w:t>
            </w:r>
          </w:p>
        </w:tc>
        <w:tc>
          <w:tcPr>
            <w:tcW w:w="767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0A54AF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a</w:t>
            </w:r>
            <w:r w:rsidR="003C61FA" w:rsidRPr="00DA5468">
              <w:rPr>
                <w:rFonts w:asciiTheme="minorHAnsi" w:eastAsia="Times New Roman" w:hAnsiTheme="minorHAnsi" w:cstheme="minorHAnsi"/>
                <w:lang w:val="en-GB" w:eastAsia="lt-LT"/>
              </w:rPr>
              <w:t>t least 20</w:t>
            </w:r>
          </w:p>
        </w:tc>
      </w:tr>
      <w:tr w:rsidR="003C61FA" w:rsidRPr="00DA5468" w:rsidTr="003C61FA">
        <w:tc>
          <w:tcPr>
            <w:tcW w:w="2461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0A54AF" w:rsidP="00AA5C1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R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 xml:space="preserve">elative 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 xml:space="preserve">reduction of the estimated 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thermal energy costs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 xml:space="preserve"> in multi-apartment buildings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 xml:space="preserve"> </w:t>
            </w:r>
            <w:r w:rsidR="00AA5C17">
              <w:rPr>
                <w:lang w:val="en-GB"/>
              </w:rPr>
              <w:t xml:space="preserve">built </w:t>
            </w:r>
            <w:r w:rsidR="00AA5C17" w:rsidRPr="000A599F">
              <w:rPr>
                <w:lang w:val="en-GB"/>
              </w:rPr>
              <w:t xml:space="preserve">under the technical </w:t>
            </w:r>
            <w:r w:rsidR="00AA5C17">
              <w:rPr>
                <w:lang w:val="en-GB"/>
              </w:rPr>
              <w:t>construction regulations which were in force</w:t>
            </w:r>
            <w:r w:rsidR="00AA5C17" w:rsidRPr="000A599F">
              <w:rPr>
                <w:lang w:val="en-GB"/>
              </w:rPr>
              <w:t xml:space="preserve"> </w:t>
            </w:r>
            <w:r w:rsidR="00AA5C17">
              <w:rPr>
                <w:lang w:val="en-GB"/>
              </w:rPr>
              <w:t>prior to</w:t>
            </w:r>
            <w:r>
              <w:rPr>
                <w:lang w:val="en-GB"/>
              </w:rPr>
              <w:t xml:space="preserve"> </w:t>
            </w:r>
            <w:r w:rsidRPr="000A599F">
              <w:rPr>
                <w:lang w:val="en-GB"/>
              </w:rPr>
              <w:t>1993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 xml:space="preserve"> </w:t>
            </w:r>
            <w:r w:rsidR="00AA5C17">
              <w:rPr>
                <w:rFonts w:asciiTheme="minorHAnsi" w:eastAsia="Times New Roman" w:hAnsiTheme="minorHAnsi" w:cstheme="minorHAnsi"/>
                <w:lang w:val="en-GB" w:eastAsia="lt-LT"/>
              </w:rPr>
              <w:t xml:space="preserve">( since 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2005</w:t>
            </w:r>
            <w:r w:rsidR="00AA5C17">
              <w:rPr>
                <w:rFonts w:asciiTheme="minorHAnsi" w:eastAsia="Times New Roman" w:hAnsiTheme="minorHAnsi" w:cstheme="minorHAnsi"/>
                <w:lang w:val="en-GB" w:eastAsia="lt-LT"/>
              </w:rPr>
              <w:t>)</w:t>
            </w:r>
          </w:p>
        </w:tc>
        <w:tc>
          <w:tcPr>
            <w:tcW w:w="788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3C61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GWh per year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150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420</w:t>
            </w:r>
          </w:p>
        </w:tc>
        <w:tc>
          <w:tcPr>
            <w:tcW w:w="767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0A54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1</w:t>
            </w:r>
            <w:r w:rsidR="000A54AF">
              <w:rPr>
                <w:rFonts w:asciiTheme="minorHAnsi" w:eastAsia="Times New Roman" w:hAnsiTheme="minorHAnsi" w:cstheme="minorHAnsi"/>
                <w:lang w:val="en-GB" w:eastAsia="lt-LT"/>
              </w:rPr>
              <w:t>,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000</w:t>
            </w:r>
          </w:p>
        </w:tc>
      </w:tr>
      <w:tr w:rsidR="003C61FA" w:rsidRPr="00DA5468" w:rsidTr="003C61FA">
        <w:tc>
          <w:tcPr>
            <w:tcW w:w="2461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65307F" w:rsidP="0065307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Reduction of c</w:t>
            </w:r>
            <w:r w:rsidR="003C61FA" w:rsidRPr="00DA5468">
              <w:rPr>
                <w:rFonts w:asciiTheme="minorHAnsi" w:eastAsia="Times New Roman" w:hAnsiTheme="minorHAnsi" w:cstheme="minorHAnsi"/>
                <w:lang w:val="en-GB" w:eastAsia="lt-LT"/>
              </w:rPr>
              <w:t>arbon dioxide emissions into the atmosphere (since 2005)</w:t>
            </w:r>
          </w:p>
        </w:tc>
        <w:tc>
          <w:tcPr>
            <w:tcW w:w="788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3C61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tonnes per year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34</w:t>
            </w:r>
            <w:r w:rsidR="0084763D">
              <w:rPr>
                <w:rFonts w:asciiTheme="minorHAnsi" w:eastAsia="Times New Roman" w:hAnsiTheme="minorHAnsi" w:cstheme="minorHAnsi"/>
                <w:lang w:val="en-GB" w:eastAsia="lt-LT"/>
              </w:rPr>
              <w:t>,000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96</w:t>
            </w:r>
            <w:r w:rsidR="0084763D">
              <w:rPr>
                <w:rFonts w:asciiTheme="minorHAnsi" w:eastAsia="Times New Roman" w:hAnsiTheme="minorHAnsi" w:cstheme="minorHAnsi"/>
                <w:lang w:val="en-GB" w:eastAsia="lt-LT"/>
              </w:rPr>
              <w:t>,000</w:t>
            </w:r>
          </w:p>
        </w:tc>
        <w:tc>
          <w:tcPr>
            <w:tcW w:w="767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230</w:t>
            </w:r>
            <w:r w:rsidR="0084763D">
              <w:rPr>
                <w:rFonts w:asciiTheme="minorHAnsi" w:eastAsia="Times New Roman" w:hAnsiTheme="minorHAnsi" w:cstheme="minorHAnsi"/>
                <w:lang w:val="en-GB" w:eastAsia="lt-LT"/>
              </w:rPr>
              <w:t>,000</w:t>
            </w:r>
          </w:p>
        </w:tc>
      </w:tr>
      <w:tr w:rsidR="003C61FA" w:rsidRPr="00DA5468" w:rsidTr="003C61FA">
        <w:tc>
          <w:tcPr>
            <w:tcW w:w="2461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6B341C" w:rsidP="00B05A6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Implemented multi-apartment building renovation (moderni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>sation) projects funded under the P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rogram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>me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 xml:space="preserve"> and other state-supported or municipal program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>me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 xml:space="preserve">s </w:t>
            </w:r>
            <w:r w:rsidR="003C61FA" w:rsidRPr="00DA5468">
              <w:rPr>
                <w:rFonts w:asciiTheme="minorHAnsi" w:eastAsia="Times New Roman" w:hAnsiTheme="minorHAnsi" w:cstheme="minorHAnsi"/>
                <w:lang w:val="en-GB" w:eastAsia="lt-LT"/>
              </w:rPr>
              <w:t>(since 2005)</w:t>
            </w:r>
          </w:p>
        </w:tc>
        <w:tc>
          <w:tcPr>
            <w:tcW w:w="788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51605C" w:rsidP="003C61F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u</w:t>
            </w:r>
            <w:r w:rsidR="003C61FA" w:rsidRPr="00DA5468">
              <w:rPr>
                <w:rFonts w:asciiTheme="minorHAnsi" w:eastAsia="Times New Roman" w:hAnsiTheme="minorHAnsi" w:cstheme="minorHAnsi"/>
                <w:lang w:val="en-GB" w:eastAsia="lt-LT"/>
              </w:rPr>
              <w:t>nits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430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0A54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1</w:t>
            </w:r>
            <w:r w:rsidR="000A54AF">
              <w:rPr>
                <w:rFonts w:asciiTheme="minorHAnsi" w:eastAsia="Times New Roman" w:hAnsiTheme="minorHAnsi" w:cstheme="minorHAnsi"/>
                <w:lang w:val="en-GB" w:eastAsia="lt-LT"/>
              </w:rPr>
              <w:t>,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500</w:t>
            </w:r>
          </w:p>
        </w:tc>
        <w:tc>
          <w:tcPr>
            <w:tcW w:w="767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61FA" w:rsidRPr="00DA5468" w:rsidRDefault="003C61FA" w:rsidP="000A54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4</w:t>
            </w:r>
            <w:r w:rsidR="000A54AF">
              <w:rPr>
                <w:rFonts w:asciiTheme="minorHAnsi" w:eastAsia="Times New Roman" w:hAnsiTheme="minorHAnsi" w:cstheme="minorHAnsi"/>
                <w:lang w:val="en-GB" w:eastAsia="lt-LT"/>
              </w:rPr>
              <w:t>,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000</w:t>
            </w:r>
          </w:p>
        </w:tc>
      </w:tr>
      <w:tr w:rsidR="006B341C" w:rsidRPr="00DA5468" w:rsidTr="003C61FA">
        <w:tc>
          <w:tcPr>
            <w:tcW w:w="2461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2C2CF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Implemented energy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>-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 xml:space="preserve">saving measures 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 xml:space="preserve">on the initiative of the managers of common areas in the multi-apartment buildings/on the initiative of the residents of 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multi-apartment building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>s</w:t>
            </w:r>
          </w:p>
        </w:tc>
        <w:tc>
          <w:tcPr>
            <w:tcW w:w="788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3C61F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u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nits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0A54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3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>,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000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0A54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6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>,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000</w:t>
            </w:r>
          </w:p>
        </w:tc>
        <w:tc>
          <w:tcPr>
            <w:tcW w:w="767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0A54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10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>,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000</w:t>
            </w:r>
          </w:p>
        </w:tc>
      </w:tr>
      <w:tr w:rsidR="006B341C" w:rsidRPr="00DA5468" w:rsidTr="003C61FA">
        <w:tc>
          <w:tcPr>
            <w:tcW w:w="2461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2C2CF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Improvement of public a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wareness</w:t>
            </w:r>
          </w:p>
        </w:tc>
        <w:tc>
          <w:tcPr>
            <w:tcW w:w="788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FF1F4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%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45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70</w:t>
            </w:r>
          </w:p>
        </w:tc>
        <w:tc>
          <w:tcPr>
            <w:tcW w:w="767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90</w:t>
            </w:r>
          </w:p>
        </w:tc>
      </w:tr>
      <w:tr w:rsidR="006B341C" w:rsidRPr="00DA5468" w:rsidTr="003C61FA">
        <w:tc>
          <w:tcPr>
            <w:tcW w:w="2461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2C2CF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Increase in the number of participants of the Programme/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 xml:space="preserve">those implementing </w:t>
            </w: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energy-saving measures</w:t>
            </w:r>
            <w:r>
              <w:rPr>
                <w:rFonts w:asciiTheme="minorHAnsi" w:eastAsia="Times New Roman" w:hAnsiTheme="minorHAnsi" w:cstheme="minorHAnsi"/>
                <w:lang w:val="en-GB" w:eastAsia="lt-LT"/>
              </w:rPr>
              <w:t xml:space="preserve"> independently</w:t>
            </w:r>
          </w:p>
        </w:tc>
        <w:tc>
          <w:tcPr>
            <w:tcW w:w="788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FF1F4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>
              <w:rPr>
                <w:rFonts w:asciiTheme="minorHAnsi" w:eastAsia="Times New Roman" w:hAnsiTheme="minorHAnsi" w:cstheme="minorHAnsi"/>
                <w:lang w:val="en-GB" w:eastAsia="lt-LT"/>
              </w:rPr>
              <w:t>%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30</w:t>
            </w:r>
          </w:p>
        </w:tc>
        <w:tc>
          <w:tcPr>
            <w:tcW w:w="49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50</w:t>
            </w:r>
          </w:p>
        </w:tc>
        <w:tc>
          <w:tcPr>
            <w:tcW w:w="767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41C" w:rsidRPr="00DA5468" w:rsidRDefault="006B341C" w:rsidP="003C6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t-LT"/>
              </w:rPr>
            </w:pPr>
            <w:r w:rsidRPr="00DA5468">
              <w:rPr>
                <w:rFonts w:asciiTheme="minorHAnsi" w:eastAsia="Times New Roman" w:hAnsiTheme="minorHAnsi" w:cstheme="minorHAnsi"/>
                <w:lang w:val="en-GB" w:eastAsia="lt-LT"/>
              </w:rPr>
              <w:t>60</w:t>
            </w:r>
          </w:p>
        </w:tc>
      </w:tr>
    </w:tbl>
    <w:p w:rsidR="003C61FA" w:rsidRPr="00DA5468" w:rsidRDefault="003C61FA" w:rsidP="00A65009">
      <w:pPr>
        <w:jc w:val="both"/>
        <w:rPr>
          <w:lang w:val="en-GB"/>
        </w:rPr>
      </w:pPr>
    </w:p>
    <w:p w:rsidR="00583230" w:rsidRPr="00DA5468" w:rsidRDefault="00583230" w:rsidP="00952500">
      <w:pPr>
        <w:pStyle w:val="Sraopastraipa"/>
        <w:spacing w:after="0"/>
        <w:rPr>
          <w:i/>
          <w:color w:val="FF0000"/>
          <w:sz w:val="24"/>
          <w:lang w:val="en-GB"/>
        </w:rPr>
      </w:pPr>
    </w:p>
    <w:p w:rsidR="00583230" w:rsidRPr="00DA5468" w:rsidRDefault="00583230" w:rsidP="00952500">
      <w:pPr>
        <w:pStyle w:val="Sraopastraipa"/>
        <w:spacing w:after="0"/>
        <w:rPr>
          <w:i/>
          <w:color w:val="FF0000"/>
          <w:sz w:val="24"/>
          <w:lang w:val="en-GB"/>
        </w:rPr>
      </w:pPr>
    </w:p>
    <w:p w:rsidR="009E2541" w:rsidRPr="00DA5468" w:rsidRDefault="009E2541" w:rsidP="00952500">
      <w:pPr>
        <w:pStyle w:val="Sraopastraipa"/>
        <w:spacing w:after="0"/>
        <w:rPr>
          <w:i/>
          <w:color w:val="FF0000"/>
          <w:sz w:val="24"/>
          <w:lang w:val="en-GB"/>
        </w:rPr>
      </w:pPr>
    </w:p>
    <w:p w:rsidR="00A2140D" w:rsidRPr="00DA5468" w:rsidRDefault="009D301E" w:rsidP="009D301E">
      <w:pPr>
        <w:pStyle w:val="Slog1-tea"/>
        <w:pageBreakBefore/>
        <w:ind w:left="714" w:hanging="357"/>
        <w:rPr>
          <w:color w:val="003399"/>
        </w:rPr>
      </w:pPr>
      <w:bookmarkStart w:id="4" w:name="_Toc506809513"/>
      <w:r w:rsidRPr="00DA5468">
        <w:rPr>
          <w:color w:val="003399"/>
        </w:rPr>
        <w:t>Current Local and Regional Investment Projects</w:t>
      </w:r>
      <w:bookmarkEnd w:id="4"/>
    </w:p>
    <w:p w:rsidR="00FF1F4B" w:rsidRPr="00DA5468" w:rsidRDefault="00FF1F4B" w:rsidP="005C45FC">
      <w:pPr>
        <w:rPr>
          <w:lang w:val="en-GB"/>
        </w:rPr>
      </w:pPr>
    </w:p>
    <w:p w:rsidR="009E2541" w:rsidRPr="00DA5468" w:rsidRDefault="005C45FC" w:rsidP="00B02AA3">
      <w:pPr>
        <w:jc w:val="both"/>
        <w:rPr>
          <w:lang w:val="en-GB"/>
        </w:rPr>
      </w:pPr>
      <w:r w:rsidRPr="00DA5468">
        <w:rPr>
          <w:lang w:val="en-GB"/>
        </w:rPr>
        <w:t>This section contains three</w:t>
      </w:r>
      <w:r w:rsidR="009D301E">
        <w:rPr>
          <w:lang w:val="en-GB"/>
        </w:rPr>
        <w:t xml:space="preserve"> examples of </w:t>
      </w:r>
      <w:r w:rsidRPr="00DA5468">
        <w:rPr>
          <w:lang w:val="en-GB"/>
        </w:rPr>
        <w:t xml:space="preserve">ongoing or recently </w:t>
      </w:r>
      <w:r w:rsidR="009D301E">
        <w:rPr>
          <w:lang w:val="en-GB"/>
        </w:rPr>
        <w:t xml:space="preserve">completed </w:t>
      </w:r>
      <w:r w:rsidR="00B02AA3">
        <w:rPr>
          <w:lang w:val="en-GB"/>
        </w:rPr>
        <w:t xml:space="preserve">projects for </w:t>
      </w:r>
      <w:r w:rsidR="009D301E">
        <w:rPr>
          <w:lang w:val="en-GB"/>
        </w:rPr>
        <w:t xml:space="preserve">building </w:t>
      </w:r>
      <w:r w:rsidRPr="00DA5468">
        <w:rPr>
          <w:lang w:val="en-GB"/>
        </w:rPr>
        <w:t xml:space="preserve">renovation </w:t>
      </w:r>
      <w:r w:rsidR="009D301E">
        <w:rPr>
          <w:lang w:val="en-GB"/>
        </w:rPr>
        <w:t xml:space="preserve">or promotion of renewable energy resources in </w:t>
      </w:r>
      <w:r w:rsidR="009D301E" w:rsidRPr="00DA5468">
        <w:rPr>
          <w:lang w:val="en-GB"/>
        </w:rPr>
        <w:t>Kaunas District Municipality</w:t>
      </w:r>
      <w:r w:rsidRPr="00DA5468">
        <w:rPr>
          <w:lang w:val="en-GB"/>
        </w:rPr>
        <w:t>.</w:t>
      </w:r>
    </w:p>
    <w:p w:rsidR="009E2541" w:rsidRPr="00DA5468" w:rsidRDefault="009D301E" w:rsidP="00DC740F">
      <w:pPr>
        <w:pStyle w:val="Sraopastraipa"/>
        <w:numPr>
          <w:ilvl w:val="0"/>
          <w:numId w:val="32"/>
        </w:numPr>
        <w:rPr>
          <w:b/>
          <w:lang w:val="en-GB"/>
        </w:rPr>
      </w:pPr>
      <w:r>
        <w:rPr>
          <w:b/>
          <w:lang w:val="en-GB"/>
        </w:rPr>
        <w:t>R</w:t>
      </w:r>
      <w:r w:rsidR="005C45FC" w:rsidRPr="00DA5468">
        <w:rPr>
          <w:b/>
          <w:lang w:val="en-GB"/>
        </w:rPr>
        <w:t xml:space="preserve">enovation </w:t>
      </w:r>
      <w:r>
        <w:rPr>
          <w:b/>
          <w:lang w:val="en-GB"/>
        </w:rPr>
        <w:t xml:space="preserve">of the </w:t>
      </w:r>
      <w:r w:rsidRPr="00DA5468">
        <w:rPr>
          <w:b/>
          <w:lang w:val="en-GB"/>
        </w:rPr>
        <w:t xml:space="preserve">building </w:t>
      </w:r>
      <w:r w:rsidR="00DC740F">
        <w:rPr>
          <w:b/>
          <w:lang w:val="en-GB"/>
        </w:rPr>
        <w:t xml:space="preserve">of </w:t>
      </w:r>
      <w:r w:rsidR="00DC740F" w:rsidRPr="00DA5468">
        <w:rPr>
          <w:b/>
          <w:lang w:val="en-GB"/>
        </w:rPr>
        <w:t xml:space="preserve">Kaunas District Municipality </w:t>
      </w:r>
      <w:r w:rsidR="00DC740F">
        <w:rPr>
          <w:b/>
          <w:lang w:val="en-GB"/>
        </w:rPr>
        <w:t>and installation of solar panels</w:t>
      </w:r>
    </w:p>
    <w:p w:rsidR="005C45FC" w:rsidRPr="00DA5468" w:rsidRDefault="00C82559" w:rsidP="002A1C24">
      <w:pPr>
        <w:jc w:val="both"/>
        <w:rPr>
          <w:lang w:val="en-GB"/>
        </w:rPr>
      </w:pPr>
      <w:r>
        <w:rPr>
          <w:lang w:val="en-GB"/>
        </w:rPr>
        <w:t xml:space="preserve">The building of </w:t>
      </w:r>
      <w:r w:rsidRPr="00DA5468">
        <w:rPr>
          <w:lang w:val="en-GB"/>
        </w:rPr>
        <w:t>Kaunas Dist</w:t>
      </w:r>
      <w:r>
        <w:rPr>
          <w:lang w:val="en-GB"/>
        </w:rPr>
        <w:t xml:space="preserve">rict Municipal Administration is an </w:t>
      </w:r>
      <w:r w:rsidRPr="00DA5468">
        <w:rPr>
          <w:lang w:val="en-GB"/>
        </w:rPr>
        <w:t xml:space="preserve">administrative purpose </w:t>
      </w:r>
      <w:r>
        <w:rPr>
          <w:lang w:val="en-GB"/>
        </w:rPr>
        <w:t xml:space="preserve">building </w:t>
      </w:r>
      <w:r w:rsidRPr="00DA5468">
        <w:rPr>
          <w:lang w:val="en-GB"/>
        </w:rPr>
        <w:t xml:space="preserve">located in </w:t>
      </w:r>
      <w:r>
        <w:rPr>
          <w:lang w:val="en-GB"/>
        </w:rPr>
        <w:t xml:space="preserve">a </w:t>
      </w:r>
      <w:r w:rsidRPr="00DA5468">
        <w:rPr>
          <w:lang w:val="en-GB"/>
        </w:rPr>
        <w:t>densely populated area</w:t>
      </w:r>
      <w:r>
        <w:rPr>
          <w:lang w:val="en-GB"/>
        </w:rPr>
        <w:t xml:space="preserve"> of </w:t>
      </w:r>
      <w:r w:rsidRPr="00DA5468">
        <w:rPr>
          <w:lang w:val="en-GB"/>
        </w:rPr>
        <w:t>Kaunas, n</w:t>
      </w:r>
      <w:r>
        <w:rPr>
          <w:lang w:val="en-GB"/>
        </w:rPr>
        <w:t>ext to a busy street</w:t>
      </w:r>
      <w:r w:rsidRPr="00DA5468">
        <w:rPr>
          <w:lang w:val="en-GB"/>
        </w:rPr>
        <w:t xml:space="preserve">. </w:t>
      </w:r>
      <w:r>
        <w:rPr>
          <w:lang w:val="en-GB"/>
        </w:rPr>
        <w:t xml:space="preserve">It was constructed in </w:t>
      </w:r>
      <w:r w:rsidRPr="00DA5468">
        <w:rPr>
          <w:lang w:val="en-GB"/>
        </w:rPr>
        <w:t>1979</w:t>
      </w:r>
      <w:r>
        <w:rPr>
          <w:lang w:val="en-GB"/>
        </w:rPr>
        <w:t>.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It is a </w:t>
      </w:r>
      <w:r w:rsidRPr="00DA5468">
        <w:rPr>
          <w:lang w:val="en-GB"/>
        </w:rPr>
        <w:t xml:space="preserve">four-storey U-shaped building with </w:t>
      </w:r>
      <w:r>
        <w:rPr>
          <w:lang w:val="en-GB"/>
        </w:rPr>
        <w:t xml:space="preserve">a </w:t>
      </w:r>
      <w:r w:rsidRPr="00DA5468">
        <w:rPr>
          <w:lang w:val="en-GB"/>
        </w:rPr>
        <w:t xml:space="preserve">basement. </w:t>
      </w:r>
      <w:r>
        <w:rPr>
          <w:lang w:val="en-GB"/>
        </w:rPr>
        <w:t xml:space="preserve">There is a transformer station in the </w:t>
      </w:r>
      <w:r w:rsidRPr="00DA5468">
        <w:rPr>
          <w:lang w:val="en-GB"/>
        </w:rPr>
        <w:t xml:space="preserve">courtyard </w:t>
      </w:r>
      <w:r>
        <w:rPr>
          <w:lang w:val="en-GB"/>
        </w:rPr>
        <w:t xml:space="preserve">of and an </w:t>
      </w:r>
      <w:r w:rsidRPr="00DA5468">
        <w:rPr>
          <w:lang w:val="en-GB"/>
        </w:rPr>
        <w:t xml:space="preserve">underground </w:t>
      </w:r>
      <w:r>
        <w:rPr>
          <w:lang w:val="en-GB"/>
        </w:rPr>
        <w:t xml:space="preserve">car </w:t>
      </w:r>
      <w:r w:rsidRPr="00DA5468">
        <w:rPr>
          <w:lang w:val="en-GB"/>
        </w:rPr>
        <w:t>park</w:t>
      </w:r>
      <w:r>
        <w:rPr>
          <w:lang w:val="en-GB"/>
        </w:rPr>
        <w:t xml:space="preserve"> on the </w:t>
      </w:r>
      <w:r w:rsidRPr="00DA5468">
        <w:rPr>
          <w:lang w:val="en-GB"/>
        </w:rPr>
        <w:t xml:space="preserve">left side </w:t>
      </w:r>
      <w:r>
        <w:rPr>
          <w:lang w:val="en-GB"/>
        </w:rPr>
        <w:t>of the b</w:t>
      </w:r>
      <w:r w:rsidRPr="00DA5468">
        <w:rPr>
          <w:lang w:val="en-GB"/>
        </w:rPr>
        <w:t>uilding</w:t>
      </w:r>
      <w:r w:rsidR="005C45FC" w:rsidRPr="00DA5468">
        <w:rPr>
          <w:lang w:val="en-GB"/>
        </w:rPr>
        <w:t>.</w:t>
      </w:r>
    </w:p>
    <w:p w:rsidR="005C45FC" w:rsidRPr="00DA5468" w:rsidRDefault="00C82559" w:rsidP="000F24E8">
      <w:pPr>
        <w:jc w:val="both"/>
        <w:rPr>
          <w:lang w:val="en-GB"/>
        </w:rPr>
      </w:pPr>
      <w:r>
        <w:rPr>
          <w:lang w:val="en-GB"/>
        </w:rPr>
        <w:t>The b</w:t>
      </w:r>
      <w:r w:rsidRPr="00DA5468">
        <w:rPr>
          <w:lang w:val="en-GB"/>
        </w:rPr>
        <w:t xml:space="preserve">uilding </w:t>
      </w:r>
      <w:r>
        <w:rPr>
          <w:lang w:val="en-GB"/>
        </w:rPr>
        <w:t xml:space="preserve">– </w:t>
      </w:r>
      <w:r w:rsidRPr="00DA5468">
        <w:rPr>
          <w:lang w:val="en-GB"/>
        </w:rPr>
        <w:t xml:space="preserve">reinforced concrete </w:t>
      </w:r>
      <w:r>
        <w:rPr>
          <w:lang w:val="en-GB"/>
        </w:rPr>
        <w:t>frame</w:t>
      </w:r>
      <w:r w:rsidRPr="00DA5468">
        <w:rPr>
          <w:lang w:val="en-GB"/>
        </w:rPr>
        <w:t xml:space="preserve">, external </w:t>
      </w:r>
      <w:r>
        <w:rPr>
          <w:lang w:val="en-GB"/>
        </w:rPr>
        <w:t xml:space="preserve">wall </w:t>
      </w:r>
      <w:r w:rsidRPr="00DA5468">
        <w:rPr>
          <w:lang w:val="en-GB"/>
        </w:rPr>
        <w:t xml:space="preserve">panels </w:t>
      </w:r>
      <w:r>
        <w:rPr>
          <w:lang w:val="en-GB"/>
        </w:rPr>
        <w:t xml:space="preserve">are finished with a </w:t>
      </w:r>
      <w:r w:rsidRPr="00A10CF4">
        <w:rPr>
          <w:lang w:val="en-GB"/>
        </w:rPr>
        <w:t>decorative terasit</w:t>
      </w:r>
      <w:r>
        <w:rPr>
          <w:lang w:val="en-GB"/>
        </w:rPr>
        <w:t xml:space="preserve"> plaster</w:t>
      </w:r>
      <w:r w:rsidRPr="00A10CF4">
        <w:rPr>
          <w:lang w:val="en-GB"/>
        </w:rPr>
        <w:t xml:space="preserve"> surface, sections of the walls are concrete, also finished with decorative </w:t>
      </w:r>
      <w:r>
        <w:rPr>
          <w:lang w:val="en-GB"/>
        </w:rPr>
        <w:t>terasit</w:t>
      </w:r>
      <w:r w:rsidRPr="00A10CF4">
        <w:rPr>
          <w:lang w:val="en-GB"/>
        </w:rPr>
        <w:t xml:space="preserve"> plaster, </w:t>
      </w:r>
      <w:r>
        <w:rPr>
          <w:lang w:val="en-GB"/>
        </w:rPr>
        <w:t xml:space="preserve">the </w:t>
      </w:r>
      <w:r w:rsidRPr="00A10CF4">
        <w:rPr>
          <w:lang w:val="en-GB"/>
        </w:rPr>
        <w:t>walls on</w:t>
      </w:r>
      <w:r>
        <w:rPr>
          <w:lang w:val="en-GB"/>
        </w:rPr>
        <w:t xml:space="preserve"> the side of the courtyard are smooth, painted</w:t>
      </w:r>
      <w:r w:rsidRPr="00DA5468">
        <w:rPr>
          <w:lang w:val="en-GB"/>
        </w:rPr>
        <w:t xml:space="preserve">. </w:t>
      </w:r>
      <w:r>
        <w:rPr>
          <w:lang w:val="en-GB"/>
        </w:rPr>
        <w:t xml:space="preserve">The basement of the building is </w:t>
      </w:r>
      <w:r w:rsidRPr="00DA5468">
        <w:rPr>
          <w:lang w:val="en-GB"/>
        </w:rPr>
        <w:t>heat</w:t>
      </w:r>
      <w:r>
        <w:rPr>
          <w:lang w:val="en-GB"/>
        </w:rPr>
        <w:t>ed</w:t>
      </w:r>
      <w:r w:rsidR="005C45FC" w:rsidRPr="00DA5468">
        <w:rPr>
          <w:lang w:val="en-GB"/>
        </w:rPr>
        <w:t>.</w:t>
      </w:r>
    </w:p>
    <w:p w:rsidR="00A10CF4" w:rsidRDefault="000F24E8" w:rsidP="00A10CF4">
      <w:pPr>
        <w:jc w:val="both"/>
        <w:rPr>
          <w:lang w:val="en-GB"/>
        </w:rPr>
      </w:pPr>
      <w:r>
        <w:rPr>
          <w:lang w:val="en-GB"/>
        </w:rPr>
        <w:t>Total</w:t>
      </w:r>
      <w:r w:rsidR="005C45FC" w:rsidRPr="00DA5468">
        <w:rPr>
          <w:lang w:val="en-GB"/>
        </w:rPr>
        <w:t xml:space="preserve"> </w:t>
      </w:r>
      <w:r>
        <w:rPr>
          <w:lang w:val="en-GB"/>
        </w:rPr>
        <w:t xml:space="preserve">floor </w:t>
      </w:r>
      <w:r w:rsidR="005C45FC" w:rsidRPr="00DA5468">
        <w:rPr>
          <w:lang w:val="en-GB"/>
        </w:rPr>
        <w:t xml:space="preserve">area </w:t>
      </w:r>
      <w:r>
        <w:rPr>
          <w:lang w:val="en-GB"/>
        </w:rPr>
        <w:t>–</w:t>
      </w:r>
      <w:r w:rsidR="005C45FC" w:rsidRPr="00DA5468">
        <w:rPr>
          <w:lang w:val="en-GB"/>
        </w:rPr>
        <w:t xml:space="preserve"> 3</w:t>
      </w:r>
      <w:r>
        <w:rPr>
          <w:lang w:val="en-GB"/>
        </w:rPr>
        <w:t>,</w:t>
      </w:r>
      <w:r w:rsidR="005C45FC" w:rsidRPr="00DA5468">
        <w:rPr>
          <w:lang w:val="en-GB"/>
        </w:rPr>
        <w:t>544</w:t>
      </w:r>
      <w:r>
        <w:rPr>
          <w:lang w:val="en-GB"/>
        </w:rPr>
        <w:t>.</w:t>
      </w:r>
      <w:r w:rsidR="005C45FC" w:rsidRPr="00DA5468">
        <w:rPr>
          <w:lang w:val="en-GB"/>
        </w:rPr>
        <w:t>10</w:t>
      </w:r>
      <w:r w:rsidR="00A10CF4">
        <w:rPr>
          <w:lang w:val="en-GB"/>
        </w:rPr>
        <w:t xml:space="preserve"> m2.</w:t>
      </w:r>
    </w:p>
    <w:p w:rsidR="005C45FC" w:rsidRPr="00DA5468" w:rsidRDefault="005C45FC" w:rsidP="00A10CF4">
      <w:pPr>
        <w:jc w:val="both"/>
        <w:rPr>
          <w:lang w:val="en-GB"/>
        </w:rPr>
      </w:pPr>
      <w:r w:rsidRPr="00DA5468">
        <w:rPr>
          <w:lang w:val="en-GB"/>
        </w:rPr>
        <w:t>Heat</w:t>
      </w:r>
      <w:r w:rsidR="000F24E8">
        <w:rPr>
          <w:lang w:val="en-GB"/>
        </w:rPr>
        <w:t>ed</w:t>
      </w:r>
      <w:r w:rsidRPr="00DA5468">
        <w:rPr>
          <w:lang w:val="en-GB"/>
        </w:rPr>
        <w:t xml:space="preserve"> </w:t>
      </w:r>
      <w:r w:rsidR="000F24E8">
        <w:rPr>
          <w:lang w:val="en-GB"/>
        </w:rPr>
        <w:t>floor</w:t>
      </w:r>
      <w:r w:rsidRPr="00DA5468">
        <w:rPr>
          <w:lang w:val="en-GB"/>
        </w:rPr>
        <w:t xml:space="preserve"> area </w:t>
      </w:r>
      <w:r w:rsidR="000F24E8">
        <w:rPr>
          <w:lang w:val="en-GB"/>
        </w:rPr>
        <w:t>–</w:t>
      </w:r>
      <w:r w:rsidRPr="00DA5468">
        <w:rPr>
          <w:lang w:val="en-GB"/>
        </w:rPr>
        <w:t xml:space="preserve"> 3</w:t>
      </w:r>
      <w:r w:rsidR="000F24E8">
        <w:rPr>
          <w:lang w:val="en-GB"/>
        </w:rPr>
        <w:t>,</w:t>
      </w:r>
      <w:r w:rsidRPr="00DA5468">
        <w:rPr>
          <w:lang w:val="en-GB"/>
        </w:rPr>
        <w:t>843</w:t>
      </w:r>
      <w:r w:rsidR="000F24E8">
        <w:rPr>
          <w:lang w:val="en-GB"/>
        </w:rPr>
        <w:t>.82 m2 (including stairwells</w:t>
      </w:r>
      <w:r w:rsidRPr="00DA5468">
        <w:rPr>
          <w:lang w:val="en-GB"/>
        </w:rPr>
        <w:t>).</w:t>
      </w:r>
    </w:p>
    <w:p w:rsidR="005C45FC" w:rsidRPr="00DA5468" w:rsidRDefault="00C82559" w:rsidP="00456E8D">
      <w:pPr>
        <w:jc w:val="both"/>
        <w:rPr>
          <w:lang w:val="en-GB"/>
        </w:rPr>
      </w:pPr>
      <w:r>
        <w:rPr>
          <w:lang w:val="en-GB"/>
        </w:rPr>
        <w:t>H</w:t>
      </w:r>
      <w:r w:rsidRPr="00DA5468">
        <w:rPr>
          <w:lang w:val="en-GB"/>
        </w:rPr>
        <w:t xml:space="preserve">eating </w:t>
      </w:r>
      <w:r>
        <w:rPr>
          <w:lang w:val="en-GB"/>
        </w:rPr>
        <w:t xml:space="preserve">for </w:t>
      </w:r>
      <w:r w:rsidRPr="00DA5468">
        <w:rPr>
          <w:lang w:val="en-GB"/>
        </w:rPr>
        <w:t xml:space="preserve">the building is </w:t>
      </w:r>
      <w:r>
        <w:rPr>
          <w:lang w:val="en-GB"/>
        </w:rPr>
        <w:t xml:space="preserve">supplied by AB </w:t>
      </w:r>
      <w:r w:rsidRPr="00DA5468">
        <w:rPr>
          <w:lang w:val="en-GB"/>
        </w:rPr>
        <w:t xml:space="preserve">Kauno </w:t>
      </w:r>
      <w:r>
        <w:rPr>
          <w:lang w:val="en-GB"/>
        </w:rPr>
        <w:t>Energija</w:t>
      </w:r>
      <w:r w:rsidRPr="00DA5468">
        <w:rPr>
          <w:lang w:val="en-GB"/>
        </w:rPr>
        <w:t xml:space="preserve"> from the </w:t>
      </w:r>
      <w:r>
        <w:rPr>
          <w:lang w:val="en-GB"/>
        </w:rPr>
        <w:t xml:space="preserve">district heating system of </w:t>
      </w:r>
      <w:r w:rsidRPr="00DA5468">
        <w:rPr>
          <w:lang w:val="en-GB"/>
        </w:rPr>
        <w:t>Kaunas</w:t>
      </w:r>
      <w:r w:rsidR="005C45FC" w:rsidRPr="00DA5468">
        <w:rPr>
          <w:lang w:val="en-GB"/>
        </w:rPr>
        <w:t>. </w:t>
      </w:r>
    </w:p>
    <w:p w:rsidR="005C45FC" w:rsidRPr="00DA5468" w:rsidRDefault="005C45FC" w:rsidP="005C45FC">
      <w:pPr>
        <w:jc w:val="center"/>
        <w:rPr>
          <w:lang w:val="en-GB"/>
        </w:rPr>
      </w:pPr>
      <w:r w:rsidRPr="00DA5468">
        <w:rPr>
          <w:noProof/>
          <w:lang w:val="lt-LT" w:eastAsia="lt-LT"/>
        </w:rPr>
        <w:drawing>
          <wp:inline distT="0" distB="0" distL="0" distR="0">
            <wp:extent cx="3962953" cy="2581635"/>
            <wp:effectExtent l="0" t="0" r="0" b="9525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8B1DF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5FC" w:rsidRPr="00DA5468" w:rsidRDefault="00456E8D" w:rsidP="00456E8D">
      <w:pPr>
        <w:pStyle w:val="maps-otsikko"/>
        <w:rPr>
          <w:sz w:val="22"/>
          <w:szCs w:val="22"/>
        </w:rPr>
      </w:pPr>
      <w:r>
        <w:rPr>
          <w:sz w:val="22"/>
          <w:szCs w:val="22"/>
        </w:rPr>
        <w:t>Building of Kaunas District Municipal Administration</w:t>
      </w:r>
    </w:p>
    <w:p w:rsidR="005C45FC" w:rsidRPr="00DA5468" w:rsidRDefault="00E9643B" w:rsidP="001D624B">
      <w:pPr>
        <w:jc w:val="both"/>
        <w:rPr>
          <w:lang w:val="en-GB"/>
        </w:rPr>
      </w:pPr>
      <w:r>
        <w:rPr>
          <w:lang w:val="en-GB"/>
        </w:rPr>
        <w:t xml:space="preserve">In </w:t>
      </w:r>
      <w:r w:rsidRPr="00DA5468">
        <w:rPr>
          <w:lang w:val="en-GB"/>
        </w:rPr>
        <w:t>2016</w:t>
      </w:r>
      <w:r>
        <w:rPr>
          <w:lang w:val="en-GB"/>
        </w:rPr>
        <w:t xml:space="preserve">, an audit of the consumption of </w:t>
      </w:r>
      <w:r w:rsidRPr="00DA5468">
        <w:rPr>
          <w:lang w:val="en-GB"/>
        </w:rPr>
        <w:t>en</w:t>
      </w:r>
      <w:r>
        <w:rPr>
          <w:lang w:val="en-GB"/>
        </w:rPr>
        <w:t xml:space="preserve">ergy resources and cold water in the building was carried out. The audit established that due to the </w:t>
      </w:r>
      <w:r w:rsidRPr="00DA5468">
        <w:rPr>
          <w:lang w:val="en-GB"/>
        </w:rPr>
        <w:t xml:space="preserve">thermal characteristics of </w:t>
      </w:r>
      <w:r>
        <w:rPr>
          <w:lang w:val="en-GB"/>
        </w:rPr>
        <w:t xml:space="preserve">the </w:t>
      </w:r>
      <w:r w:rsidRPr="00DA5468">
        <w:rPr>
          <w:lang w:val="en-GB"/>
        </w:rPr>
        <w:t>external</w:t>
      </w:r>
      <w:r>
        <w:rPr>
          <w:lang w:val="en-GB"/>
        </w:rPr>
        <w:t xml:space="preserve"> walls and the outdated </w:t>
      </w:r>
      <w:r w:rsidRPr="00DA5468">
        <w:rPr>
          <w:lang w:val="en-GB"/>
        </w:rPr>
        <w:t xml:space="preserve">heating system </w:t>
      </w:r>
      <w:r>
        <w:rPr>
          <w:lang w:val="en-GB"/>
        </w:rPr>
        <w:t xml:space="preserve">the building consumed large amounts of </w:t>
      </w:r>
      <w:r w:rsidRPr="00DA5468">
        <w:rPr>
          <w:lang w:val="en-GB"/>
        </w:rPr>
        <w:t xml:space="preserve">thermal </w:t>
      </w:r>
      <w:r>
        <w:rPr>
          <w:lang w:val="en-GB"/>
        </w:rPr>
        <w:t xml:space="preserve">energy </w:t>
      </w:r>
      <w:r w:rsidRPr="00DA5468">
        <w:rPr>
          <w:lang w:val="en-GB"/>
        </w:rPr>
        <w:t xml:space="preserve">for heating. The </w:t>
      </w:r>
      <w:r>
        <w:rPr>
          <w:lang w:val="en-GB"/>
        </w:rPr>
        <w:t xml:space="preserve">conclusion of the </w:t>
      </w:r>
      <w:r w:rsidRPr="00DA5468">
        <w:rPr>
          <w:lang w:val="en-GB"/>
        </w:rPr>
        <w:t xml:space="preserve">audit </w:t>
      </w:r>
      <w:r>
        <w:rPr>
          <w:lang w:val="en-GB"/>
        </w:rPr>
        <w:t xml:space="preserve">was that the </w:t>
      </w:r>
      <w:r w:rsidRPr="00DA5468">
        <w:rPr>
          <w:lang w:val="en-GB"/>
        </w:rPr>
        <w:t xml:space="preserve">building </w:t>
      </w:r>
      <w:r>
        <w:rPr>
          <w:lang w:val="en-GB"/>
        </w:rPr>
        <w:t xml:space="preserve">should be </w:t>
      </w:r>
      <w:r w:rsidRPr="00DA5468">
        <w:rPr>
          <w:lang w:val="en-GB"/>
        </w:rPr>
        <w:t>renovate</w:t>
      </w:r>
      <w:r>
        <w:rPr>
          <w:lang w:val="en-GB"/>
        </w:rPr>
        <w:t xml:space="preserve">d by insulating its </w:t>
      </w:r>
      <w:r w:rsidRPr="00DA5468">
        <w:rPr>
          <w:lang w:val="en-GB"/>
        </w:rPr>
        <w:t>external wall</w:t>
      </w:r>
      <w:r>
        <w:rPr>
          <w:lang w:val="en-GB"/>
        </w:rPr>
        <w:t>s</w:t>
      </w:r>
      <w:r w:rsidRPr="00DA5468">
        <w:rPr>
          <w:lang w:val="en-GB"/>
        </w:rPr>
        <w:t>, roof</w:t>
      </w:r>
      <w:r>
        <w:rPr>
          <w:lang w:val="en-GB"/>
        </w:rPr>
        <w:t xml:space="preserve"> and</w:t>
      </w:r>
      <w:r w:rsidRPr="00DA5468">
        <w:rPr>
          <w:lang w:val="en-GB"/>
        </w:rPr>
        <w:t xml:space="preserve"> floor </w:t>
      </w:r>
      <w:r>
        <w:rPr>
          <w:lang w:val="en-GB"/>
        </w:rPr>
        <w:t>and replacing</w:t>
      </w:r>
      <w:r w:rsidRPr="00DA5468">
        <w:rPr>
          <w:lang w:val="en-GB"/>
        </w:rPr>
        <w:t xml:space="preserve"> windows and doors</w:t>
      </w:r>
      <w:r w:rsidR="005C45FC" w:rsidRPr="00DA5468">
        <w:rPr>
          <w:lang w:val="en-GB"/>
        </w:rPr>
        <w:t>. </w:t>
      </w:r>
    </w:p>
    <w:p w:rsidR="00E9643B" w:rsidRPr="00DA5468" w:rsidRDefault="00E9643B" w:rsidP="00E9643B">
      <w:pPr>
        <w:jc w:val="both"/>
        <w:rPr>
          <w:lang w:val="en-GB"/>
        </w:rPr>
      </w:pPr>
      <w:r>
        <w:rPr>
          <w:lang w:val="en-GB"/>
        </w:rPr>
        <w:t>A</w:t>
      </w:r>
      <w:r w:rsidRPr="00DA5468">
        <w:rPr>
          <w:lang w:val="en-GB"/>
        </w:rPr>
        <w:t xml:space="preserve">fter </w:t>
      </w:r>
      <w:r>
        <w:rPr>
          <w:lang w:val="en-GB"/>
        </w:rPr>
        <w:t>the energy audit of the building i</w:t>
      </w:r>
      <w:r w:rsidRPr="00DA5468">
        <w:rPr>
          <w:lang w:val="en-GB"/>
        </w:rPr>
        <w:t>n 2016, renovation</w:t>
      </w:r>
      <w:r>
        <w:rPr>
          <w:lang w:val="en-GB"/>
        </w:rPr>
        <w:t xml:space="preserve"> of the building, funded from the budget of Kaunas D</w:t>
      </w:r>
      <w:r w:rsidRPr="00DA5468">
        <w:rPr>
          <w:lang w:val="en-GB"/>
        </w:rPr>
        <w:t xml:space="preserve">istrict </w:t>
      </w:r>
      <w:r>
        <w:rPr>
          <w:lang w:val="en-GB"/>
        </w:rPr>
        <w:t>M</w:t>
      </w:r>
      <w:r w:rsidRPr="00DA5468">
        <w:rPr>
          <w:lang w:val="en-GB"/>
        </w:rPr>
        <w:t xml:space="preserve">unicipality </w:t>
      </w:r>
      <w:r w:rsidRPr="007E2ED1">
        <w:rPr>
          <w:lang w:val="en-GB"/>
        </w:rPr>
        <w:t xml:space="preserve">and </w:t>
      </w:r>
      <w:r>
        <w:rPr>
          <w:lang w:val="en-GB"/>
        </w:rPr>
        <w:t xml:space="preserve">the </w:t>
      </w:r>
      <w:r w:rsidRPr="00DA5468">
        <w:rPr>
          <w:lang w:val="en-GB"/>
        </w:rPr>
        <w:t>Climate Change Specia</w:t>
      </w:r>
      <w:r>
        <w:rPr>
          <w:lang w:val="en-GB"/>
        </w:rPr>
        <w:t xml:space="preserve">l Programme, commenced. Total value of the </w:t>
      </w:r>
      <w:r w:rsidRPr="007E2ED1">
        <w:rPr>
          <w:lang w:val="en-GB"/>
        </w:rPr>
        <w:t xml:space="preserve">renovation project </w:t>
      </w:r>
      <w:r>
        <w:rPr>
          <w:lang w:val="en-GB"/>
        </w:rPr>
        <w:t>– EUR</w:t>
      </w:r>
      <w:r w:rsidRPr="007E2ED1">
        <w:rPr>
          <w:lang w:val="en-GB"/>
        </w:rPr>
        <w:t xml:space="preserve"> 1</w:t>
      </w:r>
      <w:r>
        <w:rPr>
          <w:lang w:val="en-GB"/>
        </w:rPr>
        <w:t>,643,</w:t>
      </w:r>
      <w:r w:rsidRPr="007E2ED1">
        <w:rPr>
          <w:lang w:val="en-GB"/>
        </w:rPr>
        <w:t>225</w:t>
      </w:r>
      <w:r>
        <w:rPr>
          <w:lang w:val="en-GB"/>
        </w:rPr>
        <w:t>.</w:t>
      </w:r>
      <w:r w:rsidRPr="007E2ED1">
        <w:rPr>
          <w:lang w:val="en-GB"/>
        </w:rPr>
        <w:t>42</w:t>
      </w:r>
      <w:r>
        <w:rPr>
          <w:lang w:val="en-GB"/>
        </w:rPr>
        <w:t xml:space="preserve">. </w:t>
      </w:r>
      <w:r w:rsidRPr="007E2ED1">
        <w:rPr>
          <w:lang w:val="en-GB"/>
        </w:rPr>
        <w:t>During the project</w:t>
      </w:r>
      <w:r>
        <w:rPr>
          <w:lang w:val="en-GB"/>
        </w:rPr>
        <w:t>,</w:t>
      </w:r>
      <w:r w:rsidRPr="00DA5468">
        <w:rPr>
          <w:lang w:val="en-GB"/>
        </w:rPr>
        <w:t xml:space="preserve"> the </w:t>
      </w:r>
      <w:r>
        <w:rPr>
          <w:lang w:val="en-GB"/>
        </w:rPr>
        <w:t xml:space="preserve">following </w:t>
      </w:r>
      <w:r w:rsidRPr="00DA5468">
        <w:rPr>
          <w:lang w:val="en-GB"/>
        </w:rPr>
        <w:t xml:space="preserve">work </w:t>
      </w:r>
      <w:r>
        <w:rPr>
          <w:lang w:val="en-GB"/>
        </w:rPr>
        <w:t>was carried out</w:t>
      </w:r>
      <w:r w:rsidRPr="00DA5468">
        <w:rPr>
          <w:lang w:val="en-GB"/>
        </w:rPr>
        <w:t>:</w:t>
      </w:r>
    </w:p>
    <w:p w:rsidR="00E9643B" w:rsidRPr="00DA5468" w:rsidRDefault="00E9643B" w:rsidP="00E9643B">
      <w:pPr>
        <w:jc w:val="both"/>
        <w:rPr>
          <w:lang w:val="en-GB"/>
        </w:rPr>
      </w:pPr>
    </w:p>
    <w:p w:rsidR="00E9643B" w:rsidRPr="00DA5468" w:rsidRDefault="00E9643B" w:rsidP="00E9643B">
      <w:pPr>
        <w:pStyle w:val="Sraopastraipa"/>
        <w:numPr>
          <w:ilvl w:val="0"/>
          <w:numId w:val="33"/>
        </w:numPr>
        <w:jc w:val="both"/>
        <w:rPr>
          <w:lang w:val="en-GB"/>
        </w:rPr>
      </w:pPr>
      <w:r>
        <w:rPr>
          <w:lang w:val="en-GB"/>
        </w:rPr>
        <w:t>Renovation of e</w:t>
      </w:r>
      <w:r w:rsidRPr="00DA5468">
        <w:rPr>
          <w:lang w:val="en-GB"/>
        </w:rPr>
        <w:t xml:space="preserve">xternal </w:t>
      </w:r>
      <w:r>
        <w:rPr>
          <w:lang w:val="en-GB"/>
        </w:rPr>
        <w:t xml:space="preserve">walls, roof, and the basement </w:t>
      </w:r>
      <w:r w:rsidRPr="00DA5468">
        <w:rPr>
          <w:lang w:val="en-GB"/>
        </w:rPr>
        <w:t>floor;</w:t>
      </w:r>
    </w:p>
    <w:p w:rsidR="00E9643B" w:rsidRPr="00DA5468" w:rsidRDefault="00E9643B" w:rsidP="00E9643B">
      <w:pPr>
        <w:pStyle w:val="Sraopastraipa"/>
        <w:numPr>
          <w:ilvl w:val="0"/>
          <w:numId w:val="33"/>
        </w:numPr>
        <w:jc w:val="both"/>
        <w:rPr>
          <w:lang w:val="en-GB"/>
        </w:rPr>
      </w:pPr>
      <w:r>
        <w:rPr>
          <w:lang w:val="en-GB"/>
        </w:rPr>
        <w:t>Replacement of external doors and</w:t>
      </w:r>
      <w:r w:rsidRPr="00DA5468">
        <w:rPr>
          <w:lang w:val="en-GB"/>
        </w:rPr>
        <w:t xml:space="preserve"> windows;</w:t>
      </w:r>
    </w:p>
    <w:p w:rsidR="00E9643B" w:rsidRPr="00DA5468" w:rsidRDefault="00E9643B" w:rsidP="00E9643B">
      <w:pPr>
        <w:pStyle w:val="Sraopastraipa"/>
        <w:numPr>
          <w:ilvl w:val="0"/>
          <w:numId w:val="33"/>
        </w:numPr>
        <w:jc w:val="both"/>
        <w:rPr>
          <w:lang w:val="en-GB"/>
        </w:rPr>
      </w:pPr>
      <w:r>
        <w:rPr>
          <w:lang w:val="en-GB"/>
        </w:rPr>
        <w:t>Renovation of the h</w:t>
      </w:r>
      <w:r w:rsidRPr="00DA5468">
        <w:rPr>
          <w:lang w:val="en-GB"/>
        </w:rPr>
        <w:t>eating system;</w:t>
      </w:r>
    </w:p>
    <w:p w:rsidR="00E9643B" w:rsidRPr="00DA5468" w:rsidRDefault="00E9643B" w:rsidP="00E9643B">
      <w:pPr>
        <w:pStyle w:val="Sraopastraipa"/>
        <w:numPr>
          <w:ilvl w:val="0"/>
          <w:numId w:val="33"/>
        </w:numPr>
        <w:jc w:val="both"/>
        <w:rPr>
          <w:lang w:val="en-GB"/>
        </w:rPr>
      </w:pPr>
      <w:r>
        <w:rPr>
          <w:lang w:val="en-GB"/>
        </w:rPr>
        <w:t>Renovation of</w:t>
      </w:r>
      <w:r w:rsidRPr="00DA5468">
        <w:rPr>
          <w:lang w:val="en-GB"/>
        </w:rPr>
        <w:t xml:space="preserve"> the ventilation system</w:t>
      </w:r>
      <w:r>
        <w:rPr>
          <w:lang w:val="en-GB"/>
        </w:rPr>
        <w:t>;</w:t>
      </w:r>
    </w:p>
    <w:p w:rsidR="00E9643B" w:rsidRPr="00DA5468" w:rsidRDefault="00E9643B" w:rsidP="00E9643B">
      <w:pPr>
        <w:pStyle w:val="Sraopastraipa"/>
        <w:numPr>
          <w:ilvl w:val="0"/>
          <w:numId w:val="33"/>
        </w:numPr>
        <w:jc w:val="both"/>
        <w:rPr>
          <w:lang w:val="en-GB"/>
        </w:rPr>
      </w:pPr>
      <w:r>
        <w:rPr>
          <w:lang w:val="en-GB"/>
        </w:rPr>
        <w:t>I</w:t>
      </w:r>
      <w:r w:rsidRPr="00DA5468">
        <w:rPr>
          <w:lang w:val="en-GB"/>
        </w:rPr>
        <w:t>nstallation</w:t>
      </w:r>
      <w:r>
        <w:rPr>
          <w:lang w:val="en-GB"/>
        </w:rPr>
        <w:t xml:space="preserve"> of a s</w:t>
      </w:r>
      <w:r w:rsidRPr="00DA5468">
        <w:rPr>
          <w:lang w:val="en-GB"/>
        </w:rPr>
        <w:t>olar</w:t>
      </w:r>
      <w:r>
        <w:rPr>
          <w:lang w:val="en-GB"/>
        </w:rPr>
        <w:t xml:space="preserve"> panel</w:t>
      </w:r>
      <w:r w:rsidRPr="00DA5468">
        <w:rPr>
          <w:lang w:val="en-GB"/>
        </w:rPr>
        <w:t>.</w:t>
      </w:r>
    </w:p>
    <w:p w:rsidR="005C45FC" w:rsidRPr="00DA5468" w:rsidRDefault="00E9643B" w:rsidP="00E9643B">
      <w:pPr>
        <w:jc w:val="both"/>
        <w:rPr>
          <w:lang w:val="en-GB"/>
        </w:rPr>
      </w:pPr>
      <w:r>
        <w:rPr>
          <w:lang w:val="en-GB"/>
        </w:rPr>
        <w:t>The b</w:t>
      </w:r>
      <w:r w:rsidRPr="00DA5468">
        <w:rPr>
          <w:lang w:val="en-GB"/>
        </w:rPr>
        <w:t xml:space="preserve">uilding renovation work </w:t>
      </w:r>
      <w:r>
        <w:rPr>
          <w:lang w:val="en-GB"/>
        </w:rPr>
        <w:t xml:space="preserve">was completed in 2017. The improvement in </w:t>
      </w:r>
      <w:r w:rsidRPr="00DA5468">
        <w:rPr>
          <w:lang w:val="en-GB"/>
        </w:rPr>
        <w:t xml:space="preserve">energy efficiency </w:t>
      </w:r>
      <w:r>
        <w:rPr>
          <w:lang w:val="en-GB"/>
        </w:rPr>
        <w:t xml:space="preserve">of the building and levels of </w:t>
      </w:r>
      <w:r w:rsidRPr="00DA5468">
        <w:rPr>
          <w:lang w:val="en-GB"/>
        </w:rPr>
        <w:t xml:space="preserve">reduction </w:t>
      </w:r>
      <w:r>
        <w:rPr>
          <w:lang w:val="en-GB"/>
        </w:rPr>
        <w:t xml:space="preserve">of </w:t>
      </w:r>
      <w:r w:rsidRPr="00DA5468">
        <w:rPr>
          <w:lang w:val="en-GB"/>
        </w:rPr>
        <w:t>CO2 emission</w:t>
      </w:r>
      <w:r>
        <w:rPr>
          <w:lang w:val="en-GB"/>
        </w:rPr>
        <w:t>s</w:t>
      </w:r>
      <w:r w:rsidRPr="00DA5468">
        <w:rPr>
          <w:lang w:val="en-GB"/>
        </w:rPr>
        <w:t xml:space="preserve"> </w:t>
      </w:r>
      <w:r>
        <w:rPr>
          <w:lang w:val="en-GB"/>
        </w:rPr>
        <w:t>will be</w:t>
      </w:r>
      <w:r w:rsidRPr="00DA5468">
        <w:rPr>
          <w:lang w:val="en-GB"/>
        </w:rPr>
        <w:t xml:space="preserve"> assess</w:t>
      </w:r>
      <w:r>
        <w:rPr>
          <w:lang w:val="en-GB"/>
        </w:rPr>
        <w:t xml:space="preserve">ed in July </w:t>
      </w:r>
      <w:r w:rsidRPr="00DA5468">
        <w:rPr>
          <w:lang w:val="en-GB"/>
        </w:rPr>
        <w:t>2018</w:t>
      </w:r>
      <w:r>
        <w:rPr>
          <w:lang w:val="en-GB"/>
        </w:rPr>
        <w:t xml:space="preserve">. Therefore, the effect of the renovation on </w:t>
      </w:r>
      <w:r w:rsidRPr="00DA5468">
        <w:rPr>
          <w:lang w:val="en-GB"/>
        </w:rPr>
        <w:t>energy consumption and CO2 emissions</w:t>
      </w:r>
      <w:r>
        <w:rPr>
          <w:lang w:val="en-GB"/>
        </w:rPr>
        <w:t xml:space="preserve"> will be assessed only after the 2018 assessment</w:t>
      </w:r>
      <w:r w:rsidRPr="00DA5468">
        <w:rPr>
          <w:lang w:val="en-GB"/>
        </w:rPr>
        <w:t>. Planned CO2 emission reduction</w:t>
      </w:r>
      <w:r w:rsidR="005C45FC" w:rsidRPr="00DA5468">
        <w:rPr>
          <w:lang w:val="en-GB"/>
        </w:rPr>
        <w:t>:</w:t>
      </w:r>
    </w:p>
    <w:p w:rsidR="005C45FC" w:rsidRPr="00DA5468" w:rsidRDefault="00FE31AA" w:rsidP="00FE31AA">
      <w:pPr>
        <w:jc w:val="both"/>
        <w:rPr>
          <w:lang w:val="en-GB"/>
        </w:rPr>
      </w:pPr>
      <w:r>
        <w:rPr>
          <w:lang w:val="en-GB"/>
        </w:rPr>
        <w:t>Table</w:t>
      </w:r>
      <w:r w:rsidR="005C45FC" w:rsidRPr="00DA5468">
        <w:rPr>
          <w:lang w:val="en-GB"/>
        </w:rPr>
        <w:t xml:space="preserve"> 2.1. </w:t>
      </w:r>
      <w:r>
        <w:rPr>
          <w:lang w:val="en-GB"/>
        </w:rPr>
        <w:t xml:space="preserve">Planned changes in </w:t>
      </w:r>
      <w:r w:rsidRPr="00DA5468">
        <w:rPr>
          <w:lang w:val="en-GB"/>
        </w:rPr>
        <w:t xml:space="preserve">CO2 emissions </w:t>
      </w:r>
      <w:r>
        <w:rPr>
          <w:lang w:val="en-GB"/>
        </w:rPr>
        <w:t xml:space="preserve">following the </w:t>
      </w:r>
      <w:r w:rsidR="005C45FC" w:rsidRPr="00DA5468">
        <w:rPr>
          <w:lang w:val="en-GB"/>
        </w:rPr>
        <w:t xml:space="preserve">renovation </w:t>
      </w:r>
      <w:r>
        <w:rPr>
          <w:lang w:val="en-GB"/>
        </w:rPr>
        <w:t>of the building of Kaunas District Municipal Administration.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559"/>
        <w:gridCol w:w="2126"/>
        <w:gridCol w:w="1554"/>
      </w:tblGrid>
      <w:tr w:rsidR="005C45FC" w:rsidRPr="00DA5468" w:rsidTr="00775F4E">
        <w:tc>
          <w:tcPr>
            <w:tcW w:w="1271" w:type="dxa"/>
          </w:tcPr>
          <w:p w:rsidR="005C45FC" w:rsidRPr="00DA5468" w:rsidRDefault="005C45FC" w:rsidP="00775F4E">
            <w:pPr>
              <w:jc w:val="both"/>
              <w:rPr>
                <w:sz w:val="20"/>
                <w:lang w:val="en-GB"/>
              </w:rPr>
            </w:pPr>
            <w:r w:rsidRPr="00DA5468">
              <w:rPr>
                <w:sz w:val="20"/>
                <w:lang w:val="en-GB"/>
              </w:rPr>
              <w:t>Emissions</w:t>
            </w:r>
          </w:p>
        </w:tc>
        <w:tc>
          <w:tcPr>
            <w:tcW w:w="2552" w:type="dxa"/>
          </w:tcPr>
          <w:p w:rsidR="005C45FC" w:rsidRPr="00E74835" w:rsidRDefault="00E74835" w:rsidP="00775F4E">
            <w:pPr>
              <w:jc w:val="both"/>
              <w:rPr>
                <w:sz w:val="20"/>
                <w:szCs w:val="20"/>
                <w:lang w:val="en-GB"/>
              </w:rPr>
            </w:pPr>
            <w:r w:rsidRPr="00E74835">
              <w:rPr>
                <w:rFonts w:asciiTheme="minorHAnsi" w:eastAsia="Times New Roman" w:hAnsiTheme="minorHAnsi" w:cstheme="minorHAnsi"/>
                <w:sz w:val="20"/>
                <w:szCs w:val="20"/>
                <w:lang w:val="en-GB" w:eastAsia="lt-LT"/>
              </w:rPr>
              <w:t>Unit of measurement</w:t>
            </w:r>
            <w:r w:rsidR="005C45FC" w:rsidRPr="00E7483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559" w:type="dxa"/>
          </w:tcPr>
          <w:p w:rsidR="005C45FC" w:rsidRPr="00DA5468" w:rsidRDefault="00421F93" w:rsidP="00775F4E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Prior to</w:t>
            </w:r>
            <w:r w:rsidR="005C45FC" w:rsidRPr="00DA5468">
              <w:rPr>
                <w:sz w:val="20"/>
                <w:lang w:val="en-GB"/>
              </w:rPr>
              <w:t xml:space="preserve"> the implementation of the project</w:t>
            </w:r>
          </w:p>
        </w:tc>
        <w:tc>
          <w:tcPr>
            <w:tcW w:w="2126" w:type="dxa"/>
          </w:tcPr>
          <w:p w:rsidR="005C45FC" w:rsidRPr="00DA5468" w:rsidRDefault="00FE31AA" w:rsidP="00FE31AA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</w:t>
            </w:r>
            <w:r w:rsidR="005C45FC" w:rsidRPr="00DA5468">
              <w:rPr>
                <w:sz w:val="20"/>
                <w:lang w:val="en-GB"/>
              </w:rPr>
              <w:t xml:space="preserve">lanned </w:t>
            </w:r>
            <w:r>
              <w:rPr>
                <w:sz w:val="20"/>
                <w:lang w:val="en-GB"/>
              </w:rPr>
              <w:t>after the implementation of the project</w:t>
            </w:r>
          </w:p>
        </w:tc>
        <w:tc>
          <w:tcPr>
            <w:tcW w:w="1554" w:type="dxa"/>
          </w:tcPr>
          <w:p w:rsidR="005C45FC" w:rsidRPr="00DA5468" w:rsidRDefault="005C45FC" w:rsidP="00775F4E">
            <w:pPr>
              <w:jc w:val="both"/>
              <w:rPr>
                <w:sz w:val="20"/>
                <w:lang w:val="en-GB"/>
              </w:rPr>
            </w:pPr>
            <w:r w:rsidRPr="00DA5468">
              <w:rPr>
                <w:sz w:val="20"/>
                <w:lang w:val="en-GB"/>
              </w:rPr>
              <w:t>Change</w:t>
            </w:r>
          </w:p>
        </w:tc>
      </w:tr>
      <w:tr w:rsidR="005C45FC" w:rsidRPr="00DA5468" w:rsidTr="00775F4E">
        <w:tc>
          <w:tcPr>
            <w:tcW w:w="1271" w:type="dxa"/>
          </w:tcPr>
          <w:p w:rsidR="005C45FC" w:rsidRPr="00DA5468" w:rsidRDefault="005C45FC" w:rsidP="00775F4E">
            <w:pPr>
              <w:jc w:val="both"/>
              <w:rPr>
                <w:sz w:val="20"/>
                <w:lang w:val="en-GB"/>
              </w:rPr>
            </w:pPr>
            <w:r w:rsidRPr="00DA5468">
              <w:rPr>
                <w:sz w:val="20"/>
                <w:lang w:val="en-GB"/>
              </w:rPr>
              <w:t>CO2</w:t>
            </w:r>
          </w:p>
        </w:tc>
        <w:tc>
          <w:tcPr>
            <w:tcW w:w="2552" w:type="dxa"/>
          </w:tcPr>
          <w:p w:rsidR="005C45FC" w:rsidRPr="00DA5468" w:rsidRDefault="005C45FC" w:rsidP="00775F4E">
            <w:pPr>
              <w:jc w:val="both"/>
              <w:rPr>
                <w:sz w:val="20"/>
                <w:lang w:val="en-GB"/>
              </w:rPr>
            </w:pPr>
            <w:r w:rsidRPr="00DA5468">
              <w:rPr>
                <w:sz w:val="20"/>
                <w:lang w:val="en-GB"/>
              </w:rPr>
              <w:t>In tonnes CO2 equivalent per year</w:t>
            </w:r>
          </w:p>
        </w:tc>
        <w:tc>
          <w:tcPr>
            <w:tcW w:w="1559" w:type="dxa"/>
          </w:tcPr>
          <w:p w:rsidR="005C45FC" w:rsidRPr="00DA5468" w:rsidRDefault="005C45FC" w:rsidP="0057145D">
            <w:pPr>
              <w:jc w:val="both"/>
              <w:rPr>
                <w:sz w:val="20"/>
                <w:lang w:val="en-GB"/>
              </w:rPr>
            </w:pPr>
            <w:r w:rsidRPr="00DA5468">
              <w:rPr>
                <w:sz w:val="20"/>
                <w:lang w:val="en-GB"/>
              </w:rPr>
              <w:t>300</w:t>
            </w:r>
            <w:r w:rsidR="0057145D">
              <w:rPr>
                <w:sz w:val="20"/>
                <w:lang w:val="en-GB"/>
              </w:rPr>
              <w:t>.</w:t>
            </w:r>
            <w:r w:rsidRPr="00DA5468">
              <w:rPr>
                <w:sz w:val="20"/>
                <w:lang w:val="en-GB"/>
              </w:rPr>
              <w:t>14</w:t>
            </w:r>
          </w:p>
        </w:tc>
        <w:tc>
          <w:tcPr>
            <w:tcW w:w="2126" w:type="dxa"/>
          </w:tcPr>
          <w:p w:rsidR="005C45FC" w:rsidRPr="00DA5468" w:rsidRDefault="005C45FC" w:rsidP="0057145D">
            <w:pPr>
              <w:jc w:val="both"/>
              <w:rPr>
                <w:sz w:val="20"/>
                <w:lang w:val="en-GB"/>
              </w:rPr>
            </w:pPr>
            <w:r w:rsidRPr="00DA5468">
              <w:rPr>
                <w:sz w:val="20"/>
                <w:lang w:val="en-GB"/>
              </w:rPr>
              <w:t>228</w:t>
            </w:r>
            <w:r w:rsidR="0057145D">
              <w:rPr>
                <w:sz w:val="20"/>
                <w:lang w:val="en-GB"/>
              </w:rPr>
              <w:t>.</w:t>
            </w:r>
            <w:r w:rsidRPr="00DA5468">
              <w:rPr>
                <w:sz w:val="20"/>
                <w:lang w:val="en-GB"/>
              </w:rPr>
              <w:t>13</w:t>
            </w:r>
          </w:p>
        </w:tc>
        <w:tc>
          <w:tcPr>
            <w:tcW w:w="1554" w:type="dxa"/>
          </w:tcPr>
          <w:p w:rsidR="005C45FC" w:rsidRPr="00DA5468" w:rsidRDefault="005C45FC" w:rsidP="0057145D">
            <w:pPr>
              <w:jc w:val="both"/>
              <w:rPr>
                <w:sz w:val="20"/>
                <w:lang w:val="en-GB"/>
              </w:rPr>
            </w:pPr>
            <w:r w:rsidRPr="00DA5468">
              <w:rPr>
                <w:sz w:val="20"/>
                <w:lang w:val="en-GB"/>
              </w:rPr>
              <w:t>72</w:t>
            </w:r>
            <w:r w:rsidR="0057145D">
              <w:rPr>
                <w:sz w:val="20"/>
                <w:lang w:val="en-GB"/>
              </w:rPr>
              <w:t>.</w:t>
            </w:r>
            <w:r w:rsidRPr="00DA5468">
              <w:rPr>
                <w:sz w:val="20"/>
                <w:lang w:val="en-GB"/>
              </w:rPr>
              <w:t>01 (- 24 %)</w:t>
            </w:r>
          </w:p>
        </w:tc>
      </w:tr>
    </w:tbl>
    <w:p w:rsidR="005C45FC" w:rsidRPr="00DA5468" w:rsidRDefault="005C45FC" w:rsidP="005C45FC">
      <w:pPr>
        <w:jc w:val="both"/>
        <w:rPr>
          <w:lang w:val="en-GB"/>
        </w:rPr>
      </w:pPr>
    </w:p>
    <w:p w:rsidR="005C45FC" w:rsidRPr="00DA5468" w:rsidRDefault="00E9643B" w:rsidP="00C559CF">
      <w:pPr>
        <w:jc w:val="both"/>
        <w:rPr>
          <w:lang w:val="en-GB"/>
        </w:rPr>
      </w:pPr>
      <w:r>
        <w:rPr>
          <w:lang w:val="en-GB"/>
        </w:rPr>
        <w:t>After renovation, the planned r</w:t>
      </w:r>
      <w:r w:rsidRPr="00DA5468">
        <w:rPr>
          <w:lang w:val="en-GB"/>
        </w:rPr>
        <w:t>eduction in CO2 emissions is 24</w:t>
      </w:r>
      <w:r w:rsidRPr="00877D9F">
        <w:rPr>
          <w:rFonts w:asciiTheme="minorHAnsi" w:hAnsiTheme="minorHAnsi" w:cstheme="minorHAnsi"/>
          <w:lang w:val="en-GB"/>
        </w:rPr>
        <w:t>%</w:t>
      </w:r>
      <w:r w:rsidRPr="00DA5468">
        <w:rPr>
          <w:lang w:val="en-GB"/>
        </w:rPr>
        <w:t xml:space="preserve">, i.e. </w:t>
      </w:r>
      <w:r>
        <w:rPr>
          <w:lang w:val="en-GB"/>
        </w:rPr>
        <w:t xml:space="preserve">Co2 emissions of the building will be reduced by almost a quarter. </w:t>
      </w:r>
      <w:r w:rsidRPr="00DA5468">
        <w:rPr>
          <w:lang w:val="en-GB"/>
        </w:rPr>
        <w:t xml:space="preserve">In view of the fact that the renovation of the building was necessary to ensure </w:t>
      </w:r>
      <w:r>
        <w:rPr>
          <w:lang w:val="en-GB"/>
        </w:rPr>
        <w:t xml:space="preserve">proper </w:t>
      </w:r>
      <w:r w:rsidRPr="00DA5468">
        <w:rPr>
          <w:lang w:val="en-GB"/>
        </w:rPr>
        <w:t xml:space="preserve">conditions for people working in the building, </w:t>
      </w:r>
      <w:r>
        <w:rPr>
          <w:lang w:val="en-GB"/>
        </w:rPr>
        <w:t xml:space="preserve">to resolve the biggest </w:t>
      </w:r>
      <w:r w:rsidRPr="00DA5468">
        <w:rPr>
          <w:lang w:val="en-GB"/>
        </w:rPr>
        <w:t xml:space="preserve">problems </w:t>
      </w:r>
      <w:r>
        <w:rPr>
          <w:lang w:val="en-GB"/>
        </w:rPr>
        <w:t xml:space="preserve">concerning the </w:t>
      </w:r>
      <w:r w:rsidRPr="00DA5468">
        <w:rPr>
          <w:lang w:val="en-GB"/>
        </w:rPr>
        <w:t xml:space="preserve">suitability </w:t>
      </w:r>
      <w:r>
        <w:rPr>
          <w:lang w:val="en-GB"/>
        </w:rPr>
        <w:t xml:space="preserve">of the </w:t>
      </w:r>
      <w:r w:rsidRPr="00DA5468">
        <w:rPr>
          <w:lang w:val="en-GB"/>
        </w:rPr>
        <w:t xml:space="preserve">building </w:t>
      </w:r>
      <w:r>
        <w:rPr>
          <w:lang w:val="en-GB"/>
        </w:rPr>
        <w:t>for</w:t>
      </w:r>
      <w:r w:rsidRPr="00DA5468">
        <w:rPr>
          <w:lang w:val="en-GB"/>
        </w:rPr>
        <w:t xml:space="preserve"> use, </w:t>
      </w:r>
      <w:r>
        <w:rPr>
          <w:lang w:val="en-GB"/>
        </w:rPr>
        <w:t xml:space="preserve">and to </w:t>
      </w:r>
      <w:r w:rsidRPr="00DA5468">
        <w:rPr>
          <w:lang w:val="en-GB"/>
        </w:rPr>
        <w:t xml:space="preserve">create proper conditions for </w:t>
      </w:r>
      <w:r>
        <w:rPr>
          <w:lang w:val="en-GB"/>
        </w:rPr>
        <w:t>e</w:t>
      </w:r>
      <w:r w:rsidRPr="00DA5468">
        <w:rPr>
          <w:lang w:val="en-GB"/>
        </w:rPr>
        <w:t xml:space="preserve">mployees of the building, </w:t>
      </w:r>
      <w:r>
        <w:rPr>
          <w:lang w:val="en-GB"/>
        </w:rPr>
        <w:t>in further stages of the renovation</w:t>
      </w:r>
      <w:r w:rsidRPr="00DA5468">
        <w:rPr>
          <w:lang w:val="en-GB"/>
        </w:rPr>
        <w:t xml:space="preserve"> greater </w:t>
      </w:r>
      <w:r>
        <w:rPr>
          <w:lang w:val="en-GB"/>
        </w:rPr>
        <w:t xml:space="preserve">emphasis will be placed on further </w:t>
      </w:r>
      <w:r w:rsidRPr="00DA5468">
        <w:rPr>
          <w:lang w:val="en-GB"/>
        </w:rPr>
        <w:t>reduction</w:t>
      </w:r>
      <w:r>
        <w:rPr>
          <w:lang w:val="en-GB"/>
        </w:rPr>
        <w:t xml:space="preserve"> of </w:t>
      </w:r>
      <w:r w:rsidRPr="00DA5468">
        <w:rPr>
          <w:lang w:val="en-GB"/>
        </w:rPr>
        <w:t>CO2 emissions</w:t>
      </w:r>
      <w:r w:rsidR="00C559CF">
        <w:rPr>
          <w:lang w:val="en-GB"/>
        </w:rPr>
        <w:t>.</w:t>
      </w:r>
    </w:p>
    <w:p w:rsidR="00B505BA" w:rsidRPr="00DA5468" w:rsidRDefault="00C559CF" w:rsidP="00C559CF">
      <w:pPr>
        <w:pStyle w:val="Sraopastraipa"/>
        <w:numPr>
          <w:ilvl w:val="0"/>
          <w:numId w:val="32"/>
        </w:numPr>
        <w:rPr>
          <w:b/>
          <w:lang w:val="en-GB"/>
        </w:rPr>
      </w:pPr>
      <w:r>
        <w:rPr>
          <w:b/>
          <w:lang w:val="en-GB"/>
        </w:rPr>
        <w:t xml:space="preserve">Modernisation of </w:t>
      </w:r>
      <w:r w:rsidR="00B505BA" w:rsidRPr="00DA5468">
        <w:rPr>
          <w:b/>
          <w:lang w:val="en-GB"/>
        </w:rPr>
        <w:t xml:space="preserve">multi-apartment </w:t>
      </w:r>
      <w:r>
        <w:rPr>
          <w:b/>
          <w:lang w:val="en-GB"/>
        </w:rPr>
        <w:t>buildings in Kaunas District Municipality</w:t>
      </w:r>
    </w:p>
    <w:p w:rsidR="00B505BA" w:rsidRPr="00DA5468" w:rsidRDefault="00E9643B" w:rsidP="009946AB">
      <w:pPr>
        <w:jc w:val="both"/>
        <w:rPr>
          <w:lang w:val="en-GB"/>
        </w:rPr>
      </w:pPr>
      <w:r>
        <w:rPr>
          <w:lang w:val="en-GB"/>
        </w:rPr>
        <w:t>Currently, modernisation of multi-apartment buildings is carried out under the</w:t>
      </w:r>
      <w:r w:rsidRPr="00DA5468">
        <w:rPr>
          <w:lang w:val="en-GB"/>
        </w:rPr>
        <w:t xml:space="preserve"> </w:t>
      </w:r>
      <w:r>
        <w:rPr>
          <w:lang w:val="en-GB"/>
        </w:rPr>
        <w:t>Programme for Increasing E</w:t>
      </w:r>
      <w:r w:rsidRPr="00DA5468">
        <w:rPr>
          <w:lang w:val="en-GB"/>
        </w:rPr>
        <w:t xml:space="preserve">nergy </w:t>
      </w:r>
      <w:r>
        <w:rPr>
          <w:lang w:val="en-GB"/>
        </w:rPr>
        <w:t>E</w:t>
      </w:r>
      <w:r w:rsidRPr="00DA5468">
        <w:rPr>
          <w:lang w:val="en-GB"/>
        </w:rPr>
        <w:t xml:space="preserve">fficiency in </w:t>
      </w:r>
      <w:r>
        <w:rPr>
          <w:lang w:val="en-GB"/>
        </w:rPr>
        <w:t>Multi-A</w:t>
      </w:r>
      <w:r w:rsidRPr="00DA5468">
        <w:rPr>
          <w:lang w:val="en-GB"/>
        </w:rPr>
        <w:t xml:space="preserve">partment </w:t>
      </w:r>
      <w:r>
        <w:rPr>
          <w:lang w:val="en-GB"/>
        </w:rPr>
        <w:t>B</w:t>
      </w:r>
      <w:r w:rsidRPr="00DA5468">
        <w:rPr>
          <w:lang w:val="en-GB"/>
        </w:rPr>
        <w:t xml:space="preserve">uildings </w:t>
      </w:r>
      <w:r>
        <w:rPr>
          <w:lang w:val="en-GB"/>
        </w:rPr>
        <w:t xml:space="preserve">of </w:t>
      </w:r>
      <w:r w:rsidRPr="00DA5468">
        <w:rPr>
          <w:lang w:val="en-GB"/>
        </w:rPr>
        <w:t>Kaunas Dist</w:t>
      </w:r>
      <w:r>
        <w:rPr>
          <w:lang w:val="en-GB"/>
        </w:rPr>
        <w:t>rict Municipality</w:t>
      </w:r>
      <w:r w:rsidR="001649BB">
        <w:rPr>
          <w:lang w:val="en-GB"/>
        </w:rPr>
        <w:t xml:space="preserve">. </w:t>
      </w:r>
      <w:r>
        <w:rPr>
          <w:lang w:val="en-GB"/>
        </w:rPr>
        <w:t>By 31 December 2017, 40 multi-apartment buildings were renovated.</w:t>
      </w:r>
      <w:r w:rsidRPr="00545F7A">
        <w:rPr>
          <w:lang w:val="en-GB"/>
        </w:rPr>
        <w:t xml:space="preserve"> </w:t>
      </w:r>
      <w:r>
        <w:rPr>
          <w:lang w:val="en-GB"/>
        </w:rPr>
        <w:t xml:space="preserve">The total value of the 40 </w:t>
      </w:r>
      <w:r w:rsidRPr="007E2ED1">
        <w:rPr>
          <w:lang w:val="en-GB"/>
        </w:rPr>
        <w:t>renovation project</w:t>
      </w:r>
      <w:r>
        <w:rPr>
          <w:lang w:val="en-GB"/>
        </w:rPr>
        <w:t>s</w:t>
      </w:r>
      <w:r w:rsidRPr="00545F7A">
        <w:rPr>
          <w:lang w:val="en-GB"/>
        </w:rPr>
        <w:t xml:space="preserve"> </w:t>
      </w:r>
      <w:r>
        <w:rPr>
          <w:lang w:val="en-GB"/>
        </w:rPr>
        <w:t>– EUR</w:t>
      </w:r>
      <w:r w:rsidRPr="00545F7A">
        <w:rPr>
          <w:lang w:val="en-GB"/>
        </w:rPr>
        <w:t xml:space="preserve"> 10</w:t>
      </w:r>
      <w:r>
        <w:rPr>
          <w:lang w:val="en-GB"/>
        </w:rPr>
        <w:t>,</w:t>
      </w:r>
      <w:r w:rsidRPr="00545F7A">
        <w:rPr>
          <w:lang w:val="en-GB"/>
        </w:rPr>
        <w:t>920</w:t>
      </w:r>
      <w:r>
        <w:rPr>
          <w:lang w:val="en-GB"/>
        </w:rPr>
        <w:t>,</w:t>
      </w:r>
      <w:r w:rsidRPr="00545F7A">
        <w:rPr>
          <w:lang w:val="en-GB"/>
        </w:rPr>
        <w:t>000, funding</w:t>
      </w:r>
      <w:r>
        <w:rPr>
          <w:lang w:val="en-GB"/>
        </w:rPr>
        <w:t xml:space="preserve"> allocated for the projects</w:t>
      </w:r>
      <w:r w:rsidRPr="006E511C">
        <w:rPr>
          <w:lang w:val="en-GB"/>
        </w:rPr>
        <w:t xml:space="preserve"> </w:t>
      </w:r>
      <w:r>
        <w:rPr>
          <w:lang w:val="en-GB"/>
        </w:rPr>
        <w:t>–</w:t>
      </w:r>
      <w:r w:rsidRPr="00545F7A">
        <w:rPr>
          <w:lang w:val="en-GB"/>
        </w:rPr>
        <w:t xml:space="preserve"> </w:t>
      </w:r>
      <w:r>
        <w:rPr>
          <w:lang w:val="en-GB"/>
        </w:rPr>
        <w:t xml:space="preserve">EUR </w:t>
      </w:r>
      <w:r w:rsidRPr="00545F7A">
        <w:rPr>
          <w:lang w:val="en-GB"/>
        </w:rPr>
        <w:t>5</w:t>
      </w:r>
      <w:r>
        <w:rPr>
          <w:lang w:val="en-GB"/>
        </w:rPr>
        <w:t>,</w:t>
      </w:r>
      <w:r w:rsidRPr="00545F7A">
        <w:rPr>
          <w:lang w:val="en-GB"/>
        </w:rPr>
        <w:t>560</w:t>
      </w:r>
      <w:r>
        <w:rPr>
          <w:lang w:val="en-GB"/>
        </w:rPr>
        <w:t>,000</w:t>
      </w:r>
      <w:r w:rsidRPr="00545F7A">
        <w:rPr>
          <w:lang w:val="en-GB"/>
        </w:rPr>
        <w:t xml:space="preserve">. </w:t>
      </w:r>
      <w:r>
        <w:rPr>
          <w:lang w:val="en-GB"/>
        </w:rPr>
        <w:t>The following renovation measures were implemented</w:t>
      </w:r>
      <w:r w:rsidRPr="00DA5468">
        <w:rPr>
          <w:lang w:val="en-GB"/>
        </w:rPr>
        <w:t xml:space="preserve">: </w:t>
      </w:r>
      <w:r>
        <w:rPr>
          <w:lang w:val="en-GB"/>
        </w:rPr>
        <w:t xml:space="preserve">insulation of external walls </w:t>
      </w:r>
      <w:r w:rsidRPr="00DA5468">
        <w:rPr>
          <w:lang w:val="en-GB"/>
        </w:rPr>
        <w:t xml:space="preserve">and </w:t>
      </w:r>
      <w:r>
        <w:rPr>
          <w:lang w:val="en-GB"/>
        </w:rPr>
        <w:t>the socle</w:t>
      </w:r>
      <w:r w:rsidRPr="00DA5468">
        <w:rPr>
          <w:lang w:val="en-GB"/>
        </w:rPr>
        <w:t xml:space="preserve">, roof insulation and </w:t>
      </w:r>
      <w:r>
        <w:rPr>
          <w:lang w:val="en-GB"/>
        </w:rPr>
        <w:t xml:space="preserve">the </w:t>
      </w:r>
      <w:r w:rsidRPr="00DA5468">
        <w:rPr>
          <w:lang w:val="en-GB"/>
        </w:rPr>
        <w:t xml:space="preserve">installation of new </w:t>
      </w:r>
      <w:r>
        <w:rPr>
          <w:lang w:val="en-GB"/>
        </w:rPr>
        <w:t>roofing material</w:t>
      </w:r>
      <w:r w:rsidRPr="00DA5468">
        <w:rPr>
          <w:lang w:val="en-GB"/>
        </w:rPr>
        <w:t xml:space="preserve">, </w:t>
      </w:r>
      <w:r>
        <w:rPr>
          <w:lang w:val="en-GB"/>
        </w:rPr>
        <w:t xml:space="preserve">replacement of windows in the apartments and the stairwell of the building </w:t>
      </w:r>
      <w:r w:rsidRPr="00DA5468">
        <w:rPr>
          <w:lang w:val="en-GB"/>
        </w:rPr>
        <w:t>(</w:t>
      </w:r>
      <w:r>
        <w:rPr>
          <w:lang w:val="en-GB"/>
        </w:rPr>
        <w:t xml:space="preserve">provided they have not previously been </w:t>
      </w:r>
      <w:r w:rsidRPr="00DA5468">
        <w:rPr>
          <w:lang w:val="en-GB"/>
        </w:rPr>
        <w:t xml:space="preserve">replaced), glazing </w:t>
      </w:r>
      <w:r>
        <w:rPr>
          <w:lang w:val="en-GB"/>
        </w:rPr>
        <w:t>of exterior door and balconies under a common design, insulation of the basement ceiling</w:t>
      </w:r>
      <w:r w:rsidRPr="00DA5468">
        <w:rPr>
          <w:lang w:val="en-GB"/>
        </w:rPr>
        <w:t xml:space="preserve">, </w:t>
      </w:r>
      <w:r>
        <w:rPr>
          <w:lang w:val="en-GB"/>
        </w:rPr>
        <w:t xml:space="preserve">replacement/renovation of piping and equipment of the </w:t>
      </w:r>
      <w:r w:rsidRPr="00DA5468">
        <w:rPr>
          <w:lang w:val="en-GB"/>
        </w:rPr>
        <w:t xml:space="preserve">hot water </w:t>
      </w:r>
      <w:r>
        <w:rPr>
          <w:lang w:val="en-GB"/>
        </w:rPr>
        <w:t>supply system</w:t>
      </w:r>
      <w:r w:rsidRPr="00DA5468">
        <w:rPr>
          <w:lang w:val="en-GB"/>
        </w:rPr>
        <w:t>, moderni</w:t>
      </w:r>
      <w:r>
        <w:rPr>
          <w:lang w:val="en-GB"/>
        </w:rPr>
        <w:t>sation of</w:t>
      </w:r>
      <w:r w:rsidRPr="00DA5468">
        <w:rPr>
          <w:lang w:val="en-GB"/>
        </w:rPr>
        <w:t xml:space="preserve"> the heating systems</w:t>
      </w:r>
      <w:r>
        <w:rPr>
          <w:lang w:val="en-GB"/>
        </w:rPr>
        <w:t>, installation of</w:t>
      </w:r>
      <w:r w:rsidRPr="00DA5468">
        <w:rPr>
          <w:lang w:val="en-GB"/>
        </w:rPr>
        <w:t xml:space="preserve"> individual heat </w:t>
      </w:r>
      <w:r>
        <w:rPr>
          <w:lang w:val="en-GB"/>
        </w:rPr>
        <w:t>metering devices, and replacement/renovation of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A5468">
        <w:rPr>
          <w:lang w:val="en-GB"/>
        </w:rPr>
        <w:t xml:space="preserve">ventilation system. </w:t>
      </w:r>
      <w:r>
        <w:rPr>
          <w:lang w:val="en-GB"/>
        </w:rPr>
        <w:t xml:space="preserve">After renovation, </w:t>
      </w:r>
      <w:r w:rsidRPr="00DA5468">
        <w:rPr>
          <w:lang w:val="en-GB"/>
        </w:rPr>
        <w:t xml:space="preserve">energy efficiency </w:t>
      </w:r>
      <w:r>
        <w:rPr>
          <w:lang w:val="en-GB"/>
        </w:rPr>
        <w:t xml:space="preserve">Class </w:t>
      </w:r>
      <w:r w:rsidRPr="00DA5468">
        <w:rPr>
          <w:lang w:val="en-GB"/>
        </w:rPr>
        <w:t>C (37</w:t>
      </w:r>
      <w:r>
        <w:rPr>
          <w:lang w:val="en-GB"/>
        </w:rPr>
        <w:t xml:space="preserve"> buildings</w:t>
      </w:r>
      <w:r w:rsidRPr="00DA5468">
        <w:rPr>
          <w:lang w:val="en-GB"/>
        </w:rPr>
        <w:t xml:space="preserve">) or </w:t>
      </w:r>
      <w:r>
        <w:rPr>
          <w:lang w:val="en-GB"/>
        </w:rPr>
        <w:t xml:space="preserve">Class </w:t>
      </w:r>
      <w:r w:rsidRPr="00DA5468">
        <w:rPr>
          <w:lang w:val="en-GB"/>
        </w:rPr>
        <w:t>B (3 buildings) </w:t>
      </w:r>
      <w:r>
        <w:rPr>
          <w:lang w:val="en-GB"/>
        </w:rPr>
        <w:t xml:space="preserve">was achieved and thermal energy </w:t>
      </w:r>
      <w:r w:rsidRPr="00DA5468">
        <w:rPr>
          <w:lang w:val="en-GB"/>
        </w:rPr>
        <w:t>consumption decreased by more than 40</w:t>
      </w:r>
      <w:r w:rsidRPr="00877D9F">
        <w:rPr>
          <w:rFonts w:asciiTheme="minorHAnsi" w:hAnsiTheme="minorHAnsi" w:cstheme="minorHAnsi"/>
          <w:lang w:val="en-GB"/>
        </w:rPr>
        <w:t>%</w:t>
      </w:r>
      <w:r>
        <w:rPr>
          <w:lang w:val="en-GB"/>
        </w:rPr>
        <w:t>. Preparation of the documentation was fully compensated</w:t>
      </w:r>
      <w:r w:rsidRPr="00DA5468">
        <w:rPr>
          <w:lang w:val="en-GB"/>
        </w:rPr>
        <w:t xml:space="preserve"> </w:t>
      </w:r>
      <w:r>
        <w:rPr>
          <w:lang w:val="en-GB"/>
        </w:rPr>
        <w:t>(</w:t>
      </w:r>
      <w:r w:rsidRPr="00DA5468">
        <w:rPr>
          <w:lang w:val="en-GB"/>
        </w:rPr>
        <w:t>100%</w:t>
      </w:r>
      <w:r>
        <w:rPr>
          <w:lang w:val="en-GB"/>
        </w:rPr>
        <w:t>)</w:t>
      </w:r>
      <w:r w:rsidRPr="00DA5468">
        <w:rPr>
          <w:lang w:val="en-GB"/>
        </w:rPr>
        <w:t xml:space="preserve">, while </w:t>
      </w:r>
      <w:r>
        <w:rPr>
          <w:lang w:val="en-GB"/>
        </w:rPr>
        <w:t>40% of the c</w:t>
      </w:r>
      <w:r w:rsidRPr="00DA5468">
        <w:rPr>
          <w:lang w:val="en-GB"/>
        </w:rPr>
        <w:t xml:space="preserve">onstruction works </w:t>
      </w:r>
      <w:r>
        <w:rPr>
          <w:lang w:val="en-GB"/>
        </w:rPr>
        <w:t>were</w:t>
      </w:r>
      <w:r w:rsidRPr="00DA5468">
        <w:rPr>
          <w:lang w:val="en-GB"/>
        </w:rPr>
        <w:t xml:space="preserve"> compensate</w:t>
      </w:r>
      <w:r>
        <w:rPr>
          <w:lang w:val="en-GB"/>
        </w:rPr>
        <w:t xml:space="preserve">d by the state of Lithuania </w:t>
      </w:r>
      <w:r w:rsidRPr="00DA5468">
        <w:rPr>
          <w:lang w:val="en-GB"/>
        </w:rPr>
        <w:t xml:space="preserve">and </w:t>
      </w:r>
      <w:r>
        <w:rPr>
          <w:lang w:val="en-GB"/>
        </w:rPr>
        <w:t xml:space="preserve">the </w:t>
      </w:r>
      <w:r w:rsidRPr="00DA5468">
        <w:rPr>
          <w:lang w:val="en-GB"/>
        </w:rPr>
        <w:t>EU. In 2017</w:t>
      </w:r>
      <w:r>
        <w:rPr>
          <w:lang w:val="en-GB"/>
        </w:rPr>
        <w:t>,</w:t>
      </w:r>
      <w:r w:rsidRPr="00DA5468">
        <w:rPr>
          <w:lang w:val="en-GB"/>
        </w:rPr>
        <w:t xml:space="preserve"> the </w:t>
      </w:r>
      <w:r>
        <w:rPr>
          <w:lang w:val="en-GB"/>
        </w:rPr>
        <w:t>m</w:t>
      </w:r>
      <w:r w:rsidRPr="00DA5468">
        <w:rPr>
          <w:lang w:val="en-GB"/>
        </w:rPr>
        <w:t xml:space="preserve">unicipality prepared </w:t>
      </w:r>
      <w:r>
        <w:rPr>
          <w:lang w:val="en-GB"/>
        </w:rPr>
        <w:t>9 in</w:t>
      </w:r>
      <w:r w:rsidRPr="00DA5468">
        <w:rPr>
          <w:lang w:val="en-GB"/>
        </w:rPr>
        <w:t xml:space="preserve">vestment plans </w:t>
      </w:r>
      <w:r>
        <w:rPr>
          <w:lang w:val="en-GB"/>
        </w:rPr>
        <w:t xml:space="preserve">for the modernisation of </w:t>
      </w:r>
      <w:r w:rsidRPr="00DA5468">
        <w:rPr>
          <w:lang w:val="en-GB"/>
        </w:rPr>
        <w:t xml:space="preserve">multi-apartment </w:t>
      </w:r>
      <w:r>
        <w:rPr>
          <w:lang w:val="en-GB"/>
        </w:rPr>
        <w:t>buildings</w:t>
      </w:r>
      <w:r w:rsidRPr="00DA5468">
        <w:rPr>
          <w:lang w:val="en-GB"/>
        </w:rPr>
        <w:t xml:space="preserve"> (under </w:t>
      </w:r>
      <w:r>
        <w:rPr>
          <w:lang w:val="en-GB"/>
        </w:rPr>
        <w:t>call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3 of </w:t>
      </w:r>
      <w:r w:rsidRPr="00DA5468">
        <w:rPr>
          <w:lang w:val="en-GB"/>
        </w:rPr>
        <w:t>the Ministry of</w:t>
      </w:r>
      <w:r>
        <w:rPr>
          <w:lang w:val="en-GB"/>
        </w:rPr>
        <w:t xml:space="preserve"> the Environment, </w:t>
      </w:r>
      <w:r w:rsidRPr="00DA5468">
        <w:rPr>
          <w:lang w:val="en-GB"/>
        </w:rPr>
        <w:t>9 quota</w:t>
      </w:r>
      <w:r>
        <w:rPr>
          <w:lang w:val="en-GB"/>
        </w:rPr>
        <w:t xml:space="preserve">s were fixed for </w:t>
      </w:r>
      <w:r w:rsidRPr="00DA5468">
        <w:rPr>
          <w:lang w:val="en-GB"/>
        </w:rPr>
        <w:t xml:space="preserve">Kaunas District Municipality). The owners </w:t>
      </w:r>
      <w:r>
        <w:rPr>
          <w:lang w:val="en-GB"/>
        </w:rPr>
        <w:t xml:space="preserve">of the buildings </w:t>
      </w:r>
      <w:r w:rsidRPr="00DA5468">
        <w:rPr>
          <w:lang w:val="en-GB"/>
        </w:rPr>
        <w:t xml:space="preserve">and </w:t>
      </w:r>
      <w:r>
        <w:rPr>
          <w:lang w:val="en-GB"/>
        </w:rPr>
        <w:t xml:space="preserve">the </w:t>
      </w:r>
      <w:r w:rsidRPr="00112FAA">
        <w:rPr>
          <w:lang w:val="en-GB"/>
        </w:rPr>
        <w:t xml:space="preserve">Housing Energy Efficiency Agency </w:t>
      </w:r>
      <w:r>
        <w:rPr>
          <w:lang w:val="en-GB"/>
        </w:rPr>
        <w:t xml:space="preserve">approved all </w:t>
      </w:r>
      <w:r w:rsidRPr="00DA5468">
        <w:rPr>
          <w:lang w:val="en-GB"/>
        </w:rPr>
        <w:t>9 projects</w:t>
      </w:r>
      <w:r>
        <w:rPr>
          <w:lang w:val="en-GB"/>
        </w:rPr>
        <w:t xml:space="preserve"> for implementation</w:t>
      </w:r>
      <w:r w:rsidRPr="00DA5468">
        <w:rPr>
          <w:lang w:val="en-GB"/>
        </w:rPr>
        <w:t xml:space="preserve">. </w:t>
      </w:r>
      <w:r>
        <w:rPr>
          <w:lang w:val="en-GB"/>
        </w:rPr>
        <w:t xml:space="preserve">Design works were carried out for 7 </w:t>
      </w:r>
      <w:r w:rsidRPr="00DA5468">
        <w:rPr>
          <w:lang w:val="en-GB"/>
        </w:rPr>
        <w:t xml:space="preserve">multi-apartment </w:t>
      </w:r>
      <w:r>
        <w:rPr>
          <w:lang w:val="en-GB"/>
        </w:rPr>
        <w:t>buildings and funding for a further 2 buildings is still waiting confirmation. R</w:t>
      </w:r>
      <w:r w:rsidRPr="00B5455E">
        <w:rPr>
          <w:lang w:val="en-GB"/>
        </w:rPr>
        <w:t xml:space="preserve">enovation </w:t>
      </w:r>
      <w:r>
        <w:rPr>
          <w:lang w:val="en-GB"/>
        </w:rPr>
        <w:t xml:space="preserve">of these </w:t>
      </w:r>
      <w:r w:rsidRPr="00DA5468">
        <w:rPr>
          <w:lang w:val="en-GB"/>
        </w:rPr>
        <w:t xml:space="preserve">multi-apartment </w:t>
      </w:r>
      <w:r>
        <w:rPr>
          <w:lang w:val="en-GB"/>
        </w:rPr>
        <w:t xml:space="preserve">buildings </w:t>
      </w:r>
      <w:r w:rsidRPr="00B5455E">
        <w:rPr>
          <w:lang w:val="en-GB"/>
        </w:rPr>
        <w:t>is planned to b</w:t>
      </w:r>
      <w:r>
        <w:rPr>
          <w:lang w:val="en-GB"/>
        </w:rPr>
        <w:t xml:space="preserve">e completed by 31 December 2018. Total value of the 9 </w:t>
      </w:r>
      <w:r w:rsidRPr="007E2ED1">
        <w:rPr>
          <w:lang w:val="en-GB"/>
        </w:rPr>
        <w:t>renovation project</w:t>
      </w:r>
      <w:r>
        <w:rPr>
          <w:lang w:val="en-GB"/>
        </w:rPr>
        <w:t>s</w:t>
      </w:r>
      <w:r w:rsidRPr="00545F7A">
        <w:rPr>
          <w:lang w:val="en-GB"/>
        </w:rPr>
        <w:t xml:space="preserve"> </w:t>
      </w:r>
      <w:r>
        <w:rPr>
          <w:lang w:val="en-GB"/>
        </w:rPr>
        <w:t>– EUR</w:t>
      </w:r>
      <w:r w:rsidRPr="00545F7A">
        <w:rPr>
          <w:lang w:val="en-GB"/>
        </w:rPr>
        <w:t xml:space="preserve"> </w:t>
      </w:r>
      <w:r w:rsidRPr="00B5455E">
        <w:rPr>
          <w:lang w:val="en-GB"/>
        </w:rPr>
        <w:t>5</w:t>
      </w:r>
      <w:r>
        <w:rPr>
          <w:lang w:val="en-GB"/>
        </w:rPr>
        <w:t>,</w:t>
      </w:r>
      <w:r w:rsidRPr="00B5455E">
        <w:rPr>
          <w:lang w:val="en-GB"/>
        </w:rPr>
        <w:t>002</w:t>
      </w:r>
      <w:r>
        <w:rPr>
          <w:lang w:val="en-GB"/>
        </w:rPr>
        <w:t>,000,</w:t>
      </w:r>
      <w:r w:rsidRPr="00B5455E">
        <w:rPr>
          <w:lang w:val="en-GB"/>
        </w:rPr>
        <w:t xml:space="preserve"> </w:t>
      </w:r>
      <w:r w:rsidRPr="00545F7A">
        <w:rPr>
          <w:lang w:val="en-GB"/>
        </w:rPr>
        <w:t>funding</w:t>
      </w:r>
      <w:r>
        <w:rPr>
          <w:lang w:val="en-GB"/>
        </w:rPr>
        <w:t xml:space="preserve"> allocated for the projects</w:t>
      </w:r>
      <w:r w:rsidRPr="006E511C">
        <w:rPr>
          <w:lang w:val="en-GB"/>
        </w:rPr>
        <w:t xml:space="preserve"> </w:t>
      </w:r>
      <w:r>
        <w:rPr>
          <w:lang w:val="en-GB"/>
        </w:rPr>
        <w:t>–</w:t>
      </w:r>
      <w:r w:rsidRPr="00545F7A">
        <w:rPr>
          <w:lang w:val="en-GB"/>
        </w:rPr>
        <w:t xml:space="preserve"> </w:t>
      </w:r>
      <w:r>
        <w:rPr>
          <w:lang w:val="en-GB"/>
        </w:rPr>
        <w:t xml:space="preserve">EUR </w:t>
      </w:r>
      <w:r w:rsidRPr="00B5455E">
        <w:rPr>
          <w:lang w:val="en-GB"/>
        </w:rPr>
        <w:t>1</w:t>
      </w:r>
      <w:r>
        <w:rPr>
          <w:lang w:val="en-GB"/>
        </w:rPr>
        <w:t>,</w:t>
      </w:r>
      <w:r w:rsidRPr="00B5455E">
        <w:rPr>
          <w:lang w:val="en-GB"/>
        </w:rPr>
        <w:t>749</w:t>
      </w:r>
      <w:r>
        <w:rPr>
          <w:lang w:val="en-GB"/>
        </w:rPr>
        <w:t>,000</w:t>
      </w:r>
      <w:r w:rsidR="00C560C4">
        <w:rPr>
          <w:lang w:val="en-GB"/>
        </w:rPr>
        <w:t>.</w:t>
      </w:r>
    </w:p>
    <w:p w:rsidR="001016F7" w:rsidRPr="00DA5468" w:rsidRDefault="00C560C4" w:rsidP="00905DDB">
      <w:pPr>
        <w:jc w:val="both"/>
        <w:rPr>
          <w:lang w:val="en-GB"/>
        </w:rPr>
      </w:pPr>
      <w:r>
        <w:rPr>
          <w:lang w:val="en-GB"/>
        </w:rPr>
        <w:t xml:space="preserve">In the next </w:t>
      </w:r>
      <w:r w:rsidR="001016F7" w:rsidRPr="00DA5468">
        <w:rPr>
          <w:lang w:val="en-GB"/>
        </w:rPr>
        <w:t>stage</w:t>
      </w:r>
      <w:r w:rsidR="001649BB">
        <w:rPr>
          <w:lang w:val="en-GB"/>
        </w:rPr>
        <w:t xml:space="preserve">, </w:t>
      </w:r>
      <w:r>
        <w:rPr>
          <w:lang w:val="en-GB"/>
        </w:rPr>
        <w:t xml:space="preserve">Kaunas District Municipality plans to request the </w:t>
      </w:r>
      <w:r w:rsidRPr="00112FAA">
        <w:rPr>
          <w:lang w:val="en-GB"/>
        </w:rPr>
        <w:t>Housing Energy Efficiency Agency</w:t>
      </w:r>
      <w:r w:rsidR="001016F7" w:rsidRPr="00DA5468">
        <w:rPr>
          <w:lang w:val="en-GB"/>
        </w:rPr>
        <w:t xml:space="preserve"> to </w:t>
      </w:r>
      <w:r>
        <w:rPr>
          <w:lang w:val="en-GB"/>
        </w:rPr>
        <w:t>renovate</w:t>
      </w:r>
      <w:r w:rsidR="001649BB">
        <w:rPr>
          <w:lang w:val="en-GB"/>
        </w:rPr>
        <w:t xml:space="preserve"> </w:t>
      </w:r>
      <w:r w:rsidR="00905DDB">
        <w:rPr>
          <w:lang w:val="en-GB"/>
        </w:rPr>
        <w:t xml:space="preserve">another </w:t>
      </w:r>
      <w:r>
        <w:rPr>
          <w:lang w:val="en-GB"/>
        </w:rPr>
        <w:t xml:space="preserve">20 </w:t>
      </w:r>
      <w:r w:rsidR="001016F7" w:rsidRPr="00DA5468">
        <w:rPr>
          <w:lang w:val="en-GB"/>
        </w:rPr>
        <w:t xml:space="preserve">multi-apartment </w:t>
      </w:r>
      <w:r>
        <w:rPr>
          <w:lang w:val="en-GB"/>
        </w:rPr>
        <w:t>buildings</w:t>
      </w:r>
      <w:r w:rsidR="001016F7" w:rsidRPr="00DA5468">
        <w:rPr>
          <w:lang w:val="en-GB"/>
        </w:rPr>
        <w:t>.</w:t>
      </w:r>
    </w:p>
    <w:p w:rsidR="00994422" w:rsidRPr="00DA5468" w:rsidRDefault="00994422" w:rsidP="001016F7">
      <w:pPr>
        <w:jc w:val="both"/>
        <w:rPr>
          <w:lang w:val="en-GB"/>
        </w:rPr>
      </w:pPr>
    </w:p>
    <w:p w:rsidR="00994422" w:rsidRPr="00DA5468" w:rsidRDefault="00994422" w:rsidP="001016F7">
      <w:pPr>
        <w:jc w:val="both"/>
        <w:rPr>
          <w:lang w:val="en-GB"/>
        </w:rPr>
      </w:pPr>
    </w:p>
    <w:p w:rsidR="001016F7" w:rsidRPr="00DA5468" w:rsidRDefault="001016F7" w:rsidP="00C560C4">
      <w:pPr>
        <w:pStyle w:val="Sraopastraipa"/>
        <w:numPr>
          <w:ilvl w:val="0"/>
          <w:numId w:val="32"/>
        </w:numPr>
        <w:jc w:val="both"/>
        <w:rPr>
          <w:b/>
          <w:lang w:val="en-GB"/>
        </w:rPr>
      </w:pPr>
      <w:r w:rsidRPr="00DA5468">
        <w:rPr>
          <w:b/>
          <w:lang w:val="en-GB"/>
        </w:rPr>
        <w:t xml:space="preserve">Renewable energy technologies </w:t>
      </w:r>
      <w:r w:rsidR="00C560C4">
        <w:rPr>
          <w:b/>
          <w:lang w:val="en-GB"/>
        </w:rPr>
        <w:t xml:space="preserve">in </w:t>
      </w:r>
      <w:r w:rsidRPr="00DA5468">
        <w:rPr>
          <w:b/>
          <w:lang w:val="en-GB"/>
        </w:rPr>
        <w:t>building IX of Kaunas University of Technology</w:t>
      </w:r>
    </w:p>
    <w:p w:rsidR="001016F7" w:rsidRPr="00DA5468" w:rsidRDefault="00C560C4" w:rsidP="002850ED">
      <w:pPr>
        <w:jc w:val="both"/>
        <w:rPr>
          <w:lang w:val="en-GB"/>
        </w:rPr>
      </w:pPr>
      <w:r>
        <w:rPr>
          <w:lang w:val="en-GB"/>
        </w:rPr>
        <w:t>In</w:t>
      </w:r>
      <w:r w:rsidR="00994422" w:rsidRPr="00DA5468">
        <w:rPr>
          <w:lang w:val="en-GB"/>
        </w:rPr>
        <w:t xml:space="preserve"> 2017, </w:t>
      </w:r>
      <w:r>
        <w:rPr>
          <w:lang w:val="en-GB"/>
        </w:rPr>
        <w:t>researchers</w:t>
      </w:r>
      <w:r w:rsidR="00994422" w:rsidRPr="00DA5468">
        <w:rPr>
          <w:lang w:val="en-GB"/>
        </w:rPr>
        <w:t xml:space="preserve"> from Kaunas University of Technology, </w:t>
      </w:r>
      <w:r w:rsidR="00BB09EC">
        <w:rPr>
          <w:lang w:val="en-GB"/>
        </w:rPr>
        <w:t xml:space="preserve">Faculty of </w:t>
      </w:r>
      <w:r w:rsidR="00994422" w:rsidRPr="00DA5468">
        <w:rPr>
          <w:lang w:val="en-GB"/>
        </w:rPr>
        <w:t xml:space="preserve">Electrical and Electronics </w:t>
      </w:r>
      <w:r w:rsidR="00BB09EC">
        <w:rPr>
          <w:lang w:val="en-GB"/>
        </w:rPr>
        <w:t xml:space="preserve">Engineering and Faculty of Civil Engineering and </w:t>
      </w:r>
      <w:r w:rsidR="00BB09EC" w:rsidRPr="00DA5468">
        <w:rPr>
          <w:lang w:val="en-GB"/>
        </w:rPr>
        <w:t>Ar</w:t>
      </w:r>
      <w:r w:rsidR="00BB09EC">
        <w:rPr>
          <w:lang w:val="en-GB"/>
        </w:rPr>
        <w:t>chitecture</w:t>
      </w:r>
      <w:r w:rsidR="00994422" w:rsidRPr="00DA5468">
        <w:rPr>
          <w:lang w:val="en-GB"/>
        </w:rPr>
        <w:t xml:space="preserve"> initiated a </w:t>
      </w:r>
      <w:r w:rsidR="002850ED">
        <w:rPr>
          <w:lang w:val="en-GB"/>
        </w:rPr>
        <w:t xml:space="preserve">project for the generation and use of </w:t>
      </w:r>
      <w:r w:rsidR="00994422" w:rsidRPr="00DA5468">
        <w:rPr>
          <w:lang w:val="en-GB"/>
        </w:rPr>
        <w:t xml:space="preserve">renewable energy </w:t>
      </w:r>
      <w:r w:rsidR="00777037">
        <w:rPr>
          <w:lang w:val="en-GB"/>
        </w:rPr>
        <w:t xml:space="preserve">sources </w:t>
      </w:r>
      <w:r w:rsidR="002850ED" w:rsidRPr="002850ED">
        <w:rPr>
          <w:bCs/>
          <w:lang w:val="en-GB"/>
        </w:rPr>
        <w:t>in building IX</w:t>
      </w:r>
      <w:r w:rsidR="002850ED" w:rsidRPr="00DA5468">
        <w:rPr>
          <w:lang w:val="en-GB"/>
        </w:rPr>
        <w:t xml:space="preserve"> </w:t>
      </w:r>
      <w:r w:rsidR="002850ED">
        <w:rPr>
          <w:lang w:val="en-GB"/>
        </w:rPr>
        <w:t xml:space="preserve">of the </w:t>
      </w:r>
      <w:r w:rsidR="00994422" w:rsidRPr="00DA5468">
        <w:rPr>
          <w:lang w:val="en-GB"/>
        </w:rPr>
        <w:t xml:space="preserve">university. The aim of the project is to create </w:t>
      </w:r>
      <w:r w:rsidR="002850ED">
        <w:rPr>
          <w:lang w:val="en-GB"/>
        </w:rPr>
        <w:t>an</w:t>
      </w:r>
      <w:r w:rsidR="00994422" w:rsidRPr="00DA5468">
        <w:rPr>
          <w:lang w:val="en-GB"/>
        </w:rPr>
        <w:t xml:space="preserve"> innovative renewable energy generation and storage system </w:t>
      </w:r>
      <w:r w:rsidR="002850ED">
        <w:rPr>
          <w:lang w:val="en-GB"/>
        </w:rPr>
        <w:t>for energy supply to the building</w:t>
      </w:r>
      <w:r w:rsidR="00994422" w:rsidRPr="00DA5468">
        <w:rPr>
          <w:lang w:val="en-GB"/>
        </w:rPr>
        <w:t xml:space="preserve">. </w:t>
      </w:r>
      <w:r w:rsidR="002850ED">
        <w:rPr>
          <w:lang w:val="en-GB"/>
        </w:rPr>
        <w:t>The</w:t>
      </w:r>
      <w:r w:rsidR="00994422" w:rsidRPr="00DA5468">
        <w:rPr>
          <w:lang w:val="en-GB"/>
        </w:rPr>
        <w:t xml:space="preserve"> system consists of</w:t>
      </w:r>
      <w:r w:rsidR="002850ED">
        <w:rPr>
          <w:lang w:val="en-GB"/>
        </w:rPr>
        <w:t xml:space="preserve"> the following</w:t>
      </w:r>
      <w:r w:rsidR="00994422" w:rsidRPr="00DA5468">
        <w:rPr>
          <w:lang w:val="en-GB"/>
        </w:rPr>
        <w:t>:</w:t>
      </w:r>
    </w:p>
    <w:p w:rsidR="00E9643B" w:rsidRPr="00DA5468" w:rsidRDefault="00E9643B" w:rsidP="00E9643B">
      <w:pPr>
        <w:pStyle w:val="Sraopastraipa"/>
        <w:numPr>
          <w:ilvl w:val="0"/>
          <w:numId w:val="34"/>
        </w:numPr>
        <w:jc w:val="both"/>
        <w:rPr>
          <w:lang w:val="en-GB"/>
        </w:rPr>
      </w:pPr>
      <w:r w:rsidRPr="00DA5468">
        <w:rPr>
          <w:lang w:val="en-GB"/>
        </w:rPr>
        <w:t xml:space="preserve">380 kW solar power </w:t>
      </w:r>
      <w:r>
        <w:rPr>
          <w:lang w:val="en-GB"/>
        </w:rPr>
        <w:t>system</w:t>
      </w:r>
      <w:r w:rsidRPr="00DA5468">
        <w:rPr>
          <w:lang w:val="en-GB"/>
        </w:rPr>
        <w:t>,</w:t>
      </w:r>
    </w:p>
    <w:p w:rsidR="00E9643B" w:rsidRPr="00DA5468" w:rsidRDefault="00E9643B" w:rsidP="001649BB">
      <w:pPr>
        <w:pStyle w:val="Sraopastraipa"/>
        <w:numPr>
          <w:ilvl w:val="0"/>
          <w:numId w:val="34"/>
        </w:numPr>
        <w:jc w:val="both"/>
        <w:rPr>
          <w:lang w:val="en-GB"/>
        </w:rPr>
      </w:pPr>
      <w:r w:rsidRPr="00DA5468">
        <w:rPr>
          <w:lang w:val="en-GB"/>
        </w:rPr>
        <w:t>150</w:t>
      </w:r>
      <w:r w:rsidR="001649BB">
        <w:rPr>
          <w:lang w:val="en-GB"/>
        </w:rPr>
        <w:t xml:space="preserve"> </w:t>
      </w:r>
      <w:r w:rsidRPr="00DA5468">
        <w:rPr>
          <w:lang w:val="en-GB"/>
        </w:rPr>
        <w:t>kW</w:t>
      </w:r>
      <w:r w:rsidR="001649BB">
        <w:rPr>
          <w:lang w:val="en-GB"/>
        </w:rPr>
        <w:t xml:space="preserve"> </w:t>
      </w:r>
      <w:r>
        <w:rPr>
          <w:lang w:val="en-GB"/>
        </w:rPr>
        <w:t>ground source heat pumps,</w:t>
      </w:r>
    </w:p>
    <w:p w:rsidR="001016F7" w:rsidRPr="00DA5468" w:rsidRDefault="00E9643B" w:rsidP="00E9643B">
      <w:pPr>
        <w:pStyle w:val="Sraopastraipa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>aquifier thermal energy s</w:t>
      </w:r>
      <w:r w:rsidRPr="00DA5468">
        <w:rPr>
          <w:lang w:val="en-GB"/>
        </w:rPr>
        <w:t>torage</w:t>
      </w:r>
      <w:r w:rsidR="002850ED">
        <w:rPr>
          <w:lang w:val="en-GB"/>
        </w:rPr>
        <w:t>.</w:t>
      </w:r>
    </w:p>
    <w:p w:rsidR="00583230" w:rsidRPr="00DA5468" w:rsidRDefault="00E9643B" w:rsidP="001649BB">
      <w:pPr>
        <w:jc w:val="both"/>
        <w:rPr>
          <w:lang w:val="en-GB"/>
        </w:rPr>
      </w:pPr>
      <w:r>
        <w:rPr>
          <w:lang w:val="en-GB"/>
        </w:rPr>
        <w:t>The exclusive characteristics of the</w:t>
      </w:r>
      <w:r w:rsidRPr="00DA5468">
        <w:rPr>
          <w:lang w:val="en-GB"/>
        </w:rPr>
        <w:t xml:space="preserve"> project is that </w:t>
      </w:r>
      <w:r>
        <w:rPr>
          <w:lang w:val="en-GB"/>
        </w:rPr>
        <w:t>the aquifier/ice thermal energy s</w:t>
      </w:r>
      <w:r w:rsidRPr="00DA5468">
        <w:rPr>
          <w:lang w:val="en-GB"/>
        </w:rPr>
        <w:t xml:space="preserve">torage technology </w:t>
      </w:r>
      <w:r>
        <w:rPr>
          <w:lang w:val="en-GB"/>
        </w:rPr>
        <w:t>will be used</w:t>
      </w:r>
      <w:r w:rsidRPr="00DA5468">
        <w:rPr>
          <w:lang w:val="en-GB"/>
        </w:rPr>
        <w:t>,</w:t>
      </w:r>
      <w:r>
        <w:rPr>
          <w:lang w:val="en-GB"/>
        </w:rPr>
        <w:t xml:space="preserve"> this,</w:t>
      </w:r>
      <w:r w:rsidR="00461C87">
        <w:rPr>
          <w:lang w:val="en-GB"/>
        </w:rPr>
        <w:t xml:space="preserve"> </w:t>
      </w:r>
      <w:r w:rsidRPr="00DA5468">
        <w:rPr>
          <w:lang w:val="en-GB"/>
        </w:rPr>
        <w:t xml:space="preserve">for example, </w:t>
      </w:r>
      <w:r>
        <w:rPr>
          <w:lang w:val="en-GB"/>
        </w:rPr>
        <w:t xml:space="preserve">has been </w:t>
      </w:r>
      <w:r w:rsidRPr="00DA5468">
        <w:rPr>
          <w:lang w:val="en-GB"/>
        </w:rPr>
        <w:t xml:space="preserve">implemented </w:t>
      </w:r>
      <w:r>
        <w:rPr>
          <w:lang w:val="en-GB"/>
        </w:rPr>
        <w:t xml:space="preserve">at the </w:t>
      </w:r>
      <w:r w:rsidRPr="00DA5468">
        <w:rPr>
          <w:lang w:val="en-GB"/>
        </w:rPr>
        <w:t>ECOLAB in Germany</w:t>
      </w:r>
      <w:r>
        <w:rPr>
          <w:lang w:val="en-GB"/>
        </w:rPr>
        <w:t>.</w:t>
      </w:r>
      <w:r w:rsidRPr="00DA5468">
        <w:rPr>
          <w:lang w:val="en-GB"/>
        </w:rPr>
        <w:t xml:space="preserve"> </w:t>
      </w:r>
      <w:r>
        <w:rPr>
          <w:lang w:val="en-GB"/>
        </w:rPr>
        <w:t>N</w:t>
      </w:r>
      <w:r w:rsidRPr="00DA5468">
        <w:rPr>
          <w:lang w:val="en-GB"/>
        </w:rPr>
        <w:t xml:space="preserve">ew energy </w:t>
      </w:r>
      <w:r>
        <w:rPr>
          <w:lang w:val="en-GB"/>
        </w:rPr>
        <w:t>generation</w:t>
      </w:r>
      <w:r w:rsidRPr="00DA5468">
        <w:rPr>
          <w:lang w:val="en-GB"/>
        </w:rPr>
        <w:t xml:space="preserve"> and efficien</w:t>
      </w:r>
      <w:r>
        <w:rPr>
          <w:lang w:val="en-GB"/>
        </w:rPr>
        <w:t xml:space="preserve">t use </w:t>
      </w:r>
      <w:r w:rsidRPr="00DA5468">
        <w:rPr>
          <w:lang w:val="en-GB"/>
        </w:rPr>
        <w:t>systems will produce about 375 MWh electricity and about 835 MWh thermal energy</w:t>
      </w:r>
      <w:r>
        <w:rPr>
          <w:lang w:val="en-GB"/>
        </w:rPr>
        <w:t xml:space="preserve"> </w:t>
      </w:r>
      <w:r w:rsidRPr="00DA5468">
        <w:rPr>
          <w:lang w:val="en-GB"/>
        </w:rPr>
        <w:t xml:space="preserve">per year. </w:t>
      </w:r>
      <w:r>
        <w:rPr>
          <w:lang w:val="en-GB"/>
        </w:rPr>
        <w:t>As a result</w:t>
      </w:r>
      <w:r w:rsidRPr="00DA5468">
        <w:rPr>
          <w:lang w:val="en-GB"/>
        </w:rPr>
        <w:t xml:space="preserve">, greenhouse gas emissions (CO2) emissions will be reduced by more than 318 tonnes, and this will contribute significantly to the </w:t>
      </w:r>
      <w:r>
        <w:rPr>
          <w:lang w:val="en-GB"/>
        </w:rPr>
        <w:t xml:space="preserve">reduction of the impact of </w:t>
      </w:r>
      <w:r w:rsidRPr="00DA5468">
        <w:rPr>
          <w:lang w:val="en-GB"/>
        </w:rPr>
        <w:t xml:space="preserve">harmful emissions </w:t>
      </w:r>
      <w:r>
        <w:rPr>
          <w:lang w:val="en-GB"/>
        </w:rPr>
        <w:t>on</w:t>
      </w:r>
      <w:r w:rsidRPr="00DA5468">
        <w:rPr>
          <w:lang w:val="en-GB"/>
        </w:rPr>
        <w:t xml:space="preserve"> the environment and climate change</w:t>
      </w:r>
      <w:r w:rsidR="00994422" w:rsidRPr="00DA5468">
        <w:rPr>
          <w:lang w:val="en-GB"/>
        </w:rPr>
        <w:t>.</w:t>
      </w:r>
    </w:p>
    <w:p w:rsidR="00E9643B" w:rsidRPr="00DA5468" w:rsidRDefault="00E9643B" w:rsidP="001649BB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Pr="00DA5468">
        <w:rPr>
          <w:lang w:val="en-GB"/>
        </w:rPr>
        <w:t xml:space="preserve">renewable energy </w:t>
      </w:r>
      <w:r>
        <w:rPr>
          <w:lang w:val="en-GB"/>
        </w:rPr>
        <w:t xml:space="preserve">systems worth nearly a </w:t>
      </w:r>
      <w:r w:rsidRPr="00DA5468">
        <w:rPr>
          <w:lang w:val="en-GB"/>
        </w:rPr>
        <w:t xml:space="preserve">million euro will provide an opportunity for students to </w:t>
      </w:r>
      <w:r>
        <w:rPr>
          <w:lang w:val="en-GB"/>
        </w:rPr>
        <w:t xml:space="preserve">familiarise themselves </w:t>
      </w:r>
      <w:r w:rsidRPr="00DA5468">
        <w:rPr>
          <w:lang w:val="en-GB"/>
        </w:rPr>
        <w:t xml:space="preserve">with the efficient </w:t>
      </w:r>
      <w:r>
        <w:rPr>
          <w:lang w:val="en-GB"/>
        </w:rPr>
        <w:t xml:space="preserve">application of the </w:t>
      </w:r>
      <w:r w:rsidRPr="00DA5468">
        <w:rPr>
          <w:lang w:val="en-GB"/>
        </w:rPr>
        <w:t>engineering systems</w:t>
      </w:r>
      <w:r>
        <w:rPr>
          <w:lang w:val="en-GB"/>
        </w:rPr>
        <w:t xml:space="preserve"> for </w:t>
      </w:r>
      <w:r w:rsidRPr="00DA5468">
        <w:rPr>
          <w:lang w:val="en-GB"/>
        </w:rPr>
        <w:t xml:space="preserve">energy production. </w:t>
      </w:r>
      <w:r>
        <w:rPr>
          <w:lang w:val="en-GB"/>
        </w:rPr>
        <w:t>T</w:t>
      </w:r>
      <w:r w:rsidRPr="00DA5468">
        <w:rPr>
          <w:lang w:val="en-GB"/>
        </w:rPr>
        <w:t>he</w:t>
      </w:r>
      <w:r>
        <w:rPr>
          <w:lang w:val="en-GB"/>
        </w:rPr>
        <w:t xml:space="preserve"> students in the R</w:t>
      </w:r>
      <w:r w:rsidRPr="00DA5468">
        <w:rPr>
          <w:lang w:val="en-GB"/>
        </w:rPr>
        <w:t xml:space="preserve">enewable </w:t>
      </w:r>
      <w:r>
        <w:rPr>
          <w:lang w:val="en-GB"/>
        </w:rPr>
        <w:t>E</w:t>
      </w:r>
      <w:r w:rsidRPr="00DA5468">
        <w:rPr>
          <w:lang w:val="en-GB"/>
        </w:rPr>
        <w:t xml:space="preserve">nergy </w:t>
      </w:r>
      <w:r>
        <w:rPr>
          <w:lang w:val="en-GB"/>
        </w:rPr>
        <w:t xml:space="preserve">Study Programme will not only be able to perform laboratory work at the most modern lab of this type in the Baltics, but will also realise </w:t>
      </w:r>
      <w:r w:rsidRPr="00DA5468">
        <w:rPr>
          <w:lang w:val="en-GB"/>
        </w:rPr>
        <w:t>their future business ideas.</w:t>
      </w:r>
    </w:p>
    <w:p w:rsidR="00994422" w:rsidRPr="00DA5468" w:rsidRDefault="00E9643B" w:rsidP="001649BB">
      <w:pPr>
        <w:jc w:val="both"/>
        <w:rPr>
          <w:lang w:val="en-GB"/>
        </w:rPr>
      </w:pPr>
      <w:r w:rsidRPr="00DA5468">
        <w:rPr>
          <w:lang w:val="en-GB"/>
        </w:rPr>
        <w:t>The project is financed by the Lithuanian Enviro</w:t>
      </w:r>
      <w:r>
        <w:rPr>
          <w:lang w:val="en-GB"/>
        </w:rPr>
        <w:t>nmental Investment Fund (LAAIF) which</w:t>
      </w:r>
      <w:r w:rsidRPr="00DA5468">
        <w:rPr>
          <w:lang w:val="en-GB"/>
        </w:rPr>
        <w:t xml:space="preserve"> distribut</w:t>
      </w:r>
      <w:r>
        <w:rPr>
          <w:lang w:val="en-GB"/>
        </w:rPr>
        <w:t xml:space="preserve">es </w:t>
      </w:r>
      <w:r w:rsidRPr="00DA5468">
        <w:rPr>
          <w:lang w:val="en-GB"/>
        </w:rPr>
        <w:t xml:space="preserve">EU </w:t>
      </w:r>
      <w:r>
        <w:rPr>
          <w:lang w:val="en-GB"/>
        </w:rPr>
        <w:t xml:space="preserve">aid </w:t>
      </w:r>
      <w:r w:rsidRPr="00DA5468">
        <w:rPr>
          <w:lang w:val="en-GB"/>
        </w:rPr>
        <w:t xml:space="preserve">for the development of modern renewable </w:t>
      </w:r>
      <w:r>
        <w:rPr>
          <w:lang w:val="en-GB"/>
        </w:rPr>
        <w:t xml:space="preserve">energy </w:t>
      </w:r>
      <w:r w:rsidRPr="00DA5468">
        <w:rPr>
          <w:lang w:val="en-GB"/>
        </w:rPr>
        <w:t>sources</w:t>
      </w:r>
      <w:r w:rsidR="001018D3">
        <w:rPr>
          <w:lang w:val="en-GB"/>
        </w:rPr>
        <w:t>.</w:t>
      </w:r>
    </w:p>
    <w:p w:rsidR="00583230" w:rsidRPr="00DA5468" w:rsidRDefault="00583230" w:rsidP="001649BB">
      <w:pPr>
        <w:pStyle w:val="Sraopastraipa"/>
        <w:spacing w:after="0"/>
        <w:jc w:val="both"/>
        <w:rPr>
          <w:i/>
          <w:color w:val="FF0000"/>
          <w:sz w:val="24"/>
          <w:lang w:val="en-GB"/>
        </w:rPr>
      </w:pPr>
    </w:p>
    <w:p w:rsidR="00A2140D" w:rsidRPr="00DA5468" w:rsidRDefault="001018D3" w:rsidP="00FD5172">
      <w:pPr>
        <w:pStyle w:val="Slog1-tea"/>
        <w:pageBreakBefore/>
        <w:ind w:left="714" w:hanging="357"/>
        <w:rPr>
          <w:color w:val="003399"/>
        </w:rPr>
      </w:pPr>
      <w:bookmarkStart w:id="5" w:name="_Toc506809514"/>
      <w:r>
        <w:rPr>
          <w:color w:val="003399"/>
          <w:lang w:val="lt-LT"/>
        </w:rPr>
        <w:t>Policy/Funding Compatibility</w:t>
      </w:r>
      <w:bookmarkEnd w:id="5"/>
    </w:p>
    <w:p w:rsidR="002114D7" w:rsidRPr="00DA5468" w:rsidRDefault="002114D7" w:rsidP="002114D7">
      <w:pPr>
        <w:pStyle w:val="Sraopastraipa"/>
        <w:rPr>
          <w:b/>
          <w:lang w:val="en-GB"/>
        </w:rPr>
      </w:pPr>
    </w:p>
    <w:p w:rsidR="009E2541" w:rsidRPr="00DA5468" w:rsidRDefault="004D3B82" w:rsidP="00E02177">
      <w:pPr>
        <w:pStyle w:val="Sraopastraipa"/>
        <w:numPr>
          <w:ilvl w:val="0"/>
          <w:numId w:val="35"/>
        </w:numPr>
        <w:rPr>
          <w:b/>
          <w:lang w:val="en-GB"/>
        </w:rPr>
      </w:pPr>
      <w:r w:rsidRPr="00DA5468">
        <w:rPr>
          <w:b/>
          <w:lang w:val="en-GB"/>
        </w:rPr>
        <w:t xml:space="preserve">The </w:t>
      </w:r>
      <w:r w:rsidR="00C9664F">
        <w:rPr>
          <w:b/>
          <w:lang w:val="en-GB"/>
        </w:rPr>
        <w:t>main</w:t>
      </w:r>
      <w:r w:rsidRPr="00DA5468">
        <w:rPr>
          <w:b/>
          <w:lang w:val="en-GB"/>
        </w:rPr>
        <w:t xml:space="preserve"> conditions for </w:t>
      </w:r>
      <w:r w:rsidR="00C9664F">
        <w:rPr>
          <w:b/>
          <w:lang w:val="en-GB"/>
        </w:rPr>
        <w:t xml:space="preserve">obtaining </w:t>
      </w:r>
      <w:r w:rsidR="00E02177">
        <w:rPr>
          <w:b/>
          <w:lang w:val="en-GB"/>
        </w:rPr>
        <w:t>funding</w:t>
      </w:r>
    </w:p>
    <w:p w:rsidR="004D3B82" w:rsidRPr="00E02177" w:rsidRDefault="00C9664F" w:rsidP="00E02177">
      <w:pPr>
        <w:jc w:val="both"/>
        <w:rPr>
          <w:lang w:val="en-GB"/>
        </w:rPr>
      </w:pPr>
      <w:r>
        <w:rPr>
          <w:lang w:val="en-GB"/>
        </w:rPr>
        <w:t>G</w:t>
      </w:r>
      <w:r w:rsidR="00E02177">
        <w:rPr>
          <w:lang w:val="en-GB"/>
        </w:rPr>
        <w:t xml:space="preserve">iven the current funding instruments for the use of </w:t>
      </w:r>
      <w:r w:rsidR="004D3B82" w:rsidRPr="00DA5468">
        <w:rPr>
          <w:lang w:val="en-GB"/>
        </w:rPr>
        <w:t xml:space="preserve">renewable energy </w:t>
      </w:r>
      <w:r w:rsidR="00E02177">
        <w:rPr>
          <w:lang w:val="en-GB"/>
        </w:rPr>
        <w:t>sources</w:t>
      </w:r>
      <w:r w:rsidR="004D3B82" w:rsidRPr="00DA5468">
        <w:rPr>
          <w:lang w:val="en-GB"/>
        </w:rPr>
        <w:t xml:space="preserve"> in bu</w:t>
      </w:r>
      <w:r w:rsidR="00E02177">
        <w:rPr>
          <w:lang w:val="en-GB"/>
        </w:rPr>
        <w:t>ildings and building renovation, those who wish to obtain funding</w:t>
      </w:r>
      <w:r w:rsidR="004D3B82" w:rsidRPr="00DA5468">
        <w:rPr>
          <w:lang w:val="en-GB"/>
        </w:rPr>
        <w:t xml:space="preserve"> must </w:t>
      </w:r>
      <w:r w:rsidR="00E02177">
        <w:rPr>
          <w:lang w:val="en-GB"/>
        </w:rPr>
        <w:t xml:space="preserve">fulfil the following </w:t>
      </w:r>
      <w:r w:rsidR="00E02177" w:rsidRPr="00E02177">
        <w:rPr>
          <w:lang w:val="en-GB"/>
        </w:rPr>
        <w:t>main conditions</w:t>
      </w:r>
      <w:r w:rsidR="00E02177">
        <w:rPr>
          <w:lang w:val="en-GB"/>
        </w:rPr>
        <w:t xml:space="preserve"> specified in the descriptions of the instruments</w:t>
      </w:r>
      <w:r w:rsidR="004D3B82" w:rsidRPr="00E02177">
        <w:rPr>
          <w:lang w:val="en-GB"/>
        </w:rPr>
        <w:t>:</w:t>
      </w:r>
    </w:p>
    <w:p w:rsidR="00E9643B" w:rsidRPr="00DA5468" w:rsidRDefault="00E9643B" w:rsidP="00E9643B">
      <w:pPr>
        <w:pStyle w:val="Sraopastraipa"/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 xml:space="preserve">Owners of private homes who wish to obtain funding for </w:t>
      </w:r>
      <w:r w:rsidRPr="00E02177">
        <w:rPr>
          <w:lang w:val="en-GB"/>
        </w:rPr>
        <w:t xml:space="preserve">renewable energy </w:t>
      </w:r>
      <w:r>
        <w:rPr>
          <w:lang w:val="en-GB"/>
        </w:rPr>
        <w:t>equipment</w:t>
      </w:r>
      <w:r w:rsidRPr="00E02177">
        <w:rPr>
          <w:lang w:val="en-GB"/>
        </w:rPr>
        <w:t xml:space="preserve"> or </w:t>
      </w:r>
      <w:r>
        <w:rPr>
          <w:lang w:val="en-GB"/>
        </w:rPr>
        <w:t xml:space="preserve">the </w:t>
      </w:r>
      <w:r w:rsidRPr="00E02177">
        <w:rPr>
          <w:lang w:val="en-GB"/>
        </w:rPr>
        <w:t xml:space="preserve">renovation of the building, must declare the </w:t>
      </w:r>
      <w:r>
        <w:rPr>
          <w:lang w:val="en-GB"/>
        </w:rPr>
        <w:t>costs for the acquisition of the RES equipment</w:t>
      </w:r>
      <w:r w:rsidRPr="00E02177">
        <w:rPr>
          <w:lang w:val="en-GB"/>
        </w:rPr>
        <w:t xml:space="preserve"> or renovation </w:t>
      </w:r>
      <w:r>
        <w:rPr>
          <w:lang w:val="en-GB"/>
        </w:rPr>
        <w:t>already incurred,</w:t>
      </w:r>
      <w:r w:rsidRPr="00E02177">
        <w:rPr>
          <w:lang w:val="en-GB"/>
        </w:rPr>
        <w:t xml:space="preserve"> i.e. </w:t>
      </w:r>
      <w:r>
        <w:rPr>
          <w:lang w:val="en-GB"/>
        </w:rPr>
        <w:t xml:space="preserve">funding is </w:t>
      </w:r>
      <w:r w:rsidRPr="00DA5468">
        <w:rPr>
          <w:lang w:val="en-GB"/>
        </w:rPr>
        <w:t xml:space="preserve">provided after the </w:t>
      </w:r>
      <w:r>
        <w:rPr>
          <w:lang w:val="en-GB"/>
        </w:rPr>
        <w:t xml:space="preserve">completion of </w:t>
      </w:r>
      <w:r w:rsidRPr="00DA5468">
        <w:rPr>
          <w:lang w:val="en-GB"/>
        </w:rPr>
        <w:t>the work;</w:t>
      </w:r>
    </w:p>
    <w:p w:rsidR="00E9643B" w:rsidRPr="00DA5468" w:rsidRDefault="00E9643B" w:rsidP="00E9643B">
      <w:pPr>
        <w:pStyle w:val="Sraopastraipa"/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 xml:space="preserve">Funding conditions for owners of private homes under the funding instruments are published </w:t>
      </w:r>
      <w:r w:rsidRPr="00DA5468">
        <w:rPr>
          <w:lang w:val="en-GB"/>
        </w:rPr>
        <w:t xml:space="preserve">in the first half of each year and may differ from the </w:t>
      </w:r>
      <w:r>
        <w:rPr>
          <w:lang w:val="en-GB"/>
        </w:rPr>
        <w:t xml:space="preserve">conditions announced in </w:t>
      </w:r>
      <w:r w:rsidRPr="00DA5468">
        <w:rPr>
          <w:lang w:val="en-GB"/>
        </w:rPr>
        <w:t>previous</w:t>
      </w:r>
      <w:r>
        <w:rPr>
          <w:lang w:val="en-GB"/>
        </w:rPr>
        <w:t xml:space="preserve"> </w:t>
      </w:r>
      <w:r w:rsidRPr="00DA5468">
        <w:rPr>
          <w:lang w:val="en-GB"/>
        </w:rPr>
        <w:t>years;</w:t>
      </w:r>
    </w:p>
    <w:p w:rsidR="00E9643B" w:rsidRPr="00DA5468" w:rsidRDefault="00E9643B" w:rsidP="00E9643B">
      <w:pPr>
        <w:pStyle w:val="Sraopastraipa"/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>Prior to the allocation of funding, owners of private homes and multi-</w:t>
      </w:r>
      <w:r w:rsidRPr="00DA5468">
        <w:rPr>
          <w:lang w:val="en-GB"/>
        </w:rPr>
        <w:t xml:space="preserve">apartment </w:t>
      </w:r>
      <w:r>
        <w:rPr>
          <w:lang w:val="en-GB"/>
        </w:rPr>
        <w:t>buildings</w:t>
      </w:r>
      <w:r w:rsidRPr="00DA5468">
        <w:rPr>
          <w:lang w:val="en-GB"/>
        </w:rPr>
        <w:t xml:space="preserve"> must </w:t>
      </w:r>
      <w:r>
        <w:rPr>
          <w:lang w:val="en-GB"/>
        </w:rPr>
        <w:t>carry out an energy efficiency assessment of the building</w:t>
      </w:r>
      <w:r w:rsidRPr="00DA5468">
        <w:rPr>
          <w:lang w:val="en-GB"/>
        </w:rPr>
        <w:t>, taking into account th</w:t>
      </w:r>
      <w:r>
        <w:rPr>
          <w:lang w:val="en-GB"/>
        </w:rPr>
        <w:t xml:space="preserve">at the conditions require the reduction of </w:t>
      </w:r>
      <w:r w:rsidRPr="00DA5468">
        <w:rPr>
          <w:lang w:val="en-GB"/>
        </w:rPr>
        <w:t>energy consumption;</w:t>
      </w:r>
    </w:p>
    <w:p w:rsidR="00E9643B" w:rsidRPr="00DA5468" w:rsidRDefault="00E9643B" w:rsidP="00E9643B">
      <w:pPr>
        <w:pStyle w:val="Sraopastraipa"/>
        <w:numPr>
          <w:ilvl w:val="0"/>
          <w:numId w:val="38"/>
        </w:numPr>
        <w:jc w:val="both"/>
        <w:rPr>
          <w:lang w:val="en-GB"/>
        </w:rPr>
      </w:pPr>
      <w:r w:rsidRPr="00DA5468">
        <w:rPr>
          <w:lang w:val="en-GB"/>
        </w:rPr>
        <w:t xml:space="preserve">After </w:t>
      </w:r>
      <w:r>
        <w:rPr>
          <w:lang w:val="en-GB"/>
        </w:rPr>
        <w:t xml:space="preserve">the </w:t>
      </w:r>
      <w:r w:rsidRPr="00DA5468">
        <w:rPr>
          <w:lang w:val="en-GB"/>
        </w:rPr>
        <w:t>implementation of the project</w:t>
      </w:r>
      <w:r>
        <w:rPr>
          <w:lang w:val="en-GB"/>
        </w:rPr>
        <w:t xml:space="preserve">, </w:t>
      </w:r>
      <w:r w:rsidRPr="00DA5468">
        <w:rPr>
          <w:lang w:val="en-GB"/>
        </w:rPr>
        <w:t xml:space="preserve">energy </w:t>
      </w:r>
      <w:r>
        <w:rPr>
          <w:lang w:val="en-GB"/>
        </w:rPr>
        <w:t xml:space="preserve">efficiency </w:t>
      </w:r>
      <w:r w:rsidRPr="00DA5468">
        <w:rPr>
          <w:lang w:val="en-GB"/>
        </w:rPr>
        <w:t>certification</w:t>
      </w:r>
      <w:r>
        <w:rPr>
          <w:lang w:val="en-GB"/>
        </w:rPr>
        <w:t xml:space="preserve"> of the project is required</w:t>
      </w:r>
      <w:r w:rsidRPr="00DA5468">
        <w:rPr>
          <w:lang w:val="en-GB"/>
        </w:rPr>
        <w:t>, taking into account th</w:t>
      </w:r>
      <w:r>
        <w:rPr>
          <w:lang w:val="en-GB"/>
        </w:rPr>
        <w:t xml:space="preserve">at the conditions require that a certain energy efficiency class of the </w:t>
      </w:r>
      <w:r w:rsidRPr="00DA5468">
        <w:rPr>
          <w:lang w:val="en-GB"/>
        </w:rPr>
        <w:t>building (</w:t>
      </w:r>
      <w:r>
        <w:rPr>
          <w:lang w:val="en-GB"/>
        </w:rPr>
        <w:t xml:space="preserve">at least D or </w:t>
      </w:r>
      <w:r w:rsidRPr="00DA5468">
        <w:rPr>
          <w:lang w:val="en-GB"/>
        </w:rPr>
        <w:t>C)</w:t>
      </w:r>
      <w:r>
        <w:rPr>
          <w:lang w:val="en-GB"/>
        </w:rPr>
        <w:t xml:space="preserve"> must be achieved</w:t>
      </w:r>
      <w:r w:rsidRPr="00DA5468">
        <w:rPr>
          <w:lang w:val="en-GB"/>
        </w:rPr>
        <w:t>;</w:t>
      </w:r>
    </w:p>
    <w:p w:rsidR="00E9643B" w:rsidRPr="00DA5468" w:rsidRDefault="00E9643B" w:rsidP="00E9643B">
      <w:pPr>
        <w:pStyle w:val="Sraopastraipa"/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 xml:space="preserve">Requirements which apply to project </w:t>
      </w:r>
      <w:r w:rsidRPr="00DA5468">
        <w:rPr>
          <w:lang w:val="en-GB"/>
        </w:rPr>
        <w:t xml:space="preserve">funding </w:t>
      </w:r>
      <w:r>
        <w:rPr>
          <w:lang w:val="en-GB"/>
        </w:rPr>
        <w:t>establish that the</w:t>
      </w:r>
      <w:r w:rsidR="006B666F">
        <w:rPr>
          <w:lang w:val="en-GB"/>
        </w:rPr>
        <w:t xml:space="preserve"> minimum energy efficiency </w:t>
      </w:r>
      <w:r w:rsidRPr="00DA5468">
        <w:rPr>
          <w:lang w:val="en-GB"/>
        </w:rPr>
        <w:t xml:space="preserve">class </w:t>
      </w:r>
      <w:r>
        <w:rPr>
          <w:lang w:val="en-GB"/>
        </w:rPr>
        <w:t xml:space="preserve">that the </w:t>
      </w:r>
      <w:r w:rsidRPr="00DA5468">
        <w:rPr>
          <w:lang w:val="en-GB"/>
        </w:rPr>
        <w:t xml:space="preserve">building must </w:t>
      </w:r>
      <w:r>
        <w:rPr>
          <w:lang w:val="en-GB"/>
        </w:rPr>
        <w:t xml:space="preserve">achieve </w:t>
      </w:r>
      <w:r w:rsidRPr="00DA5468">
        <w:rPr>
          <w:lang w:val="en-GB"/>
        </w:rPr>
        <w:t xml:space="preserve">after </w:t>
      </w:r>
      <w:r>
        <w:rPr>
          <w:lang w:val="en-GB"/>
        </w:rPr>
        <w:t xml:space="preserve">the </w:t>
      </w:r>
      <w:r w:rsidRPr="00DA5468">
        <w:rPr>
          <w:lang w:val="en-GB"/>
        </w:rPr>
        <w:t>implementation of the project</w:t>
      </w:r>
      <w:r>
        <w:rPr>
          <w:lang w:val="en-GB"/>
        </w:rPr>
        <w:t xml:space="preserve"> must be established</w:t>
      </w:r>
      <w:r w:rsidRPr="00DA5468">
        <w:rPr>
          <w:lang w:val="en-GB"/>
        </w:rPr>
        <w:t>;</w:t>
      </w:r>
    </w:p>
    <w:p w:rsidR="00E9643B" w:rsidRPr="00DA5468" w:rsidRDefault="00E9643B" w:rsidP="00E9643B">
      <w:pPr>
        <w:pStyle w:val="Sraopastraipa"/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>O</w:t>
      </w:r>
      <w:r w:rsidRPr="00DA5468">
        <w:rPr>
          <w:lang w:val="en-GB"/>
        </w:rPr>
        <w:t xml:space="preserve">wners </w:t>
      </w:r>
      <w:r>
        <w:rPr>
          <w:lang w:val="en-GB"/>
        </w:rPr>
        <w:t>of multi-</w:t>
      </w:r>
      <w:r w:rsidRPr="00DA5468">
        <w:rPr>
          <w:lang w:val="en-GB"/>
        </w:rPr>
        <w:t xml:space="preserve">apartment </w:t>
      </w:r>
      <w:r>
        <w:rPr>
          <w:lang w:val="en-GB"/>
        </w:rPr>
        <w:t>buildings</w:t>
      </w:r>
      <w:r w:rsidRPr="00DA5468">
        <w:rPr>
          <w:lang w:val="en-GB"/>
        </w:rPr>
        <w:t xml:space="preserve"> must </w:t>
      </w:r>
      <w:r>
        <w:rPr>
          <w:lang w:val="en-GB"/>
        </w:rPr>
        <w:t xml:space="preserve">obtain consent from (the majority of) the residents </w:t>
      </w:r>
      <w:r w:rsidRPr="00DA5468">
        <w:rPr>
          <w:lang w:val="en-GB"/>
        </w:rPr>
        <w:t xml:space="preserve">that the project </w:t>
      </w:r>
      <w:r>
        <w:rPr>
          <w:lang w:val="en-GB"/>
        </w:rPr>
        <w:t>can be</w:t>
      </w:r>
      <w:r w:rsidRPr="00DA5468">
        <w:rPr>
          <w:lang w:val="en-GB"/>
        </w:rPr>
        <w:t xml:space="preserve"> implemented and </w:t>
      </w:r>
      <w:r>
        <w:rPr>
          <w:lang w:val="en-GB"/>
        </w:rPr>
        <w:t>funded</w:t>
      </w:r>
      <w:r w:rsidRPr="00DA5468">
        <w:rPr>
          <w:lang w:val="en-GB"/>
        </w:rPr>
        <w:t>;</w:t>
      </w:r>
    </w:p>
    <w:p w:rsidR="00E04328" w:rsidRDefault="00E9643B" w:rsidP="00E9643B">
      <w:pPr>
        <w:pStyle w:val="Sraopastraipa"/>
        <w:numPr>
          <w:ilvl w:val="0"/>
          <w:numId w:val="38"/>
        </w:numPr>
        <w:jc w:val="both"/>
        <w:rPr>
          <w:lang w:val="en-GB"/>
        </w:rPr>
      </w:pPr>
      <w:r w:rsidRPr="00E04328">
        <w:rPr>
          <w:lang w:val="en-GB"/>
        </w:rPr>
        <w:t>Biofuel boiler capacity limitations</w:t>
      </w:r>
      <w:r>
        <w:rPr>
          <w:lang w:val="en-GB"/>
        </w:rPr>
        <w:t xml:space="preserve"> </w:t>
      </w:r>
      <w:r w:rsidRPr="00DA5468">
        <w:rPr>
          <w:lang w:val="en-GB"/>
        </w:rPr>
        <w:t>(up to 10 MW)</w:t>
      </w:r>
      <w:r>
        <w:rPr>
          <w:lang w:val="en-GB"/>
        </w:rPr>
        <w:t xml:space="preserve"> apply to the </w:t>
      </w:r>
      <w:r w:rsidRPr="00E04328">
        <w:rPr>
          <w:lang w:val="en-GB"/>
        </w:rPr>
        <w:t xml:space="preserve">installation or replacement </w:t>
      </w:r>
      <w:r>
        <w:rPr>
          <w:lang w:val="en-GB"/>
        </w:rPr>
        <w:t>of b</w:t>
      </w:r>
      <w:r w:rsidRPr="00E04328">
        <w:rPr>
          <w:lang w:val="en-GB"/>
        </w:rPr>
        <w:t>iofuel boiler</w:t>
      </w:r>
      <w:r>
        <w:rPr>
          <w:lang w:val="en-GB"/>
        </w:rPr>
        <w:t xml:space="preserve">s in the district </w:t>
      </w:r>
      <w:r w:rsidRPr="00E04328">
        <w:rPr>
          <w:lang w:val="en-GB"/>
        </w:rPr>
        <w:t xml:space="preserve">heat supply </w:t>
      </w:r>
      <w:r>
        <w:rPr>
          <w:lang w:val="en-GB"/>
        </w:rPr>
        <w:t>system</w:t>
      </w:r>
      <w:r w:rsidR="00E04328">
        <w:rPr>
          <w:lang w:val="en-GB"/>
        </w:rPr>
        <w:t>.</w:t>
      </w:r>
    </w:p>
    <w:p w:rsidR="002114D7" w:rsidRPr="00E04328" w:rsidRDefault="002114D7" w:rsidP="00E04328">
      <w:pPr>
        <w:jc w:val="both"/>
        <w:rPr>
          <w:lang w:val="en-GB"/>
        </w:rPr>
      </w:pPr>
      <w:r w:rsidRPr="00E04328">
        <w:rPr>
          <w:lang w:val="en-GB"/>
        </w:rPr>
        <w:t xml:space="preserve"> </w:t>
      </w:r>
    </w:p>
    <w:p w:rsidR="002114D7" w:rsidRPr="00DA5468" w:rsidRDefault="00E04328" w:rsidP="00E04328">
      <w:pPr>
        <w:pStyle w:val="Sraopastraipa"/>
        <w:numPr>
          <w:ilvl w:val="0"/>
          <w:numId w:val="35"/>
        </w:numPr>
        <w:rPr>
          <w:b/>
          <w:lang w:val="en-GB"/>
        </w:rPr>
      </w:pPr>
      <w:r>
        <w:rPr>
          <w:b/>
          <w:lang w:val="en-GB"/>
        </w:rPr>
        <w:t>C</w:t>
      </w:r>
      <w:r w:rsidR="002114D7" w:rsidRPr="00DA5468">
        <w:rPr>
          <w:b/>
          <w:lang w:val="en-GB"/>
        </w:rPr>
        <w:t xml:space="preserve">hallenges and obstacles </w:t>
      </w:r>
      <w:r>
        <w:rPr>
          <w:b/>
          <w:lang w:val="en-GB"/>
        </w:rPr>
        <w:t>to obtain funding</w:t>
      </w:r>
    </w:p>
    <w:p w:rsidR="002114D7" w:rsidRPr="00DA5468" w:rsidRDefault="00E659BB" w:rsidP="001E0E49">
      <w:pPr>
        <w:jc w:val="both"/>
        <w:rPr>
          <w:lang w:val="en-GB"/>
        </w:rPr>
      </w:pPr>
      <w:r>
        <w:rPr>
          <w:lang w:val="en-GB"/>
        </w:rPr>
        <w:t xml:space="preserve">Given the current </w:t>
      </w:r>
      <w:r w:rsidRPr="00DA5468">
        <w:rPr>
          <w:lang w:val="en-GB"/>
        </w:rPr>
        <w:t>conditions and requirements</w:t>
      </w:r>
      <w:r>
        <w:rPr>
          <w:lang w:val="en-GB"/>
        </w:rPr>
        <w:t xml:space="preserve"> </w:t>
      </w:r>
      <w:r w:rsidR="001E0E49">
        <w:rPr>
          <w:lang w:val="en-GB"/>
        </w:rPr>
        <w:t>of</w:t>
      </w:r>
      <w:r>
        <w:rPr>
          <w:lang w:val="en-GB"/>
        </w:rPr>
        <w:t xml:space="preserve"> funding instruments for the use of </w:t>
      </w:r>
      <w:r w:rsidR="002114D7" w:rsidRPr="00DA5468">
        <w:rPr>
          <w:lang w:val="en-GB"/>
        </w:rPr>
        <w:t xml:space="preserve">renewable energy </w:t>
      </w:r>
      <w:r>
        <w:rPr>
          <w:lang w:val="en-GB"/>
        </w:rPr>
        <w:t xml:space="preserve">sources </w:t>
      </w:r>
      <w:r w:rsidR="002114D7" w:rsidRPr="00DA5468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2114D7" w:rsidRPr="00DA5468">
        <w:rPr>
          <w:lang w:val="en-GB"/>
        </w:rPr>
        <w:t>buildings and building renovation,</w:t>
      </w:r>
      <w:r>
        <w:rPr>
          <w:lang w:val="en-GB"/>
        </w:rPr>
        <w:t xml:space="preserve"> those who wish to obtain funding may face the following </w:t>
      </w:r>
      <w:r w:rsidR="002114D7" w:rsidRPr="00DA5468">
        <w:rPr>
          <w:lang w:val="en-GB"/>
        </w:rPr>
        <w:t>challenges and obstacles:</w:t>
      </w:r>
    </w:p>
    <w:p w:rsidR="002922B4" w:rsidRPr="00DA5468" w:rsidRDefault="002922B4" w:rsidP="002922B4">
      <w:pPr>
        <w:pStyle w:val="Sraopastraipa"/>
        <w:numPr>
          <w:ilvl w:val="0"/>
          <w:numId w:val="39"/>
        </w:numPr>
        <w:jc w:val="both"/>
        <w:rPr>
          <w:b/>
          <w:lang w:val="en-GB"/>
        </w:rPr>
      </w:pPr>
      <w:r>
        <w:rPr>
          <w:lang w:val="en-GB"/>
        </w:rPr>
        <w:t>Since</w:t>
      </w:r>
      <w:r w:rsidRPr="00DA5468">
        <w:rPr>
          <w:lang w:val="en-GB"/>
        </w:rPr>
        <w:t> </w:t>
      </w:r>
      <w:r>
        <w:rPr>
          <w:lang w:val="en-GB"/>
        </w:rPr>
        <w:t xml:space="preserve">owners of private homes </w:t>
      </w:r>
      <w:r w:rsidRPr="00DA5468">
        <w:rPr>
          <w:lang w:val="en-GB"/>
        </w:rPr>
        <w:t xml:space="preserve">can </w:t>
      </w:r>
      <w:r>
        <w:rPr>
          <w:lang w:val="en-GB"/>
        </w:rPr>
        <w:t xml:space="preserve">only </w:t>
      </w:r>
      <w:r w:rsidRPr="00DA5468">
        <w:rPr>
          <w:lang w:val="en-GB"/>
        </w:rPr>
        <w:t xml:space="preserve">obtain funding </w:t>
      </w:r>
      <w:r>
        <w:rPr>
          <w:lang w:val="en-GB"/>
        </w:rPr>
        <w:t>for projects which have already been completed</w:t>
      </w:r>
      <w:r w:rsidRPr="00DA5468">
        <w:rPr>
          <w:lang w:val="en-GB"/>
        </w:rPr>
        <w:t>, </w:t>
      </w:r>
      <w:r>
        <w:rPr>
          <w:lang w:val="en-GB"/>
        </w:rPr>
        <w:t>they</w:t>
      </w:r>
      <w:r w:rsidRPr="00DA5468">
        <w:rPr>
          <w:lang w:val="en-GB"/>
        </w:rPr>
        <w:t xml:space="preserve"> must have the </w:t>
      </w:r>
      <w:r>
        <w:rPr>
          <w:lang w:val="en-GB"/>
        </w:rPr>
        <w:t xml:space="preserve">required </w:t>
      </w:r>
      <w:r w:rsidRPr="00DA5468">
        <w:rPr>
          <w:lang w:val="en-GB"/>
        </w:rPr>
        <w:t>funds themselves or must borrow</w:t>
      </w:r>
      <w:r>
        <w:rPr>
          <w:lang w:val="en-GB"/>
        </w:rPr>
        <w:t xml:space="preserve"> them</w:t>
      </w:r>
      <w:r w:rsidRPr="00DA5468">
        <w:rPr>
          <w:lang w:val="en-GB"/>
        </w:rPr>
        <w:t xml:space="preserve">. </w:t>
      </w:r>
      <w:r>
        <w:rPr>
          <w:lang w:val="en-GB"/>
        </w:rPr>
        <w:t xml:space="preserve">Borrowing is related to the risk that funding may </w:t>
      </w:r>
      <w:r w:rsidRPr="00DA5468">
        <w:rPr>
          <w:lang w:val="en-GB"/>
        </w:rPr>
        <w:t xml:space="preserve">not </w:t>
      </w:r>
      <w:r>
        <w:rPr>
          <w:lang w:val="en-GB"/>
        </w:rPr>
        <w:t>be allocated and the owners will not only have to repay the loan, but also interest</w:t>
      </w:r>
      <w:r w:rsidRPr="00DA5468">
        <w:rPr>
          <w:lang w:val="en-GB"/>
        </w:rPr>
        <w:t xml:space="preserve">. </w:t>
      </w:r>
      <w:r>
        <w:rPr>
          <w:lang w:val="en-GB"/>
        </w:rPr>
        <w:t xml:space="preserve">Furthermore, prior to the implementation of the project, </w:t>
      </w:r>
      <w:r w:rsidRPr="00DA5468">
        <w:rPr>
          <w:lang w:val="en-GB"/>
        </w:rPr>
        <w:t xml:space="preserve">owners of </w:t>
      </w:r>
      <w:r>
        <w:rPr>
          <w:lang w:val="en-GB"/>
        </w:rPr>
        <w:t xml:space="preserve">private homes </w:t>
      </w:r>
      <w:r w:rsidRPr="00DA5468">
        <w:rPr>
          <w:lang w:val="en-GB"/>
        </w:rPr>
        <w:t xml:space="preserve">must </w:t>
      </w:r>
      <w:r>
        <w:rPr>
          <w:lang w:val="en-GB"/>
        </w:rPr>
        <w:t>carry</w:t>
      </w:r>
      <w:r w:rsidRPr="00DA5468">
        <w:rPr>
          <w:lang w:val="en-GB"/>
        </w:rPr>
        <w:t xml:space="preserve"> out energy </w:t>
      </w:r>
      <w:r>
        <w:rPr>
          <w:lang w:val="en-GB"/>
        </w:rPr>
        <w:t xml:space="preserve">efficiency </w:t>
      </w:r>
      <w:r w:rsidRPr="00DA5468">
        <w:rPr>
          <w:lang w:val="en-GB"/>
        </w:rPr>
        <w:t xml:space="preserve">calculations </w:t>
      </w:r>
      <w:r>
        <w:rPr>
          <w:lang w:val="en-GB"/>
        </w:rPr>
        <w:t xml:space="preserve">of the building </w:t>
      </w:r>
      <w:r w:rsidRPr="00DA5468">
        <w:rPr>
          <w:lang w:val="en-GB"/>
        </w:rPr>
        <w:t xml:space="preserve">in order to assess energy </w:t>
      </w:r>
      <w:r>
        <w:rPr>
          <w:lang w:val="en-GB"/>
        </w:rPr>
        <w:t>consumption changes after the implementation of the project</w:t>
      </w:r>
      <w:r w:rsidRPr="00DA5468">
        <w:rPr>
          <w:lang w:val="en-GB"/>
        </w:rPr>
        <w:t xml:space="preserve">. The energy </w:t>
      </w:r>
      <w:r>
        <w:rPr>
          <w:lang w:val="en-GB"/>
        </w:rPr>
        <w:t xml:space="preserve">efficiency </w:t>
      </w:r>
      <w:r w:rsidRPr="00DA5468">
        <w:rPr>
          <w:lang w:val="en-GB"/>
        </w:rPr>
        <w:t xml:space="preserve">calculations </w:t>
      </w:r>
      <w:r>
        <w:rPr>
          <w:lang w:val="en-GB"/>
        </w:rPr>
        <w:t xml:space="preserve">require hiring </w:t>
      </w:r>
      <w:r w:rsidRPr="00DA5468">
        <w:rPr>
          <w:lang w:val="en-GB"/>
        </w:rPr>
        <w:t>specialists</w:t>
      </w:r>
      <w:r>
        <w:rPr>
          <w:lang w:val="en-GB"/>
        </w:rPr>
        <w:t>,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which </w:t>
      </w:r>
      <w:r w:rsidRPr="00DA5468">
        <w:rPr>
          <w:lang w:val="en-GB"/>
        </w:rPr>
        <w:t>increases the cost</w:t>
      </w:r>
      <w:r>
        <w:rPr>
          <w:lang w:val="en-GB"/>
        </w:rPr>
        <w:t>s</w:t>
      </w:r>
      <w:r w:rsidRPr="00DA5468">
        <w:rPr>
          <w:lang w:val="en-GB"/>
        </w:rPr>
        <w:t xml:space="preserve"> of the project</w:t>
      </w:r>
      <w:r>
        <w:rPr>
          <w:lang w:val="en-GB"/>
        </w:rPr>
        <w:t xml:space="preserve">, </w:t>
      </w:r>
      <w:r w:rsidRPr="00DA5468">
        <w:rPr>
          <w:lang w:val="en-GB"/>
        </w:rPr>
        <w:t xml:space="preserve">which </w:t>
      </w:r>
      <w:r>
        <w:rPr>
          <w:lang w:val="en-GB"/>
        </w:rPr>
        <w:t>may</w:t>
      </w:r>
      <w:r w:rsidRPr="00DA5468">
        <w:rPr>
          <w:lang w:val="en-GB"/>
        </w:rPr>
        <w:t xml:space="preserve"> not necessarily be </w:t>
      </w:r>
      <w:r>
        <w:rPr>
          <w:lang w:val="en-GB"/>
        </w:rPr>
        <w:t>compensated</w:t>
      </w:r>
      <w:r w:rsidRPr="00DA5468">
        <w:rPr>
          <w:lang w:val="en-GB"/>
        </w:rPr>
        <w:t xml:space="preserve">, if </w:t>
      </w:r>
      <w:r>
        <w:rPr>
          <w:lang w:val="en-GB"/>
        </w:rPr>
        <w:t xml:space="preserve">the </w:t>
      </w:r>
      <w:r w:rsidRPr="00DA5468">
        <w:rPr>
          <w:lang w:val="en-GB"/>
        </w:rPr>
        <w:t xml:space="preserve">homeowner </w:t>
      </w:r>
      <w:r>
        <w:rPr>
          <w:lang w:val="en-GB"/>
        </w:rPr>
        <w:t xml:space="preserve">fails to obtain </w:t>
      </w:r>
      <w:r w:rsidRPr="00DA5468">
        <w:rPr>
          <w:lang w:val="en-GB"/>
        </w:rPr>
        <w:t>funding for the project.</w:t>
      </w:r>
    </w:p>
    <w:p w:rsidR="002114D7" w:rsidRPr="00DA5468" w:rsidRDefault="002922B4" w:rsidP="002922B4">
      <w:pPr>
        <w:pStyle w:val="Sraopastraipa"/>
        <w:numPr>
          <w:ilvl w:val="0"/>
          <w:numId w:val="39"/>
        </w:numPr>
        <w:jc w:val="both"/>
        <w:rPr>
          <w:b/>
          <w:lang w:val="en-GB"/>
        </w:rPr>
      </w:pPr>
      <w:r>
        <w:rPr>
          <w:lang w:val="en-GB"/>
        </w:rPr>
        <w:t>Since</w:t>
      </w:r>
      <w:r w:rsidRPr="00DA5468">
        <w:rPr>
          <w:lang w:val="en-GB"/>
        </w:rPr>
        <w:t xml:space="preserve"> funding </w:t>
      </w:r>
      <w:r>
        <w:rPr>
          <w:lang w:val="en-GB"/>
        </w:rPr>
        <w:t>for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A5468">
        <w:rPr>
          <w:lang w:val="en-GB"/>
        </w:rPr>
        <w:t>renovation </w:t>
      </w:r>
      <w:r>
        <w:rPr>
          <w:lang w:val="en-GB"/>
        </w:rPr>
        <w:t xml:space="preserve">of residential buildings can be </w:t>
      </w:r>
      <w:r w:rsidRPr="00DA5468">
        <w:rPr>
          <w:lang w:val="en-GB"/>
        </w:rPr>
        <w:t>obtained for works</w:t>
      </w:r>
      <w:r>
        <w:rPr>
          <w:lang w:val="en-GB"/>
        </w:rPr>
        <w:t>, which have already been completed</w:t>
      </w:r>
      <w:r w:rsidRPr="00DA5468">
        <w:rPr>
          <w:lang w:val="en-GB"/>
        </w:rPr>
        <w:t xml:space="preserve">, </w:t>
      </w:r>
      <w:r>
        <w:rPr>
          <w:lang w:val="en-GB"/>
        </w:rPr>
        <w:t xml:space="preserve">and funding </w:t>
      </w:r>
      <w:r w:rsidRPr="00DA5468">
        <w:rPr>
          <w:lang w:val="en-GB"/>
        </w:rPr>
        <w:t xml:space="preserve">conditions may </w:t>
      </w:r>
      <w:r>
        <w:rPr>
          <w:lang w:val="en-GB"/>
        </w:rPr>
        <w:t>change</w:t>
      </w:r>
      <w:r w:rsidRPr="00DA5468">
        <w:rPr>
          <w:lang w:val="en-GB"/>
        </w:rPr>
        <w:t xml:space="preserve"> every year, </w:t>
      </w:r>
      <w:r>
        <w:rPr>
          <w:lang w:val="en-GB"/>
        </w:rPr>
        <w:t xml:space="preserve">home </w:t>
      </w:r>
      <w:r w:rsidRPr="00DA5468">
        <w:rPr>
          <w:lang w:val="en-GB"/>
        </w:rPr>
        <w:t xml:space="preserve">owners risk that </w:t>
      </w:r>
      <w:r>
        <w:rPr>
          <w:lang w:val="en-GB"/>
        </w:rPr>
        <w:t xml:space="preserve">after the implementation of the project under the conditions of a certain year they may not obtain funding next year when the conditions </w:t>
      </w:r>
      <w:r w:rsidRPr="00DA5468">
        <w:rPr>
          <w:lang w:val="en-GB"/>
        </w:rPr>
        <w:t>change</w:t>
      </w:r>
      <w:r w:rsidR="007D46DD" w:rsidRPr="00DA5468">
        <w:rPr>
          <w:lang w:val="en-GB"/>
        </w:rPr>
        <w:t>.</w:t>
      </w:r>
    </w:p>
    <w:p w:rsidR="002922B4" w:rsidRPr="00DA5468" w:rsidRDefault="002922B4" w:rsidP="002922B4">
      <w:pPr>
        <w:pStyle w:val="Sraopastraipa"/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 xml:space="preserve">Owners of private homes </w:t>
      </w:r>
      <w:r w:rsidRPr="00DA5468">
        <w:rPr>
          <w:lang w:val="en-GB"/>
        </w:rPr>
        <w:t xml:space="preserve">must </w:t>
      </w:r>
      <w:r>
        <w:rPr>
          <w:lang w:val="en-GB"/>
        </w:rPr>
        <w:t xml:space="preserve">get documents for obtaining funding ready and prepare cost accounting, </w:t>
      </w:r>
      <w:r w:rsidRPr="00DA5468">
        <w:rPr>
          <w:lang w:val="en-GB"/>
        </w:rPr>
        <w:t xml:space="preserve">therefore additional </w:t>
      </w:r>
      <w:r>
        <w:rPr>
          <w:lang w:val="en-GB"/>
        </w:rPr>
        <w:t xml:space="preserve">costs are incurred for hiring </w:t>
      </w:r>
      <w:r w:rsidRPr="00DA5468">
        <w:rPr>
          <w:lang w:val="en-GB"/>
        </w:rPr>
        <w:t>specialists</w:t>
      </w:r>
      <w:r>
        <w:rPr>
          <w:lang w:val="en-GB"/>
        </w:rPr>
        <w:t>. Furthermore, they face the risk of making errors in their calculations and therefore fail to obtain funding</w:t>
      </w:r>
      <w:r w:rsidRPr="00DA5468">
        <w:rPr>
          <w:lang w:val="en-GB"/>
        </w:rPr>
        <w:t>.</w:t>
      </w:r>
    </w:p>
    <w:p w:rsidR="002922B4" w:rsidRPr="00DA5468" w:rsidRDefault="002922B4" w:rsidP="002922B4">
      <w:pPr>
        <w:pStyle w:val="Sraopastraipa"/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 xml:space="preserve">Since the </w:t>
      </w:r>
      <w:r w:rsidRPr="00DA5468">
        <w:rPr>
          <w:lang w:val="en-GB"/>
        </w:rPr>
        <w:t xml:space="preserve">minimum energy efficiency class </w:t>
      </w:r>
      <w:r>
        <w:rPr>
          <w:lang w:val="en-GB"/>
        </w:rPr>
        <w:t xml:space="preserve">requirement applies to the </w:t>
      </w:r>
      <w:r w:rsidRPr="00DA5468">
        <w:rPr>
          <w:lang w:val="en-GB"/>
        </w:rPr>
        <w:t xml:space="preserve">implementation of </w:t>
      </w:r>
      <w:r>
        <w:rPr>
          <w:lang w:val="en-GB"/>
        </w:rPr>
        <w:t xml:space="preserve">the </w:t>
      </w:r>
      <w:r w:rsidRPr="00DA5468">
        <w:rPr>
          <w:lang w:val="en-GB"/>
        </w:rPr>
        <w:t>project</w:t>
      </w:r>
      <w:r w:rsidRPr="002679BD">
        <w:rPr>
          <w:lang w:val="en-GB"/>
        </w:rPr>
        <w:t>, there is a risk that in</w:t>
      </w:r>
      <w:r>
        <w:rPr>
          <w:lang w:val="en-GB"/>
        </w:rPr>
        <w:t xml:space="preserve"> case of the failure to achieve the requirement, no funding will be achieved </w:t>
      </w:r>
      <w:r w:rsidRPr="00DA5468">
        <w:rPr>
          <w:lang w:val="en-GB"/>
        </w:rPr>
        <w:t xml:space="preserve">or funding will </w:t>
      </w:r>
      <w:r>
        <w:rPr>
          <w:lang w:val="en-GB"/>
        </w:rPr>
        <w:t>have to be repaid</w:t>
      </w:r>
      <w:r w:rsidRPr="00DA5468">
        <w:rPr>
          <w:lang w:val="en-GB"/>
        </w:rPr>
        <w:t xml:space="preserve">. </w:t>
      </w:r>
      <w:r>
        <w:rPr>
          <w:lang w:val="en-GB"/>
        </w:rPr>
        <w:t xml:space="preserve">The </w:t>
      </w:r>
      <w:r w:rsidRPr="00DA5468">
        <w:rPr>
          <w:lang w:val="en-GB"/>
        </w:rPr>
        <w:t xml:space="preserve">energy </w:t>
      </w:r>
      <w:r>
        <w:rPr>
          <w:lang w:val="en-GB"/>
        </w:rPr>
        <w:t xml:space="preserve">class </w:t>
      </w:r>
      <w:r w:rsidRPr="00DA5468">
        <w:rPr>
          <w:lang w:val="en-GB"/>
        </w:rPr>
        <w:t>requirement restricts the choice of engineering solutions</w:t>
      </w:r>
      <w:r>
        <w:rPr>
          <w:lang w:val="en-GB"/>
        </w:rPr>
        <w:t xml:space="preserve">, because the projects focus only on </w:t>
      </w:r>
      <w:r w:rsidRPr="00DA5468">
        <w:rPr>
          <w:lang w:val="en-GB"/>
        </w:rPr>
        <w:t xml:space="preserve">energy </w:t>
      </w:r>
      <w:r>
        <w:rPr>
          <w:lang w:val="en-GB"/>
        </w:rPr>
        <w:t>savings</w:t>
      </w:r>
      <w:r w:rsidRPr="00DA5468">
        <w:rPr>
          <w:lang w:val="en-GB"/>
        </w:rPr>
        <w:t xml:space="preserve"> possibly ignoring such factors as </w:t>
      </w:r>
      <w:r>
        <w:rPr>
          <w:lang w:val="en-GB"/>
        </w:rPr>
        <w:t>increasing comfort, e</w:t>
      </w:r>
      <w:r w:rsidRPr="00DA5468">
        <w:rPr>
          <w:lang w:val="en-GB"/>
        </w:rPr>
        <w:t>nvironment</w:t>
      </w:r>
      <w:r>
        <w:rPr>
          <w:lang w:val="en-GB"/>
        </w:rPr>
        <w:t xml:space="preserve"> </w:t>
      </w:r>
      <w:r w:rsidRPr="00DA5468">
        <w:rPr>
          <w:lang w:val="en-GB"/>
        </w:rPr>
        <w:t xml:space="preserve">friendliness, </w:t>
      </w:r>
      <w:r>
        <w:rPr>
          <w:lang w:val="en-GB"/>
        </w:rPr>
        <w:t xml:space="preserve">suitability of </w:t>
      </w:r>
      <w:r w:rsidRPr="00DA5468">
        <w:rPr>
          <w:lang w:val="en-GB"/>
        </w:rPr>
        <w:t>engineering solutions</w:t>
      </w:r>
      <w:r>
        <w:rPr>
          <w:lang w:val="en-GB"/>
        </w:rPr>
        <w:t xml:space="preserve"> to a building, and </w:t>
      </w:r>
      <w:r w:rsidRPr="00DA5468">
        <w:rPr>
          <w:lang w:val="en-GB"/>
        </w:rPr>
        <w:t>durability</w:t>
      </w:r>
      <w:r>
        <w:rPr>
          <w:lang w:val="en-GB"/>
        </w:rPr>
        <w:t xml:space="preserve"> of </w:t>
      </w:r>
      <w:r w:rsidRPr="00DA5468">
        <w:rPr>
          <w:lang w:val="en-GB"/>
        </w:rPr>
        <w:t xml:space="preserve">engineering measures. Also, energy </w:t>
      </w:r>
      <w:r>
        <w:rPr>
          <w:lang w:val="en-GB"/>
        </w:rPr>
        <w:t xml:space="preserve">efficiency certification performed by </w:t>
      </w:r>
      <w:r w:rsidRPr="00DA5468">
        <w:rPr>
          <w:lang w:val="en-GB"/>
        </w:rPr>
        <w:t xml:space="preserve">specialists </w:t>
      </w:r>
      <w:r>
        <w:rPr>
          <w:lang w:val="en-GB"/>
        </w:rPr>
        <w:t xml:space="preserve">required after the implementation of the project </w:t>
      </w:r>
      <w:r w:rsidRPr="00DA5468">
        <w:rPr>
          <w:lang w:val="en-GB"/>
        </w:rPr>
        <w:t>increases the cost</w:t>
      </w:r>
      <w:r>
        <w:rPr>
          <w:lang w:val="en-GB"/>
        </w:rPr>
        <w:t>s</w:t>
      </w:r>
      <w:r w:rsidRPr="00DA5468">
        <w:rPr>
          <w:lang w:val="en-GB"/>
        </w:rPr>
        <w:t xml:space="preserve"> of the project</w:t>
      </w:r>
      <w:r>
        <w:rPr>
          <w:lang w:val="en-GB"/>
        </w:rPr>
        <w:t>,</w:t>
      </w:r>
      <w:r w:rsidRPr="00DA5468">
        <w:rPr>
          <w:lang w:val="en-GB"/>
        </w:rPr>
        <w:t xml:space="preserve"> which </w:t>
      </w:r>
      <w:r>
        <w:rPr>
          <w:lang w:val="en-GB"/>
        </w:rPr>
        <w:t xml:space="preserve">in the normal course of events would not be </w:t>
      </w:r>
      <w:r w:rsidRPr="00DA5468">
        <w:rPr>
          <w:lang w:val="en-GB"/>
        </w:rPr>
        <w:t>mandatory</w:t>
      </w:r>
      <w:r>
        <w:rPr>
          <w:lang w:val="en-GB"/>
        </w:rPr>
        <w:t xml:space="preserve"> for the implementation of the project</w:t>
      </w:r>
      <w:r w:rsidRPr="00DA5468">
        <w:rPr>
          <w:lang w:val="en-GB"/>
        </w:rPr>
        <w:t>.</w:t>
      </w:r>
    </w:p>
    <w:p w:rsidR="00583230" w:rsidRPr="006B666F" w:rsidRDefault="002922B4" w:rsidP="006B666F">
      <w:pPr>
        <w:pStyle w:val="Sraopastraipa"/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>Consents must be obtained from the majority of the residents of a multi-apartment building for the renovation of the building. This makes the</w:t>
      </w:r>
      <w:r w:rsidRPr="00DA5468">
        <w:rPr>
          <w:lang w:val="en-GB"/>
        </w:rPr>
        <w:t xml:space="preserve"> process</w:t>
      </w:r>
      <w:r>
        <w:rPr>
          <w:lang w:val="en-GB"/>
        </w:rPr>
        <w:t xml:space="preserve"> more difficult</w:t>
      </w:r>
      <w:r w:rsidRPr="00DA5468">
        <w:rPr>
          <w:lang w:val="en-GB"/>
        </w:rPr>
        <w:t xml:space="preserve">, because negotiations </w:t>
      </w:r>
      <w:r>
        <w:rPr>
          <w:lang w:val="en-GB"/>
        </w:rPr>
        <w:t xml:space="preserve">may take a long time, residents may not reach </w:t>
      </w:r>
      <w:r w:rsidRPr="00DA5468">
        <w:rPr>
          <w:lang w:val="en-GB"/>
        </w:rPr>
        <w:t xml:space="preserve">a consensus or </w:t>
      </w:r>
      <w:r>
        <w:rPr>
          <w:lang w:val="en-GB"/>
        </w:rPr>
        <w:t>may put forward certain conditions</w:t>
      </w:r>
      <w:r w:rsidRPr="00DA5468">
        <w:rPr>
          <w:lang w:val="en-GB"/>
        </w:rPr>
        <w:t xml:space="preserve">. </w:t>
      </w:r>
      <w:r>
        <w:rPr>
          <w:lang w:val="en-GB"/>
        </w:rPr>
        <w:t xml:space="preserve">Thus, </w:t>
      </w:r>
      <w:r w:rsidRPr="00DA5468">
        <w:rPr>
          <w:lang w:val="en-GB"/>
        </w:rPr>
        <w:t xml:space="preserve">not only </w:t>
      </w:r>
      <w:r>
        <w:rPr>
          <w:lang w:val="en-GB"/>
        </w:rPr>
        <w:t xml:space="preserve">does </w:t>
      </w:r>
      <w:r w:rsidRPr="00DA5468">
        <w:rPr>
          <w:lang w:val="en-GB"/>
        </w:rPr>
        <w:t>the administrative burden</w:t>
      </w:r>
      <w:r w:rsidRPr="00963060">
        <w:rPr>
          <w:lang w:val="en-GB"/>
        </w:rPr>
        <w:t xml:space="preserve"> </w:t>
      </w:r>
      <w:r w:rsidRPr="00DA5468">
        <w:rPr>
          <w:lang w:val="en-GB"/>
        </w:rPr>
        <w:t xml:space="preserve">increase, but </w:t>
      </w:r>
      <w:r>
        <w:rPr>
          <w:lang w:val="en-GB"/>
        </w:rPr>
        <w:t xml:space="preserve">also there is </w:t>
      </w:r>
      <w:r w:rsidRPr="00DA5468">
        <w:rPr>
          <w:lang w:val="en-GB"/>
        </w:rPr>
        <w:t>a risk that the p</w:t>
      </w:r>
      <w:r>
        <w:rPr>
          <w:lang w:val="en-GB"/>
        </w:rPr>
        <w:t xml:space="preserve">roject will not be implemented at all or that this will stir up bad feelings between the residents of the </w:t>
      </w:r>
      <w:r w:rsidRPr="00DA5468">
        <w:rPr>
          <w:lang w:val="en-GB"/>
        </w:rPr>
        <w:t xml:space="preserve">multi-apartment </w:t>
      </w:r>
      <w:r>
        <w:rPr>
          <w:lang w:val="en-GB"/>
        </w:rPr>
        <w:t>building</w:t>
      </w:r>
      <w:r w:rsidR="00C27236" w:rsidRPr="00DA5468">
        <w:rPr>
          <w:lang w:val="en-GB"/>
        </w:rPr>
        <w:t>.</w:t>
      </w:r>
    </w:p>
    <w:p w:rsidR="00A2140D" w:rsidRPr="00DA5468" w:rsidRDefault="002C118B" w:rsidP="002C118B">
      <w:pPr>
        <w:pStyle w:val="Slog1-tea"/>
        <w:pageBreakBefore/>
        <w:ind w:left="714" w:hanging="357"/>
        <w:rPr>
          <w:color w:val="003399"/>
        </w:rPr>
      </w:pPr>
      <w:bookmarkStart w:id="6" w:name="_Toc506809515"/>
      <w:r>
        <w:rPr>
          <w:color w:val="003399"/>
        </w:rPr>
        <w:t>Market N</w:t>
      </w:r>
      <w:r w:rsidR="00FE79F4" w:rsidRPr="00DA5468">
        <w:rPr>
          <w:color w:val="003399"/>
        </w:rPr>
        <w:t>eed</w:t>
      </w:r>
      <w:bookmarkEnd w:id="6"/>
    </w:p>
    <w:p w:rsidR="00867245" w:rsidRPr="00DA5468" w:rsidRDefault="00867245" w:rsidP="00867245">
      <w:pPr>
        <w:rPr>
          <w:lang w:val="en-GB"/>
        </w:rPr>
      </w:pPr>
    </w:p>
    <w:p w:rsidR="00867245" w:rsidRPr="00357B7A" w:rsidRDefault="000664F8" w:rsidP="003B392C">
      <w:pPr>
        <w:jc w:val="both"/>
        <w:rPr>
          <w:rFonts w:asciiTheme="minorHAnsi" w:hAnsiTheme="minorHAnsi" w:cstheme="minorHAnsi"/>
          <w:lang w:val="en-GB"/>
        </w:rPr>
      </w:pPr>
      <w:r w:rsidRPr="00DA5468">
        <w:rPr>
          <w:lang w:val="en-GB"/>
        </w:rPr>
        <w:t xml:space="preserve">In this section, taking into account the information </w:t>
      </w:r>
      <w:r>
        <w:rPr>
          <w:lang w:val="en-GB"/>
        </w:rPr>
        <w:t xml:space="preserve">provided </w:t>
      </w:r>
      <w:r w:rsidRPr="00DA5468">
        <w:rPr>
          <w:lang w:val="en-GB"/>
        </w:rPr>
        <w:t xml:space="preserve">in the </w:t>
      </w:r>
      <w:r w:rsidRPr="00357B7A">
        <w:rPr>
          <w:rFonts w:asciiTheme="minorHAnsi" w:hAnsiTheme="minorHAnsi" w:cstheme="minorHAnsi"/>
          <w:lang w:val="en-GB"/>
        </w:rPr>
        <w:t xml:space="preserve">preceding sections, the need for new funding instruments is assessed in order to ensure the development of </w:t>
      </w:r>
      <w:r w:rsidRPr="00357B7A">
        <w:rPr>
          <w:rFonts w:asciiTheme="minorHAnsi" w:hAnsiTheme="minorHAnsi" w:cstheme="minorHAnsi"/>
          <w:shd w:val="clear" w:color="auto" w:fill="FFFFFF"/>
        </w:rPr>
        <w:t>near</w:t>
      </w:r>
      <w:r w:rsidR="006B666F">
        <w:rPr>
          <w:rFonts w:asciiTheme="minorHAnsi" w:hAnsiTheme="minorHAnsi" w:cstheme="minorHAnsi"/>
          <w:shd w:val="clear" w:color="auto" w:fill="FFFFFF"/>
        </w:rPr>
        <w:t xml:space="preserve"> </w:t>
      </w:r>
      <w:r w:rsidRPr="00252EDE">
        <w:rPr>
          <w:rStyle w:val="Emfaz"/>
          <w:rFonts w:asciiTheme="minorHAnsi" w:hAnsiTheme="minorHAnsi" w:cstheme="minorHAnsi"/>
          <w:i w:val="0"/>
          <w:iCs w:val="0"/>
          <w:shd w:val="clear" w:color="auto" w:fill="FFFFFF"/>
        </w:rPr>
        <w:t>zero CO2</w:t>
      </w:r>
      <w:r>
        <w:rPr>
          <w:rFonts w:asciiTheme="minorHAnsi" w:hAnsiTheme="minorHAnsi" w:cstheme="minorHAnsi"/>
          <w:shd w:val="clear" w:color="auto" w:fill="FFFFFF"/>
        </w:rPr>
        <w:t>-</w:t>
      </w:r>
      <w:r w:rsidRPr="00252EDE">
        <w:rPr>
          <w:rFonts w:asciiTheme="minorHAnsi" w:hAnsiTheme="minorHAnsi" w:cstheme="minorHAnsi"/>
          <w:shd w:val="clear" w:color="auto" w:fill="FFFFFF"/>
        </w:rPr>
        <w:t>emission </w:t>
      </w:r>
      <w:r w:rsidRPr="00252EDE">
        <w:rPr>
          <w:rStyle w:val="Emfaz"/>
          <w:rFonts w:asciiTheme="minorHAnsi" w:hAnsiTheme="minorHAnsi" w:cstheme="minorHAnsi"/>
          <w:i w:val="0"/>
          <w:iCs w:val="0"/>
          <w:shd w:val="clear" w:color="auto" w:fill="FFFFFF"/>
        </w:rPr>
        <w:t>buildings</w:t>
      </w:r>
      <w:r w:rsidRPr="00252EDE">
        <w:rPr>
          <w:rFonts w:asciiTheme="minorHAnsi" w:hAnsiTheme="minorHAnsi" w:cstheme="minorHAnsi"/>
          <w:lang w:val="en-GB"/>
        </w:rPr>
        <w:t xml:space="preserve"> </w:t>
      </w:r>
      <w:r w:rsidRPr="00357B7A">
        <w:rPr>
          <w:rFonts w:asciiTheme="minorHAnsi" w:hAnsiTheme="minorHAnsi" w:cstheme="minorHAnsi"/>
          <w:lang w:val="en-GB"/>
        </w:rPr>
        <w:t>and renewable energy sources in Kaunas District Municipality</w:t>
      </w:r>
      <w:r w:rsidR="00867245" w:rsidRPr="00357B7A">
        <w:rPr>
          <w:rFonts w:asciiTheme="minorHAnsi" w:hAnsiTheme="minorHAnsi" w:cstheme="minorHAnsi"/>
          <w:lang w:val="en-GB"/>
        </w:rPr>
        <w:t>.</w:t>
      </w:r>
    </w:p>
    <w:p w:rsidR="00867245" w:rsidRPr="00DA5468" w:rsidRDefault="003B392C" w:rsidP="003B392C">
      <w:pPr>
        <w:jc w:val="both"/>
        <w:rPr>
          <w:b/>
          <w:lang w:val="en-GB"/>
        </w:rPr>
      </w:pPr>
      <w:r>
        <w:rPr>
          <w:b/>
          <w:lang w:val="en-GB"/>
        </w:rPr>
        <w:t>Current funding</w:t>
      </w:r>
      <w:r w:rsidR="00900AA8" w:rsidRPr="00DA5468">
        <w:rPr>
          <w:b/>
          <w:lang w:val="en-GB"/>
        </w:rPr>
        <w:t xml:space="preserve"> instruments and the need for new</w:t>
      </w:r>
      <w:r w:rsidR="003C3F84">
        <w:rPr>
          <w:b/>
          <w:lang w:val="en-GB"/>
        </w:rPr>
        <w:t xml:space="preserve"> instruments</w:t>
      </w:r>
    </w:p>
    <w:p w:rsidR="000664F8" w:rsidRPr="00DA5468" w:rsidRDefault="000664F8" w:rsidP="000664F8">
      <w:pPr>
        <w:jc w:val="both"/>
        <w:rPr>
          <w:lang w:val="en-GB"/>
        </w:rPr>
      </w:pPr>
      <w:r w:rsidRPr="00DA5468">
        <w:rPr>
          <w:lang w:val="en-GB"/>
        </w:rPr>
        <w:t xml:space="preserve">Given </w:t>
      </w:r>
      <w:r>
        <w:rPr>
          <w:lang w:val="en-GB"/>
        </w:rPr>
        <w:t>the current</w:t>
      </w:r>
      <w:r w:rsidRPr="00DA5468">
        <w:rPr>
          <w:lang w:val="en-GB"/>
        </w:rPr>
        <w:t xml:space="preserve"> </w:t>
      </w:r>
      <w:r>
        <w:rPr>
          <w:lang w:val="en-GB"/>
        </w:rPr>
        <w:t>funding</w:t>
      </w:r>
      <w:r w:rsidRPr="00DA5468">
        <w:rPr>
          <w:lang w:val="en-GB"/>
        </w:rPr>
        <w:t xml:space="preserve"> instruments described in this </w:t>
      </w:r>
      <w:r>
        <w:rPr>
          <w:lang w:val="en-GB"/>
        </w:rPr>
        <w:t>document</w:t>
      </w:r>
      <w:r w:rsidRPr="00DA5468">
        <w:rPr>
          <w:lang w:val="en-GB"/>
        </w:rPr>
        <w:t xml:space="preserve">, it </w:t>
      </w:r>
      <w:r>
        <w:rPr>
          <w:lang w:val="en-GB"/>
        </w:rPr>
        <w:t xml:space="preserve">can </w:t>
      </w:r>
      <w:r w:rsidRPr="00DA5468">
        <w:rPr>
          <w:lang w:val="en-GB"/>
        </w:rPr>
        <w:t xml:space="preserve">be </w:t>
      </w:r>
      <w:r>
        <w:rPr>
          <w:lang w:val="en-GB"/>
        </w:rPr>
        <w:t>stated</w:t>
      </w:r>
      <w:r w:rsidRPr="00DA5468">
        <w:rPr>
          <w:lang w:val="en-GB"/>
        </w:rPr>
        <w:t xml:space="preserve"> that at the moment </w:t>
      </w:r>
      <w:r>
        <w:rPr>
          <w:lang w:val="en-GB"/>
        </w:rPr>
        <w:t xml:space="preserve">the field of </w:t>
      </w:r>
      <w:r w:rsidRPr="00DA5468">
        <w:rPr>
          <w:lang w:val="en-GB"/>
        </w:rPr>
        <w:t>renovation</w:t>
      </w:r>
      <w:r>
        <w:rPr>
          <w:lang w:val="en-GB"/>
        </w:rPr>
        <w:t xml:space="preserve"> of residential buildings is covered very broadly – v</w:t>
      </w:r>
      <w:r w:rsidRPr="00DA5468">
        <w:rPr>
          <w:lang w:val="en-GB"/>
        </w:rPr>
        <w:t xml:space="preserve">arious </w:t>
      </w:r>
      <w:r>
        <w:rPr>
          <w:lang w:val="en-GB"/>
        </w:rPr>
        <w:t>instruments are offered to both the owners of private homes and multi-apa</w:t>
      </w:r>
      <w:r w:rsidRPr="00DA5468">
        <w:rPr>
          <w:lang w:val="en-GB"/>
        </w:rPr>
        <w:t xml:space="preserve">rtment </w:t>
      </w:r>
      <w:r>
        <w:rPr>
          <w:lang w:val="en-GB"/>
        </w:rPr>
        <w:t>buildings</w:t>
      </w:r>
      <w:r w:rsidRPr="00DA5468">
        <w:rPr>
          <w:lang w:val="en-GB"/>
        </w:rPr>
        <w:t xml:space="preserve">. Renovation of multi-apartment </w:t>
      </w:r>
      <w:r>
        <w:rPr>
          <w:lang w:val="en-GB"/>
        </w:rPr>
        <w:t>buildings is planned and carried out</w:t>
      </w:r>
      <w:r w:rsidRPr="00DA5468">
        <w:rPr>
          <w:lang w:val="en-GB"/>
        </w:rPr>
        <w:t xml:space="preserve"> </w:t>
      </w:r>
      <w:r>
        <w:rPr>
          <w:lang w:val="en-GB"/>
        </w:rPr>
        <w:t>both on the national and municipal</w:t>
      </w:r>
      <w:r w:rsidRPr="00DA5468">
        <w:rPr>
          <w:lang w:val="en-GB"/>
        </w:rPr>
        <w:t xml:space="preserve"> level</w:t>
      </w:r>
      <w:r>
        <w:rPr>
          <w:lang w:val="en-GB"/>
        </w:rPr>
        <w:t>s</w:t>
      </w:r>
      <w:r w:rsidRPr="00DA5468">
        <w:rPr>
          <w:lang w:val="en-GB"/>
        </w:rPr>
        <w:t xml:space="preserve">, </w:t>
      </w:r>
      <w:r>
        <w:rPr>
          <w:lang w:val="en-GB"/>
        </w:rPr>
        <w:t>raising</w:t>
      </w:r>
      <w:r w:rsidRPr="00DA5468">
        <w:rPr>
          <w:lang w:val="en-GB"/>
        </w:rPr>
        <w:t xml:space="preserve"> awareness and </w:t>
      </w:r>
      <w:r>
        <w:rPr>
          <w:lang w:val="en-GB"/>
        </w:rPr>
        <w:t>providing information on t</w:t>
      </w:r>
      <w:r w:rsidRPr="00DA5468">
        <w:rPr>
          <w:lang w:val="en-GB"/>
        </w:rPr>
        <w:t>he rules and benefits</w:t>
      </w:r>
      <w:r>
        <w:rPr>
          <w:lang w:val="en-GB"/>
        </w:rPr>
        <w:t xml:space="preserve"> </w:t>
      </w:r>
      <w:r w:rsidRPr="00DA5468">
        <w:rPr>
          <w:lang w:val="en-GB"/>
        </w:rPr>
        <w:t>of renovation. Although f</w:t>
      </w:r>
      <w:r>
        <w:rPr>
          <w:lang w:val="en-GB"/>
        </w:rPr>
        <w:t xml:space="preserve">unding instruments do not compensate all incurred costs, a large number of projects leads to conclude that the </w:t>
      </w:r>
      <w:r w:rsidRPr="00DA5468">
        <w:rPr>
          <w:lang w:val="en-GB"/>
        </w:rPr>
        <w:t>renovation process takes place smoothly and successfully.</w:t>
      </w:r>
    </w:p>
    <w:p w:rsidR="000664F8" w:rsidRPr="00DA5468" w:rsidRDefault="000664F8" w:rsidP="000664F8">
      <w:pPr>
        <w:jc w:val="both"/>
        <w:rPr>
          <w:lang w:val="en-GB"/>
        </w:rPr>
      </w:pPr>
      <w:r>
        <w:rPr>
          <w:lang w:val="en-GB"/>
        </w:rPr>
        <w:t>The</w:t>
      </w:r>
      <w:r w:rsidRPr="00DA5468">
        <w:rPr>
          <w:lang w:val="en-GB"/>
        </w:rPr>
        <w:t xml:space="preserve"> assessment of the</w:t>
      </w:r>
      <w:r>
        <w:rPr>
          <w:lang w:val="en-GB"/>
        </w:rPr>
        <w:t xml:space="preserve"> funding instruments for the </w:t>
      </w:r>
      <w:r w:rsidRPr="00DA5468">
        <w:rPr>
          <w:lang w:val="en-GB"/>
        </w:rPr>
        <w:t>installation of renewable energy resources</w:t>
      </w:r>
      <w:r>
        <w:rPr>
          <w:lang w:val="en-GB"/>
        </w:rPr>
        <w:t xml:space="preserve"> shows that </w:t>
      </w:r>
      <w:r w:rsidRPr="00DA5468">
        <w:rPr>
          <w:lang w:val="en-GB"/>
        </w:rPr>
        <w:t xml:space="preserve">such </w:t>
      </w:r>
      <w:r>
        <w:rPr>
          <w:lang w:val="en-GB"/>
        </w:rPr>
        <w:t>instruments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are in place, but </w:t>
      </w:r>
      <w:r w:rsidRPr="00DA5468">
        <w:rPr>
          <w:lang w:val="en-GB"/>
        </w:rPr>
        <w:t xml:space="preserve">are less frequently used </w:t>
      </w:r>
      <w:r>
        <w:rPr>
          <w:lang w:val="en-GB"/>
        </w:rPr>
        <w:t xml:space="preserve">by owners of private homes and the primary beneficiaries of such instruments are </w:t>
      </w:r>
      <w:r w:rsidRPr="00DA5468">
        <w:rPr>
          <w:lang w:val="en-GB"/>
        </w:rPr>
        <w:t>businesses, public sector</w:t>
      </w:r>
      <w:r>
        <w:rPr>
          <w:lang w:val="en-GB"/>
        </w:rPr>
        <w:t xml:space="preserve"> institutions</w:t>
      </w:r>
      <w:r w:rsidRPr="00DA5468">
        <w:rPr>
          <w:lang w:val="en-GB"/>
        </w:rPr>
        <w:t xml:space="preserve"> (univers</w:t>
      </w:r>
      <w:r>
        <w:rPr>
          <w:lang w:val="en-GB"/>
        </w:rPr>
        <w:t xml:space="preserve">ities, municipal administration or state-owned </w:t>
      </w:r>
      <w:r w:rsidRPr="00DA5468">
        <w:rPr>
          <w:lang w:val="en-GB"/>
        </w:rPr>
        <w:t xml:space="preserve">buildings) or </w:t>
      </w:r>
      <w:r w:rsidR="006B666F">
        <w:rPr>
          <w:lang w:val="en-GB"/>
        </w:rPr>
        <w:t xml:space="preserve">district heating suppliers. One </w:t>
      </w:r>
      <w:r w:rsidRPr="00DA5468">
        <w:rPr>
          <w:lang w:val="en-GB"/>
        </w:rPr>
        <w:t>possible</w:t>
      </w:r>
      <w:r>
        <w:rPr>
          <w:lang w:val="en-GB"/>
        </w:rPr>
        <w:t xml:space="preserve"> reason is that owners of private homes are not familiar with the area of </w:t>
      </w:r>
      <w:r w:rsidRPr="00DA5468">
        <w:rPr>
          <w:lang w:val="en-GB"/>
        </w:rPr>
        <w:t xml:space="preserve">renewable energy sources </w:t>
      </w:r>
      <w:r>
        <w:rPr>
          <w:lang w:val="en-GB"/>
        </w:rPr>
        <w:t>and that the benefit of the RES installation</w:t>
      </w:r>
      <w:r w:rsidRPr="00DA5468">
        <w:rPr>
          <w:lang w:val="en-GB"/>
        </w:rPr>
        <w:t xml:space="preserve"> </w:t>
      </w:r>
      <w:r>
        <w:rPr>
          <w:lang w:val="en-GB"/>
        </w:rPr>
        <w:t>is frequently less</w:t>
      </w:r>
      <w:r w:rsidRPr="00DA5468">
        <w:rPr>
          <w:lang w:val="en-GB"/>
        </w:rPr>
        <w:t xml:space="preserve"> obvious and the </w:t>
      </w:r>
      <w:r>
        <w:rPr>
          <w:lang w:val="en-GB"/>
        </w:rPr>
        <w:t xml:space="preserve">pay back on </w:t>
      </w:r>
      <w:r w:rsidRPr="00DA5468">
        <w:rPr>
          <w:lang w:val="en-GB"/>
        </w:rPr>
        <w:t xml:space="preserve">equipment </w:t>
      </w:r>
      <w:r>
        <w:rPr>
          <w:lang w:val="en-GB"/>
        </w:rPr>
        <w:t>is long-term</w:t>
      </w:r>
      <w:r w:rsidRPr="00DA5468">
        <w:rPr>
          <w:lang w:val="en-GB"/>
        </w:rPr>
        <w:t>. For these reasons, the most widely used type of RES in residential ho</w:t>
      </w:r>
      <w:r>
        <w:rPr>
          <w:lang w:val="en-GB"/>
        </w:rPr>
        <w:t xml:space="preserve">me projects is the renovation/purchase of standard </w:t>
      </w:r>
      <w:r w:rsidRPr="00DA5468">
        <w:rPr>
          <w:lang w:val="en-GB"/>
        </w:rPr>
        <w:t xml:space="preserve">biofuel (wood) boilers. </w:t>
      </w:r>
      <w:r>
        <w:rPr>
          <w:lang w:val="en-GB"/>
        </w:rPr>
        <w:t xml:space="preserve">Informing residents about RES benefits, </w:t>
      </w:r>
      <w:r w:rsidRPr="00DA5468">
        <w:rPr>
          <w:lang w:val="en-GB"/>
        </w:rPr>
        <w:t xml:space="preserve">financing of such measures </w:t>
      </w:r>
      <w:r>
        <w:rPr>
          <w:lang w:val="en-GB"/>
        </w:rPr>
        <w:t xml:space="preserve">under </w:t>
      </w:r>
      <w:r w:rsidRPr="00DA5468">
        <w:rPr>
          <w:lang w:val="en-GB"/>
        </w:rPr>
        <w:t xml:space="preserve">more favourable </w:t>
      </w:r>
      <w:r>
        <w:rPr>
          <w:lang w:val="en-GB"/>
        </w:rPr>
        <w:t xml:space="preserve">conditions </w:t>
      </w:r>
      <w:r w:rsidRPr="00DA5468">
        <w:rPr>
          <w:lang w:val="en-GB"/>
        </w:rPr>
        <w:t xml:space="preserve">or </w:t>
      </w:r>
      <w:r>
        <w:rPr>
          <w:lang w:val="en-GB"/>
        </w:rPr>
        <w:t xml:space="preserve">inclusion of </w:t>
      </w:r>
      <w:r w:rsidRPr="00DA5468">
        <w:rPr>
          <w:lang w:val="en-GB"/>
        </w:rPr>
        <w:t xml:space="preserve">RES measures in the renovation </w:t>
      </w:r>
      <w:r>
        <w:rPr>
          <w:lang w:val="en-GB"/>
        </w:rPr>
        <w:t>funding</w:t>
      </w:r>
      <w:r w:rsidRPr="00DA5468">
        <w:rPr>
          <w:lang w:val="en-GB"/>
        </w:rPr>
        <w:t xml:space="preserve"> instruments</w:t>
      </w:r>
      <w:r>
        <w:rPr>
          <w:lang w:val="en-GB"/>
        </w:rPr>
        <w:t xml:space="preserve"> might lead to faster introduction of</w:t>
      </w:r>
      <w:r w:rsidRPr="00DA5468">
        <w:rPr>
          <w:lang w:val="en-GB"/>
        </w:rPr>
        <w:t xml:space="preserve"> RES in residential ho</w:t>
      </w:r>
      <w:r>
        <w:rPr>
          <w:lang w:val="en-GB"/>
        </w:rPr>
        <w:t>mes</w:t>
      </w:r>
      <w:r w:rsidRPr="00DA5468">
        <w:rPr>
          <w:lang w:val="en-GB"/>
        </w:rPr>
        <w:t xml:space="preserve">, because </w:t>
      </w:r>
      <w:r>
        <w:rPr>
          <w:lang w:val="en-GB"/>
        </w:rPr>
        <w:t xml:space="preserve">currently </w:t>
      </w:r>
      <w:r w:rsidRPr="00DA5468">
        <w:rPr>
          <w:lang w:val="en-GB"/>
        </w:rPr>
        <w:t xml:space="preserve">renovation projects include only standard renovation works (insulation </w:t>
      </w:r>
      <w:r>
        <w:rPr>
          <w:lang w:val="en-GB"/>
        </w:rPr>
        <w:t xml:space="preserve">of the walls, floor, and roof, replacement of </w:t>
      </w:r>
      <w:r w:rsidRPr="00DA5468">
        <w:rPr>
          <w:lang w:val="en-GB"/>
        </w:rPr>
        <w:t xml:space="preserve">doors and </w:t>
      </w:r>
      <w:r>
        <w:rPr>
          <w:lang w:val="en-GB"/>
        </w:rPr>
        <w:t>w</w:t>
      </w:r>
      <w:r w:rsidRPr="00DA5468">
        <w:rPr>
          <w:lang w:val="en-GB"/>
        </w:rPr>
        <w:t xml:space="preserve">indows, </w:t>
      </w:r>
      <w:r>
        <w:rPr>
          <w:lang w:val="en-GB"/>
        </w:rPr>
        <w:t xml:space="preserve">and renovation of </w:t>
      </w:r>
      <w:r w:rsidRPr="00DA5468">
        <w:rPr>
          <w:lang w:val="en-GB"/>
        </w:rPr>
        <w:t>heating systems).</w:t>
      </w:r>
    </w:p>
    <w:p w:rsidR="000664F8" w:rsidRPr="00DA5468" w:rsidRDefault="000664F8" w:rsidP="000664F8">
      <w:pPr>
        <w:jc w:val="both"/>
        <w:rPr>
          <w:lang w:val="en-GB"/>
        </w:rPr>
      </w:pPr>
      <w:r>
        <w:rPr>
          <w:lang w:val="en-GB"/>
        </w:rPr>
        <w:t xml:space="preserve">Given </w:t>
      </w:r>
      <w:r w:rsidRPr="00DA5468">
        <w:rPr>
          <w:lang w:val="en-GB"/>
        </w:rPr>
        <w:t>the existing tax</w:t>
      </w:r>
      <w:r>
        <w:rPr>
          <w:lang w:val="en-GB"/>
        </w:rPr>
        <w:t>e</w:t>
      </w:r>
      <w:r w:rsidRPr="00DA5468">
        <w:rPr>
          <w:lang w:val="en-GB"/>
        </w:rPr>
        <w:t xml:space="preserve">s in Lithuania, </w:t>
      </w:r>
      <w:r>
        <w:rPr>
          <w:lang w:val="en-GB"/>
        </w:rPr>
        <w:t xml:space="preserve">there are no </w:t>
      </w:r>
      <w:r w:rsidRPr="00DA5468">
        <w:rPr>
          <w:lang w:val="en-GB"/>
        </w:rPr>
        <w:t xml:space="preserve">direct tax incentives </w:t>
      </w:r>
      <w:r>
        <w:rPr>
          <w:lang w:val="en-GB"/>
        </w:rPr>
        <w:t xml:space="preserve">for </w:t>
      </w:r>
      <w:r w:rsidRPr="00DA5468">
        <w:rPr>
          <w:lang w:val="en-GB"/>
        </w:rPr>
        <w:t>building renovation</w:t>
      </w:r>
      <w:r>
        <w:rPr>
          <w:lang w:val="en-GB"/>
        </w:rPr>
        <w:t xml:space="preserve"> or purchase of</w:t>
      </w:r>
      <w:r w:rsidRPr="00DA5468">
        <w:rPr>
          <w:lang w:val="en-GB"/>
        </w:rPr>
        <w:t xml:space="preserve"> energy-saving mea</w:t>
      </w:r>
      <w:r>
        <w:rPr>
          <w:lang w:val="en-GB"/>
        </w:rPr>
        <w:t xml:space="preserve">ns or </w:t>
      </w:r>
      <w:r w:rsidRPr="00DA5468">
        <w:rPr>
          <w:lang w:val="en-GB"/>
        </w:rPr>
        <w:t>RES.</w:t>
      </w:r>
      <w:r>
        <w:rPr>
          <w:lang w:val="en-GB"/>
        </w:rPr>
        <w:t xml:space="preserve"> The only indirect tax advantage from </w:t>
      </w:r>
      <w:r w:rsidRPr="00DA5468">
        <w:rPr>
          <w:lang w:val="en-GB"/>
        </w:rPr>
        <w:t>renovation or RES project</w:t>
      </w:r>
      <w:r>
        <w:rPr>
          <w:lang w:val="en-GB"/>
        </w:rPr>
        <w:t xml:space="preserve">s is decrease in the </w:t>
      </w:r>
      <w:r w:rsidRPr="00DA5468">
        <w:rPr>
          <w:lang w:val="en-GB"/>
        </w:rPr>
        <w:t xml:space="preserve">excise duty. </w:t>
      </w:r>
      <w:r>
        <w:rPr>
          <w:lang w:val="en-GB"/>
        </w:rPr>
        <w:t>E</w:t>
      </w:r>
      <w:r w:rsidRPr="00DA5468">
        <w:rPr>
          <w:lang w:val="en-GB"/>
        </w:rPr>
        <w:t xml:space="preserve">xcise </w:t>
      </w:r>
      <w:r>
        <w:rPr>
          <w:lang w:val="en-GB"/>
        </w:rPr>
        <w:t xml:space="preserve">duty applies to the </w:t>
      </w:r>
      <w:r w:rsidRPr="00DA5468">
        <w:rPr>
          <w:lang w:val="en-GB"/>
        </w:rPr>
        <w:t xml:space="preserve">electricity </w:t>
      </w:r>
      <w:r>
        <w:rPr>
          <w:lang w:val="en-GB"/>
        </w:rPr>
        <w:t xml:space="preserve">supplied from </w:t>
      </w:r>
      <w:r w:rsidRPr="00DA5468">
        <w:rPr>
          <w:lang w:val="en-GB"/>
        </w:rPr>
        <w:t xml:space="preserve">the </w:t>
      </w:r>
      <w:r>
        <w:rPr>
          <w:lang w:val="en-GB"/>
        </w:rPr>
        <w:t>general network and</w:t>
      </w:r>
      <w:r w:rsidRPr="00DA5468">
        <w:rPr>
          <w:lang w:val="en-GB"/>
        </w:rPr>
        <w:t xml:space="preserve"> fossil fuel (fuel oil, gas oils, natural gas, coal)</w:t>
      </w:r>
      <w:r w:rsidRPr="00175678">
        <w:rPr>
          <w:lang w:val="en-GB"/>
        </w:rPr>
        <w:t xml:space="preserve"> </w:t>
      </w:r>
      <w:r>
        <w:rPr>
          <w:lang w:val="en-GB"/>
        </w:rPr>
        <w:t xml:space="preserve">used for </w:t>
      </w:r>
      <w:r w:rsidRPr="00DA5468">
        <w:rPr>
          <w:lang w:val="en-GB"/>
        </w:rPr>
        <w:t>heating</w:t>
      </w:r>
      <w:r>
        <w:rPr>
          <w:lang w:val="en-GB"/>
        </w:rPr>
        <w:t xml:space="preserve">. If, as a result of </w:t>
      </w:r>
      <w:r w:rsidRPr="00DA5468">
        <w:rPr>
          <w:lang w:val="en-GB"/>
        </w:rPr>
        <w:t>renovation</w:t>
      </w:r>
      <w:r>
        <w:rPr>
          <w:lang w:val="en-GB"/>
        </w:rPr>
        <w:t xml:space="preserve">, consumption of electricity and heating is reduced – </w:t>
      </w:r>
      <w:r w:rsidRPr="00DA5468">
        <w:rPr>
          <w:lang w:val="en-GB"/>
        </w:rPr>
        <w:t xml:space="preserve">electricity </w:t>
      </w:r>
      <w:r>
        <w:rPr>
          <w:lang w:val="en-GB"/>
        </w:rPr>
        <w:t xml:space="preserve">is </w:t>
      </w:r>
      <w:r w:rsidRPr="00DA5468">
        <w:rPr>
          <w:lang w:val="en-GB"/>
        </w:rPr>
        <w:t xml:space="preserve">generated from RES </w:t>
      </w:r>
      <w:r>
        <w:rPr>
          <w:lang w:val="en-GB"/>
        </w:rPr>
        <w:t>in the</w:t>
      </w:r>
      <w:r w:rsidRPr="00DA5468">
        <w:rPr>
          <w:lang w:val="en-GB"/>
        </w:rPr>
        <w:t xml:space="preserve"> building and fuel</w:t>
      </w:r>
      <w:r>
        <w:rPr>
          <w:lang w:val="en-GB"/>
        </w:rPr>
        <w:t>,</w:t>
      </w:r>
      <w:r w:rsidRPr="00DA5468">
        <w:rPr>
          <w:lang w:val="en-GB"/>
        </w:rPr>
        <w:t xml:space="preserve"> </w:t>
      </w:r>
      <w:r>
        <w:rPr>
          <w:lang w:val="en-GB"/>
        </w:rPr>
        <w:t>for which no fuel tax is paid, is used for heating (e.g. wood or its waste) –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A5468">
        <w:rPr>
          <w:lang w:val="en-GB"/>
        </w:rPr>
        <w:t xml:space="preserve">excise </w:t>
      </w:r>
      <w:r>
        <w:rPr>
          <w:lang w:val="en-GB"/>
        </w:rPr>
        <w:t xml:space="preserve">duty paid by residents </w:t>
      </w:r>
      <w:r w:rsidRPr="00DA5468">
        <w:rPr>
          <w:lang w:val="en-GB"/>
        </w:rPr>
        <w:t xml:space="preserve">decreases. </w:t>
      </w:r>
      <w:r>
        <w:rPr>
          <w:lang w:val="en-GB"/>
        </w:rPr>
        <w:t>Introduction of d</w:t>
      </w:r>
      <w:r w:rsidRPr="00DA5468">
        <w:rPr>
          <w:lang w:val="en-GB"/>
        </w:rPr>
        <w:t xml:space="preserve">irect tax incentives </w:t>
      </w:r>
      <w:r>
        <w:rPr>
          <w:lang w:val="en-GB"/>
        </w:rPr>
        <w:t>is</w:t>
      </w:r>
      <w:r w:rsidRPr="00DA5468">
        <w:rPr>
          <w:lang w:val="en-GB"/>
        </w:rPr>
        <w:t xml:space="preserve"> unlikely </w:t>
      </w:r>
      <w:r>
        <w:rPr>
          <w:lang w:val="en-GB"/>
        </w:rPr>
        <w:t xml:space="preserve">or </w:t>
      </w:r>
      <w:r w:rsidRPr="00DA5468">
        <w:rPr>
          <w:lang w:val="en-GB"/>
        </w:rPr>
        <w:t xml:space="preserve">necessary </w:t>
      </w:r>
      <w:r>
        <w:rPr>
          <w:lang w:val="en-GB"/>
        </w:rPr>
        <w:t>due to</w:t>
      </w:r>
      <w:r w:rsidRPr="00DA5468">
        <w:rPr>
          <w:lang w:val="en-GB"/>
        </w:rPr>
        <w:t xml:space="preserve"> the </w:t>
      </w:r>
      <w:r>
        <w:rPr>
          <w:lang w:val="en-GB"/>
        </w:rPr>
        <w:t>complex</w:t>
      </w:r>
      <w:r w:rsidRPr="00DA5468">
        <w:rPr>
          <w:lang w:val="en-GB"/>
        </w:rPr>
        <w:t xml:space="preserve"> and lengthy procedure for amend</w:t>
      </w:r>
      <w:r>
        <w:rPr>
          <w:lang w:val="en-GB"/>
        </w:rPr>
        <w:t>ing</w:t>
      </w:r>
      <w:r w:rsidRPr="00DA5468">
        <w:rPr>
          <w:lang w:val="en-GB"/>
        </w:rPr>
        <w:t xml:space="preserve"> the tax system and </w:t>
      </w:r>
      <w:r>
        <w:rPr>
          <w:lang w:val="en-GB"/>
        </w:rPr>
        <w:t xml:space="preserve">due to the current funding instruments </w:t>
      </w:r>
      <w:r w:rsidRPr="00DA5468">
        <w:rPr>
          <w:lang w:val="en-GB"/>
        </w:rPr>
        <w:t xml:space="preserve">directly </w:t>
      </w:r>
      <w:r>
        <w:rPr>
          <w:lang w:val="en-GB"/>
        </w:rPr>
        <w:t xml:space="preserve">intended to promote renovation and </w:t>
      </w:r>
      <w:r w:rsidRPr="00DA5468">
        <w:rPr>
          <w:lang w:val="en-GB"/>
        </w:rPr>
        <w:t>RES installation</w:t>
      </w:r>
      <w:r>
        <w:rPr>
          <w:lang w:val="en-GB"/>
        </w:rPr>
        <w:t xml:space="preserve"> in residential homes</w:t>
      </w:r>
      <w:r w:rsidRPr="00DA5468">
        <w:rPr>
          <w:lang w:val="en-GB"/>
        </w:rPr>
        <w:t>.</w:t>
      </w:r>
    </w:p>
    <w:p w:rsidR="005B5344" w:rsidRPr="00DA5468" w:rsidRDefault="000664F8" w:rsidP="000664F8">
      <w:pPr>
        <w:jc w:val="both"/>
        <w:rPr>
          <w:lang w:val="en-GB"/>
        </w:rPr>
      </w:pPr>
      <w:r>
        <w:rPr>
          <w:lang w:val="en-GB"/>
        </w:rPr>
        <w:t>In view of the above, current</w:t>
      </w:r>
      <w:r w:rsidRPr="00DA5468">
        <w:rPr>
          <w:lang w:val="en-GB"/>
        </w:rPr>
        <w:t xml:space="preserve"> </w:t>
      </w:r>
      <w:r>
        <w:rPr>
          <w:lang w:val="en-GB"/>
        </w:rPr>
        <w:t>instruments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cover </w:t>
      </w:r>
      <w:r w:rsidRPr="00DA5468">
        <w:rPr>
          <w:lang w:val="en-GB"/>
        </w:rPr>
        <w:t>sufficiently widely</w:t>
      </w:r>
      <w:r>
        <w:rPr>
          <w:lang w:val="en-GB"/>
        </w:rPr>
        <w:t xml:space="preserve"> the reduction of energy consumption i</w:t>
      </w:r>
      <w:r w:rsidRPr="00DA5468">
        <w:rPr>
          <w:lang w:val="en-GB"/>
        </w:rPr>
        <w:t>n buildings</w:t>
      </w:r>
      <w:r>
        <w:rPr>
          <w:lang w:val="en-GB"/>
        </w:rPr>
        <w:t xml:space="preserve"> and the use of RES</w:t>
      </w:r>
      <w:r w:rsidRPr="00DA5468">
        <w:rPr>
          <w:lang w:val="en-GB"/>
        </w:rPr>
        <w:t>, but in order to achieve better result</w:t>
      </w:r>
      <w:r>
        <w:rPr>
          <w:lang w:val="en-GB"/>
        </w:rPr>
        <w:t>s</w:t>
      </w:r>
      <w:r w:rsidRPr="00DA5468">
        <w:rPr>
          <w:lang w:val="en-GB"/>
        </w:rPr>
        <w:t xml:space="preserve">, it </w:t>
      </w:r>
      <w:r>
        <w:rPr>
          <w:lang w:val="en-GB"/>
        </w:rPr>
        <w:t>would be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beneficial </w:t>
      </w:r>
      <w:r w:rsidRPr="00DA5468">
        <w:rPr>
          <w:lang w:val="en-GB"/>
        </w:rPr>
        <w:t xml:space="preserve">to </w:t>
      </w:r>
      <w:r>
        <w:rPr>
          <w:lang w:val="en-GB"/>
        </w:rPr>
        <w:t xml:space="preserve">integrate and promote </w:t>
      </w:r>
      <w:r w:rsidRPr="00DA5468">
        <w:rPr>
          <w:lang w:val="en-GB"/>
        </w:rPr>
        <w:t>the installation of RES</w:t>
      </w:r>
      <w:r w:rsidRPr="00D9316C">
        <w:rPr>
          <w:lang w:val="en-GB"/>
        </w:rPr>
        <w:t xml:space="preserve"> </w:t>
      </w:r>
      <w:r w:rsidRPr="00DA5468">
        <w:rPr>
          <w:lang w:val="en-GB"/>
        </w:rPr>
        <w:t>equipment in residential building</w:t>
      </w:r>
      <w:r>
        <w:rPr>
          <w:lang w:val="en-GB"/>
        </w:rPr>
        <w:t xml:space="preserve"> in the current instruments</w:t>
      </w:r>
      <w:r w:rsidR="005B5344" w:rsidRPr="00DA5468">
        <w:rPr>
          <w:lang w:val="en-GB"/>
        </w:rPr>
        <w:t>.</w:t>
      </w:r>
    </w:p>
    <w:p w:rsidR="003F1ACA" w:rsidRPr="00DA5468" w:rsidRDefault="00D9316C" w:rsidP="003D5D8F">
      <w:pPr>
        <w:jc w:val="both"/>
        <w:rPr>
          <w:b/>
          <w:lang w:val="en-GB"/>
        </w:rPr>
      </w:pPr>
      <w:r>
        <w:rPr>
          <w:b/>
          <w:lang w:val="en-GB"/>
        </w:rPr>
        <w:t>P</w:t>
      </w:r>
      <w:r w:rsidRPr="00DA5468">
        <w:rPr>
          <w:b/>
          <w:lang w:val="en-GB"/>
        </w:rPr>
        <w:t xml:space="preserve">romotion and </w:t>
      </w:r>
      <w:r>
        <w:rPr>
          <w:b/>
          <w:lang w:val="en-GB"/>
        </w:rPr>
        <w:t>funding of</w:t>
      </w:r>
      <w:r w:rsidR="003D5D8F">
        <w:rPr>
          <w:b/>
          <w:lang w:val="en-GB"/>
        </w:rPr>
        <w:t xml:space="preserve"> near zero-CO2 emission</w:t>
      </w:r>
      <w:r w:rsidR="006B666F">
        <w:rPr>
          <w:b/>
          <w:lang w:val="en-GB"/>
        </w:rPr>
        <w:t xml:space="preserve"> </w:t>
      </w:r>
      <w:r w:rsidR="003D5D8F" w:rsidRPr="00DA5468">
        <w:rPr>
          <w:b/>
          <w:lang w:val="en-GB"/>
        </w:rPr>
        <w:t>buildings</w:t>
      </w:r>
    </w:p>
    <w:p w:rsidR="000664F8" w:rsidRPr="00DA5468" w:rsidRDefault="000664F8" w:rsidP="006B666F">
      <w:pPr>
        <w:jc w:val="both"/>
        <w:rPr>
          <w:lang w:val="en-GB"/>
        </w:rPr>
      </w:pPr>
      <w:r w:rsidRPr="00DA5468">
        <w:rPr>
          <w:lang w:val="en-GB"/>
        </w:rPr>
        <w:t xml:space="preserve">Given </w:t>
      </w:r>
      <w:r>
        <w:rPr>
          <w:lang w:val="en-GB"/>
        </w:rPr>
        <w:t>current</w:t>
      </w:r>
      <w:r w:rsidRPr="00DA5468">
        <w:rPr>
          <w:lang w:val="en-GB"/>
        </w:rPr>
        <w:t xml:space="preserve"> </w:t>
      </w:r>
      <w:r>
        <w:rPr>
          <w:lang w:val="en-GB"/>
        </w:rPr>
        <w:t>funding</w:t>
      </w:r>
      <w:r w:rsidRPr="00DA5468">
        <w:rPr>
          <w:lang w:val="en-GB"/>
        </w:rPr>
        <w:t xml:space="preserve"> instruments described in this </w:t>
      </w:r>
      <w:r>
        <w:rPr>
          <w:lang w:val="en-GB"/>
        </w:rPr>
        <w:t>document</w:t>
      </w:r>
      <w:r w:rsidRPr="00DA5468">
        <w:rPr>
          <w:lang w:val="en-GB"/>
        </w:rPr>
        <w:t xml:space="preserve">, it </w:t>
      </w:r>
      <w:r>
        <w:rPr>
          <w:lang w:val="en-GB"/>
        </w:rPr>
        <w:t xml:space="preserve">can </w:t>
      </w:r>
      <w:r w:rsidRPr="00DA5468">
        <w:rPr>
          <w:lang w:val="en-GB"/>
        </w:rPr>
        <w:t xml:space="preserve">be </w:t>
      </w:r>
      <w:r>
        <w:rPr>
          <w:lang w:val="en-GB"/>
        </w:rPr>
        <w:t>stated</w:t>
      </w:r>
      <w:r w:rsidRPr="00DA5468">
        <w:rPr>
          <w:lang w:val="en-GB"/>
        </w:rPr>
        <w:t xml:space="preserve"> that currently</w:t>
      </w:r>
      <w:r w:rsidR="006B666F">
        <w:rPr>
          <w:lang w:val="en-GB"/>
        </w:rPr>
        <w:t xml:space="preserve"> </w:t>
      </w:r>
      <w:r w:rsidRPr="00DA5468">
        <w:rPr>
          <w:lang w:val="en-GB"/>
        </w:rPr>
        <w:t xml:space="preserve">there are </w:t>
      </w:r>
      <w:r>
        <w:rPr>
          <w:lang w:val="en-GB"/>
        </w:rPr>
        <w:t xml:space="preserve">no funding instruments in Lithuania </w:t>
      </w:r>
      <w:r w:rsidRPr="00DA5468">
        <w:rPr>
          <w:lang w:val="en-GB"/>
        </w:rPr>
        <w:t xml:space="preserve">intended to encourage construction </w:t>
      </w:r>
      <w:r>
        <w:rPr>
          <w:lang w:val="en-GB"/>
        </w:rPr>
        <w:t xml:space="preserve">of </w:t>
      </w:r>
      <w:r w:rsidRPr="00357B7A">
        <w:rPr>
          <w:rFonts w:asciiTheme="minorHAnsi" w:hAnsiTheme="minorHAnsi" w:cstheme="minorHAnsi"/>
          <w:shd w:val="clear" w:color="auto" w:fill="FFFFFF"/>
        </w:rPr>
        <w:t>near</w:t>
      </w:r>
      <w:r w:rsidR="006B666F">
        <w:rPr>
          <w:rFonts w:asciiTheme="minorHAnsi" w:hAnsiTheme="minorHAnsi" w:cstheme="minorHAnsi"/>
          <w:shd w:val="clear" w:color="auto" w:fill="FFFFFF"/>
        </w:rPr>
        <w:t xml:space="preserve"> </w:t>
      </w:r>
      <w:r w:rsidRPr="00252EDE">
        <w:rPr>
          <w:rStyle w:val="Emfaz"/>
          <w:rFonts w:asciiTheme="minorHAnsi" w:hAnsiTheme="minorHAnsi" w:cstheme="minorHAnsi"/>
          <w:i w:val="0"/>
          <w:iCs w:val="0"/>
          <w:shd w:val="clear" w:color="auto" w:fill="FFFFFF"/>
        </w:rPr>
        <w:t>zero CO2</w:t>
      </w:r>
      <w:r>
        <w:rPr>
          <w:rFonts w:asciiTheme="minorHAnsi" w:hAnsiTheme="minorHAnsi" w:cstheme="minorHAnsi"/>
          <w:shd w:val="clear" w:color="auto" w:fill="FFFFFF"/>
        </w:rPr>
        <w:t>-</w:t>
      </w:r>
      <w:r w:rsidRPr="00252EDE">
        <w:rPr>
          <w:rFonts w:asciiTheme="minorHAnsi" w:hAnsiTheme="minorHAnsi" w:cstheme="minorHAnsi"/>
          <w:shd w:val="clear" w:color="auto" w:fill="FFFFFF"/>
        </w:rPr>
        <w:t>emission</w:t>
      </w:r>
      <w:r w:rsidR="006B666F">
        <w:rPr>
          <w:rFonts w:asciiTheme="minorHAnsi" w:hAnsiTheme="minorHAnsi" w:cstheme="minorHAnsi"/>
          <w:shd w:val="clear" w:color="auto" w:fill="FFFFFF"/>
        </w:rPr>
        <w:t xml:space="preserve"> </w:t>
      </w:r>
      <w:r w:rsidRPr="00252EDE">
        <w:rPr>
          <w:rStyle w:val="Emfaz"/>
          <w:rFonts w:asciiTheme="minorHAnsi" w:hAnsiTheme="minorHAnsi" w:cstheme="minorHAnsi"/>
          <w:i w:val="0"/>
          <w:iCs w:val="0"/>
          <w:shd w:val="clear" w:color="auto" w:fill="FFFFFF"/>
        </w:rPr>
        <w:t>buildings</w:t>
      </w:r>
      <w:r w:rsidRPr="00DA5468">
        <w:rPr>
          <w:lang w:val="en-GB"/>
        </w:rPr>
        <w:t xml:space="preserve"> or </w:t>
      </w:r>
      <w:r>
        <w:rPr>
          <w:lang w:val="en-GB"/>
        </w:rPr>
        <w:t xml:space="preserve">the </w:t>
      </w:r>
      <w:r w:rsidRPr="00DA5468">
        <w:rPr>
          <w:lang w:val="en-GB"/>
        </w:rPr>
        <w:t xml:space="preserve">conversion of existing buildings. </w:t>
      </w:r>
      <w:r>
        <w:rPr>
          <w:lang w:val="en-GB"/>
        </w:rPr>
        <w:t>E</w:t>
      </w:r>
      <w:r w:rsidRPr="00DA5468">
        <w:rPr>
          <w:lang w:val="en-GB"/>
        </w:rPr>
        <w:t xml:space="preserve">nergy efficiency </w:t>
      </w:r>
      <w:r>
        <w:rPr>
          <w:lang w:val="en-GB"/>
        </w:rPr>
        <w:t xml:space="preserve">Class </w:t>
      </w:r>
      <w:r w:rsidRPr="00DA5468">
        <w:rPr>
          <w:lang w:val="en-GB"/>
        </w:rPr>
        <w:t xml:space="preserve">C or </w:t>
      </w:r>
      <w:r>
        <w:rPr>
          <w:lang w:val="en-GB"/>
        </w:rPr>
        <w:t xml:space="preserve">Class </w:t>
      </w:r>
      <w:r w:rsidRPr="00DA5468">
        <w:rPr>
          <w:lang w:val="en-GB"/>
        </w:rPr>
        <w:t xml:space="preserve">D </w:t>
      </w:r>
      <w:r>
        <w:rPr>
          <w:lang w:val="en-GB"/>
        </w:rPr>
        <w:t>requirements are applied in the existing funding instruments for renovation of buildings</w:t>
      </w:r>
      <w:r w:rsidRPr="00DA5468">
        <w:rPr>
          <w:lang w:val="en-GB"/>
        </w:rPr>
        <w:t xml:space="preserve">, so owners </w:t>
      </w:r>
      <w:r>
        <w:rPr>
          <w:lang w:val="en-GB"/>
        </w:rPr>
        <w:t xml:space="preserve">of the buildings are </w:t>
      </w:r>
      <w:r w:rsidRPr="00DA5468">
        <w:rPr>
          <w:lang w:val="en-GB"/>
        </w:rPr>
        <w:t xml:space="preserve">not interested </w:t>
      </w:r>
      <w:r>
        <w:rPr>
          <w:lang w:val="en-GB"/>
        </w:rPr>
        <w:t>in</w:t>
      </w:r>
      <w:r w:rsidRPr="00DA5468">
        <w:rPr>
          <w:lang w:val="en-GB"/>
        </w:rPr>
        <w:t xml:space="preserve"> invest</w:t>
      </w:r>
      <w:r>
        <w:rPr>
          <w:lang w:val="en-GB"/>
        </w:rPr>
        <w:t>ing</w:t>
      </w:r>
      <w:r w:rsidRPr="00DA5468">
        <w:rPr>
          <w:lang w:val="en-GB"/>
        </w:rPr>
        <w:t xml:space="preserve"> to achieve </w:t>
      </w:r>
      <w:r>
        <w:rPr>
          <w:lang w:val="en-GB"/>
        </w:rPr>
        <w:t>e</w:t>
      </w:r>
      <w:r w:rsidRPr="00DA5468">
        <w:rPr>
          <w:lang w:val="en-GB"/>
        </w:rPr>
        <w:t xml:space="preserve">nergy efficiency </w:t>
      </w:r>
      <w:r>
        <w:rPr>
          <w:lang w:val="en-GB"/>
        </w:rPr>
        <w:t xml:space="preserve">Class </w:t>
      </w:r>
      <w:r w:rsidRPr="00DA5468">
        <w:rPr>
          <w:lang w:val="en-GB"/>
        </w:rPr>
        <w:t xml:space="preserve">B or </w:t>
      </w:r>
      <w:r>
        <w:rPr>
          <w:lang w:val="en-GB"/>
        </w:rPr>
        <w:t>higher</w:t>
      </w:r>
      <w:r w:rsidRPr="00DA5468">
        <w:rPr>
          <w:lang w:val="en-GB"/>
        </w:rPr>
        <w:t>.</w:t>
      </w:r>
      <w:r>
        <w:rPr>
          <w:lang w:val="en-GB"/>
        </w:rPr>
        <w:t xml:space="preserve"> Usually it is not </w:t>
      </w:r>
      <w:r w:rsidRPr="00DA5468">
        <w:rPr>
          <w:lang w:val="en-GB"/>
        </w:rPr>
        <w:t xml:space="preserve">financially </w:t>
      </w:r>
      <w:r>
        <w:rPr>
          <w:lang w:val="en-GB"/>
        </w:rPr>
        <w:t xml:space="preserve">beneficial for owners </w:t>
      </w:r>
      <w:r w:rsidRPr="00DA5468">
        <w:rPr>
          <w:lang w:val="en-GB"/>
        </w:rPr>
        <w:t>to ach</w:t>
      </w:r>
      <w:r w:rsidR="006B666F">
        <w:rPr>
          <w:lang w:val="en-GB"/>
        </w:rPr>
        <w:t xml:space="preserve">ieve a higher energy efficiency </w:t>
      </w:r>
      <w:r w:rsidRPr="00DA5468">
        <w:rPr>
          <w:lang w:val="en-GB"/>
        </w:rPr>
        <w:t xml:space="preserve">class, because in order to achieve higher </w:t>
      </w:r>
      <w:r>
        <w:rPr>
          <w:lang w:val="en-GB"/>
        </w:rPr>
        <w:t>class</w:t>
      </w:r>
      <w:r w:rsidRPr="00DA5468">
        <w:rPr>
          <w:lang w:val="en-GB"/>
        </w:rPr>
        <w:t>, the amount of investment significantly increas</w:t>
      </w:r>
      <w:r>
        <w:rPr>
          <w:lang w:val="en-GB"/>
        </w:rPr>
        <w:t>es</w:t>
      </w:r>
      <w:r w:rsidRPr="00DA5468">
        <w:rPr>
          <w:lang w:val="en-GB"/>
        </w:rPr>
        <w:t xml:space="preserve">. </w:t>
      </w:r>
      <w:r>
        <w:rPr>
          <w:lang w:val="en-GB"/>
        </w:rPr>
        <w:t>Current funding instruments</w:t>
      </w:r>
      <w:r w:rsidRPr="00DA5468">
        <w:rPr>
          <w:lang w:val="en-GB"/>
        </w:rPr>
        <w:t xml:space="preserve"> encourage application of the most effective s</w:t>
      </w:r>
      <w:r>
        <w:rPr>
          <w:lang w:val="en-GB"/>
        </w:rPr>
        <w:t xml:space="preserve">olutions, which require the least investment to achieve the most </w:t>
      </w:r>
      <w:r w:rsidRPr="00DA5468">
        <w:rPr>
          <w:lang w:val="en-GB"/>
        </w:rPr>
        <w:t>notable change</w:t>
      </w:r>
      <w:r>
        <w:rPr>
          <w:lang w:val="en-GB"/>
        </w:rPr>
        <w:t xml:space="preserve">s in the levels of energy </w:t>
      </w:r>
      <w:r w:rsidRPr="00DA5468">
        <w:rPr>
          <w:lang w:val="en-GB"/>
        </w:rPr>
        <w:t>and comfort</w:t>
      </w:r>
      <w:r>
        <w:rPr>
          <w:lang w:val="en-GB"/>
        </w:rPr>
        <w:t>. This is attested by the statistics on the renovation of multi-apartment buildings in Kaunas D</w:t>
      </w:r>
      <w:r w:rsidRPr="00DA5468">
        <w:rPr>
          <w:lang w:val="en-GB"/>
        </w:rPr>
        <w:t xml:space="preserve">istrict </w:t>
      </w:r>
      <w:r>
        <w:rPr>
          <w:lang w:val="en-GB"/>
        </w:rPr>
        <w:t>M</w:t>
      </w:r>
      <w:r w:rsidRPr="00DA5468">
        <w:rPr>
          <w:lang w:val="en-GB"/>
        </w:rPr>
        <w:t>unicipality</w:t>
      </w:r>
      <w:r>
        <w:rPr>
          <w:lang w:val="en-GB"/>
        </w:rPr>
        <w:t xml:space="preserve">: out of 40 multi-apartment buildings renovated between 2013 and </w:t>
      </w:r>
      <w:r w:rsidRPr="00DA5468">
        <w:rPr>
          <w:lang w:val="en-GB"/>
        </w:rPr>
        <w:t>2017</w:t>
      </w:r>
      <w:r>
        <w:rPr>
          <w:lang w:val="en-GB"/>
        </w:rPr>
        <w:t>,</w:t>
      </w:r>
      <w:r w:rsidRPr="00DA5468">
        <w:rPr>
          <w:lang w:val="en-GB"/>
        </w:rPr>
        <w:t xml:space="preserve"> 37</w:t>
      </w:r>
      <w:r>
        <w:rPr>
          <w:lang w:val="en-GB"/>
        </w:rPr>
        <w:t xml:space="preserve"> achieved energy efficiency Class C </w:t>
      </w:r>
      <w:r w:rsidRPr="00DA5468">
        <w:rPr>
          <w:lang w:val="en-GB"/>
        </w:rPr>
        <w:t>and only 3</w:t>
      </w:r>
      <w:r w:rsidR="006B666F">
        <w:rPr>
          <w:lang w:val="en-GB"/>
        </w:rPr>
        <w:t xml:space="preserve"> </w:t>
      </w:r>
      <w:r w:rsidRPr="00DA5468">
        <w:rPr>
          <w:lang w:val="en-GB"/>
        </w:rPr>
        <w:t>buildings</w:t>
      </w:r>
      <w:r w:rsidR="006B666F">
        <w:rPr>
          <w:lang w:val="en-GB"/>
        </w:rPr>
        <w:t xml:space="preserve"> </w:t>
      </w:r>
      <w:r>
        <w:rPr>
          <w:lang w:val="en-GB"/>
        </w:rPr>
        <w:t>–</w:t>
      </w:r>
      <w:r w:rsidRPr="00DA5468">
        <w:rPr>
          <w:lang w:val="en-GB"/>
        </w:rPr>
        <w:t xml:space="preserve"> class</w:t>
      </w:r>
      <w:r>
        <w:rPr>
          <w:lang w:val="en-GB"/>
        </w:rPr>
        <w:t xml:space="preserve"> B</w:t>
      </w:r>
      <w:r w:rsidRPr="00DA5468">
        <w:rPr>
          <w:lang w:val="en-GB"/>
        </w:rPr>
        <w:t>.</w:t>
      </w:r>
    </w:p>
    <w:p w:rsidR="009E5C8A" w:rsidRPr="00DA5468" w:rsidRDefault="000664F8" w:rsidP="000664F8">
      <w:pPr>
        <w:jc w:val="both"/>
        <w:rPr>
          <w:lang w:val="en-GB"/>
        </w:rPr>
      </w:pPr>
      <w:r>
        <w:rPr>
          <w:lang w:val="en-GB"/>
        </w:rPr>
        <w:t xml:space="preserve">Since </w:t>
      </w:r>
      <w:r w:rsidRPr="00DA5468">
        <w:rPr>
          <w:lang w:val="en-GB"/>
        </w:rPr>
        <w:t>the</w:t>
      </w:r>
      <w:r>
        <w:rPr>
          <w:lang w:val="en-GB"/>
        </w:rPr>
        <w:t xml:space="preserve"> construction of</w:t>
      </w:r>
      <w:r w:rsidR="006B666F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357B7A">
        <w:rPr>
          <w:rFonts w:asciiTheme="minorHAnsi" w:hAnsiTheme="minorHAnsi" w:cstheme="minorHAnsi"/>
          <w:shd w:val="clear" w:color="auto" w:fill="FFFFFF"/>
        </w:rPr>
        <w:t>near</w:t>
      </w:r>
      <w:r w:rsidR="006B666F">
        <w:rPr>
          <w:rFonts w:asciiTheme="minorHAnsi" w:hAnsiTheme="minorHAnsi" w:cstheme="minorHAnsi"/>
          <w:shd w:val="clear" w:color="auto" w:fill="FFFFFF"/>
        </w:rPr>
        <w:t xml:space="preserve"> </w:t>
      </w:r>
      <w:r w:rsidRPr="00252EDE">
        <w:rPr>
          <w:rStyle w:val="Emfaz"/>
          <w:rFonts w:asciiTheme="minorHAnsi" w:hAnsiTheme="minorHAnsi" w:cstheme="minorHAnsi"/>
          <w:i w:val="0"/>
          <w:iCs w:val="0"/>
          <w:shd w:val="clear" w:color="auto" w:fill="FFFFFF"/>
        </w:rPr>
        <w:t>zero CO2</w:t>
      </w:r>
      <w:r w:rsidR="006B666F">
        <w:rPr>
          <w:rFonts w:asciiTheme="minorHAnsi" w:hAnsiTheme="minorHAnsi" w:cstheme="minorHAnsi"/>
          <w:shd w:val="clear" w:color="auto" w:fill="FFFFFF"/>
        </w:rPr>
        <w:t xml:space="preserve"> emission </w:t>
      </w:r>
      <w:r>
        <w:rPr>
          <w:rFonts w:asciiTheme="minorHAnsi" w:hAnsiTheme="minorHAnsi" w:cstheme="minorHAnsi"/>
          <w:shd w:val="clear" w:color="auto" w:fill="FFFFFF"/>
        </w:rPr>
        <w:t xml:space="preserve">residential </w:t>
      </w:r>
      <w:r w:rsidRPr="00252EDE">
        <w:rPr>
          <w:rStyle w:val="Emfaz"/>
          <w:rFonts w:asciiTheme="minorHAnsi" w:hAnsiTheme="minorHAnsi" w:cstheme="minorHAnsi"/>
          <w:i w:val="0"/>
          <w:iCs w:val="0"/>
          <w:shd w:val="clear" w:color="auto" w:fill="FFFFFF"/>
        </w:rPr>
        <w:t>buildings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is neither attractive to the population nor is it funded, the </w:t>
      </w:r>
      <w:r w:rsidRPr="00DA5468">
        <w:rPr>
          <w:lang w:val="en-GB"/>
        </w:rPr>
        <w:t xml:space="preserve">state or municipality </w:t>
      </w:r>
      <w:r>
        <w:rPr>
          <w:lang w:val="en-GB"/>
        </w:rPr>
        <w:t xml:space="preserve">could become a </w:t>
      </w:r>
      <w:r w:rsidRPr="00DA5468">
        <w:rPr>
          <w:lang w:val="en-GB"/>
        </w:rPr>
        <w:t xml:space="preserve">developer </w:t>
      </w:r>
      <w:r>
        <w:rPr>
          <w:lang w:val="en-GB"/>
        </w:rPr>
        <w:t>of such buildings</w:t>
      </w:r>
      <w:r w:rsidRPr="00DA5468">
        <w:rPr>
          <w:lang w:val="en-GB"/>
        </w:rPr>
        <w:t xml:space="preserve">. The conversion of public buildings </w:t>
      </w:r>
      <w:r>
        <w:rPr>
          <w:lang w:val="en-GB"/>
        </w:rPr>
        <w:t xml:space="preserve">to </w:t>
      </w:r>
      <w:r w:rsidRPr="00357B7A">
        <w:rPr>
          <w:rFonts w:asciiTheme="minorHAnsi" w:hAnsiTheme="minorHAnsi" w:cstheme="minorHAnsi"/>
          <w:shd w:val="clear" w:color="auto" w:fill="FFFFFF"/>
        </w:rPr>
        <w:t>near</w:t>
      </w:r>
      <w:r w:rsidR="006B666F">
        <w:rPr>
          <w:rFonts w:asciiTheme="minorHAnsi" w:hAnsiTheme="minorHAnsi" w:cstheme="minorHAnsi"/>
          <w:shd w:val="clear" w:color="auto" w:fill="FFFFFF"/>
        </w:rPr>
        <w:t xml:space="preserve"> </w:t>
      </w:r>
      <w:r w:rsidRPr="00252EDE">
        <w:rPr>
          <w:rStyle w:val="Emfaz"/>
          <w:rFonts w:asciiTheme="minorHAnsi" w:hAnsiTheme="minorHAnsi" w:cstheme="minorHAnsi"/>
          <w:i w:val="0"/>
          <w:iCs w:val="0"/>
          <w:shd w:val="clear" w:color="auto" w:fill="FFFFFF"/>
        </w:rPr>
        <w:t>zero CO2</w:t>
      </w:r>
      <w:r w:rsidR="006B666F">
        <w:rPr>
          <w:rFonts w:asciiTheme="minorHAnsi" w:hAnsiTheme="minorHAnsi" w:cstheme="minorHAnsi"/>
          <w:shd w:val="clear" w:color="auto" w:fill="FFFFFF"/>
        </w:rPr>
        <w:t xml:space="preserve"> </w:t>
      </w:r>
      <w:r w:rsidRPr="00252EDE">
        <w:rPr>
          <w:rFonts w:asciiTheme="minorHAnsi" w:hAnsiTheme="minorHAnsi" w:cstheme="minorHAnsi"/>
          <w:shd w:val="clear" w:color="auto" w:fill="FFFFFF"/>
        </w:rPr>
        <w:t>emission</w:t>
      </w:r>
      <w:r>
        <w:rPr>
          <w:rFonts w:asciiTheme="minorHAnsi" w:hAnsiTheme="minorHAnsi" w:cstheme="minorHAnsi"/>
          <w:shd w:val="clear" w:color="auto" w:fill="FFFFFF"/>
        </w:rPr>
        <w:t xml:space="preserve"> buildings </w:t>
      </w:r>
      <w:r>
        <w:rPr>
          <w:lang w:val="en-GB"/>
        </w:rPr>
        <w:t xml:space="preserve">is attractive, because managers of </w:t>
      </w:r>
      <w:r w:rsidRPr="00DA5468">
        <w:rPr>
          <w:lang w:val="en-GB"/>
        </w:rPr>
        <w:t>public buildings</w:t>
      </w:r>
      <w:r>
        <w:rPr>
          <w:lang w:val="en-GB"/>
        </w:rPr>
        <w:t xml:space="preserve"> are</w:t>
      </w:r>
      <w:r w:rsidRPr="00DA5468">
        <w:rPr>
          <w:lang w:val="en-GB"/>
        </w:rPr>
        <w:t xml:space="preserve"> more familiar with </w:t>
      </w:r>
      <w:r>
        <w:rPr>
          <w:lang w:val="en-GB"/>
        </w:rPr>
        <w:t xml:space="preserve">the benefits of </w:t>
      </w:r>
      <w:r w:rsidRPr="00252EDE">
        <w:rPr>
          <w:rStyle w:val="Emfaz"/>
          <w:rFonts w:asciiTheme="minorHAnsi" w:hAnsiTheme="minorHAnsi" w:cstheme="minorHAnsi"/>
          <w:i w:val="0"/>
          <w:iCs w:val="0"/>
          <w:shd w:val="clear" w:color="auto" w:fill="FFFFFF"/>
        </w:rPr>
        <w:t>zero CO2</w:t>
      </w:r>
      <w:r w:rsidRPr="00252EDE">
        <w:rPr>
          <w:rFonts w:asciiTheme="minorHAnsi" w:hAnsiTheme="minorHAnsi" w:cstheme="minorHAnsi"/>
          <w:shd w:val="clear" w:color="auto" w:fill="FFFFFF"/>
        </w:rPr>
        <w:t> emission</w:t>
      </w:r>
      <w:r>
        <w:rPr>
          <w:rFonts w:asciiTheme="minorHAnsi" w:hAnsiTheme="minorHAnsi" w:cstheme="minorHAnsi"/>
          <w:shd w:val="clear" w:color="auto" w:fill="FFFFFF"/>
        </w:rPr>
        <w:t xml:space="preserve"> buildings, have </w:t>
      </w:r>
      <w:r w:rsidRPr="00DA5468">
        <w:rPr>
          <w:lang w:val="en-GB"/>
        </w:rPr>
        <w:t>greater financial resources</w:t>
      </w:r>
      <w:r>
        <w:rPr>
          <w:lang w:val="en-GB"/>
        </w:rPr>
        <w:t xml:space="preserve">, and do not see </w:t>
      </w:r>
      <w:r w:rsidRPr="00DA5468">
        <w:rPr>
          <w:lang w:val="en-GB"/>
        </w:rPr>
        <w:t>only f</w:t>
      </w:r>
      <w:r>
        <w:rPr>
          <w:lang w:val="en-GB"/>
        </w:rPr>
        <w:t xml:space="preserve">inancial payback, but care about the </w:t>
      </w:r>
      <w:r w:rsidRPr="00DA5468">
        <w:rPr>
          <w:lang w:val="en-GB"/>
        </w:rPr>
        <w:t>social benefit</w:t>
      </w:r>
      <w:r>
        <w:rPr>
          <w:lang w:val="en-GB"/>
        </w:rPr>
        <w:t xml:space="preserve"> created by such projects,</w:t>
      </w:r>
      <w:r w:rsidRPr="00DA5468">
        <w:rPr>
          <w:lang w:val="en-GB"/>
        </w:rPr>
        <w:t xml:space="preserve"> inform</w:t>
      </w:r>
      <w:r>
        <w:rPr>
          <w:lang w:val="en-GB"/>
        </w:rPr>
        <w:t xml:space="preserve">ing the public, </w:t>
      </w:r>
      <w:r w:rsidRPr="00DA5468">
        <w:rPr>
          <w:lang w:val="en-GB"/>
        </w:rPr>
        <w:t xml:space="preserve">and </w:t>
      </w:r>
      <w:r>
        <w:rPr>
          <w:lang w:val="en-GB"/>
        </w:rPr>
        <w:t xml:space="preserve">contributing to the </w:t>
      </w:r>
      <w:r w:rsidRPr="00DA5468">
        <w:rPr>
          <w:lang w:val="en-GB"/>
        </w:rPr>
        <w:t>achievement of the strategic objectives</w:t>
      </w:r>
      <w:r>
        <w:rPr>
          <w:lang w:val="en-GB"/>
        </w:rPr>
        <w:t xml:space="preserve"> of the country. In terms of the </w:t>
      </w:r>
      <w:r w:rsidRPr="00DA5468">
        <w:rPr>
          <w:lang w:val="en-GB"/>
        </w:rPr>
        <w:t xml:space="preserve">suitability of </w:t>
      </w:r>
      <w:r>
        <w:rPr>
          <w:lang w:val="en-GB"/>
        </w:rPr>
        <w:t xml:space="preserve">the </w:t>
      </w:r>
      <w:r w:rsidRPr="00DA5468">
        <w:rPr>
          <w:lang w:val="en-GB"/>
        </w:rPr>
        <w:t xml:space="preserve">buildings </w:t>
      </w:r>
      <w:r>
        <w:rPr>
          <w:lang w:val="en-GB"/>
        </w:rPr>
        <w:t xml:space="preserve">of the public sector </w:t>
      </w:r>
      <w:r w:rsidRPr="00DA5468">
        <w:rPr>
          <w:lang w:val="en-GB"/>
        </w:rPr>
        <w:t xml:space="preserve">for conversion to </w:t>
      </w:r>
      <w:r>
        <w:rPr>
          <w:lang w:val="en-GB"/>
        </w:rPr>
        <w:t xml:space="preserve">near </w:t>
      </w:r>
      <w:r w:rsidRPr="00DA5468">
        <w:rPr>
          <w:lang w:val="en-GB"/>
        </w:rPr>
        <w:t>ze</w:t>
      </w:r>
      <w:r>
        <w:rPr>
          <w:lang w:val="en-GB"/>
        </w:rPr>
        <w:t>ro CO2 emission</w:t>
      </w:r>
      <w:r w:rsidRPr="00DA5468">
        <w:rPr>
          <w:lang w:val="en-GB"/>
        </w:rPr>
        <w:t xml:space="preserve"> buildings,</w:t>
      </w:r>
      <w:r>
        <w:rPr>
          <w:lang w:val="en-GB"/>
        </w:rPr>
        <w:t xml:space="preserve"> </w:t>
      </w:r>
      <w:r w:rsidRPr="00DA5468">
        <w:rPr>
          <w:lang w:val="en-GB"/>
        </w:rPr>
        <w:t>municipal administration buildings</w:t>
      </w:r>
      <w:r w:rsidRPr="00D570F4">
        <w:rPr>
          <w:lang w:val="en-GB"/>
        </w:rPr>
        <w:t xml:space="preserve"> </w:t>
      </w:r>
      <w:r>
        <w:rPr>
          <w:lang w:val="en-GB"/>
        </w:rPr>
        <w:t xml:space="preserve">are most suitable for such conversion due to the </w:t>
      </w:r>
      <w:r w:rsidRPr="00DA5468">
        <w:rPr>
          <w:lang w:val="en-GB"/>
        </w:rPr>
        <w:t xml:space="preserve">simplicity of </w:t>
      </w:r>
      <w:r>
        <w:rPr>
          <w:lang w:val="en-GB"/>
        </w:rPr>
        <w:t xml:space="preserve">the </w:t>
      </w:r>
      <w:r w:rsidRPr="00DA5468">
        <w:rPr>
          <w:lang w:val="en-GB"/>
        </w:rPr>
        <w:t xml:space="preserve">technical conditions </w:t>
      </w:r>
      <w:r>
        <w:rPr>
          <w:lang w:val="en-GB"/>
        </w:rPr>
        <w:t>for the renovation of such buildings, smaller administrative burden</w:t>
      </w:r>
      <w:r w:rsidRPr="00DA5468">
        <w:rPr>
          <w:lang w:val="en-GB"/>
        </w:rPr>
        <w:t xml:space="preserve">, </w:t>
      </w:r>
      <w:r>
        <w:rPr>
          <w:lang w:val="en-GB"/>
        </w:rPr>
        <w:t>poor condition of buildings</w:t>
      </w:r>
      <w:r w:rsidRPr="00DA5468">
        <w:rPr>
          <w:lang w:val="en-GB"/>
        </w:rPr>
        <w:t xml:space="preserve"> and the</w:t>
      </w:r>
      <w:r>
        <w:rPr>
          <w:lang w:val="en-GB"/>
        </w:rPr>
        <w:t>ir</w:t>
      </w:r>
      <w:r w:rsidRPr="00DA5468">
        <w:rPr>
          <w:lang w:val="en-GB"/>
        </w:rPr>
        <w:t xml:space="preserve"> need for renovation</w:t>
      </w:r>
      <w:r w:rsidR="004A1ECE" w:rsidRPr="00DA5468">
        <w:rPr>
          <w:lang w:val="en-GB"/>
        </w:rPr>
        <w:t>.</w:t>
      </w:r>
    </w:p>
    <w:p w:rsidR="004A1ECE" w:rsidRPr="00DA5468" w:rsidRDefault="0099580F" w:rsidP="000664F8">
      <w:pPr>
        <w:jc w:val="both"/>
        <w:rPr>
          <w:b/>
          <w:lang w:val="en-GB"/>
        </w:rPr>
      </w:pPr>
      <w:r>
        <w:rPr>
          <w:b/>
          <w:lang w:val="en-GB"/>
        </w:rPr>
        <w:t>P</w:t>
      </w:r>
      <w:r w:rsidRPr="00DA5468">
        <w:rPr>
          <w:b/>
          <w:lang w:val="en-GB"/>
        </w:rPr>
        <w:t xml:space="preserve">romotion </w:t>
      </w:r>
      <w:r>
        <w:rPr>
          <w:b/>
          <w:lang w:val="en-GB"/>
        </w:rPr>
        <w:t>of private funding for near zero-CO2 emission</w:t>
      </w:r>
      <w:r w:rsidR="006B666F">
        <w:rPr>
          <w:b/>
          <w:lang w:val="en-GB"/>
        </w:rPr>
        <w:t xml:space="preserve"> buildings</w:t>
      </w:r>
    </w:p>
    <w:p w:rsidR="000664F8" w:rsidRPr="00DA5468" w:rsidRDefault="000664F8" w:rsidP="000664F8">
      <w:pPr>
        <w:jc w:val="both"/>
        <w:rPr>
          <w:lang w:val="en-GB"/>
        </w:rPr>
      </w:pPr>
      <w:r w:rsidRPr="00DA5468">
        <w:rPr>
          <w:lang w:val="en-GB"/>
        </w:rPr>
        <w:t xml:space="preserve">In order to promote </w:t>
      </w:r>
      <w:r>
        <w:rPr>
          <w:lang w:val="en-GB"/>
        </w:rPr>
        <w:t>private funding for construction of/</w:t>
      </w:r>
      <w:r w:rsidRPr="00DA5468">
        <w:rPr>
          <w:lang w:val="en-GB"/>
        </w:rPr>
        <w:t xml:space="preserve">conversion </w:t>
      </w:r>
      <w:r>
        <w:rPr>
          <w:lang w:val="en-GB"/>
        </w:rPr>
        <w:t>to near zero-CO2 emission</w:t>
      </w:r>
      <w:r w:rsidRPr="00DA5468">
        <w:rPr>
          <w:lang w:val="en-GB"/>
        </w:rPr>
        <w:t xml:space="preserve"> buildings, </w:t>
      </w:r>
      <w:r>
        <w:rPr>
          <w:lang w:val="en-GB"/>
        </w:rPr>
        <w:t>the main method for promotion should be the model of the Energy Saving Company (</w:t>
      </w:r>
      <w:r w:rsidRPr="00DA5468">
        <w:rPr>
          <w:lang w:val="en-GB"/>
        </w:rPr>
        <w:t>ESCO</w:t>
      </w:r>
      <w:r>
        <w:rPr>
          <w:lang w:val="en-GB"/>
        </w:rPr>
        <w:t>)</w:t>
      </w:r>
      <w:r w:rsidRPr="00DA5468">
        <w:rPr>
          <w:lang w:val="en-GB"/>
        </w:rPr>
        <w:t xml:space="preserve">. </w:t>
      </w:r>
      <w:r>
        <w:rPr>
          <w:lang w:val="en-GB"/>
        </w:rPr>
        <w:t>The</w:t>
      </w:r>
      <w:r w:rsidRPr="00DA5468">
        <w:rPr>
          <w:lang w:val="en-GB"/>
        </w:rPr>
        <w:t xml:space="preserve"> </w:t>
      </w:r>
      <w:r>
        <w:rPr>
          <w:lang w:val="en-GB"/>
        </w:rPr>
        <w:t>method of ESCO is b</w:t>
      </w:r>
      <w:r w:rsidRPr="00DA5468">
        <w:rPr>
          <w:lang w:val="en-GB"/>
        </w:rPr>
        <w:t xml:space="preserve">ased on </w:t>
      </w:r>
      <w:r>
        <w:rPr>
          <w:lang w:val="en-GB"/>
        </w:rPr>
        <w:t xml:space="preserve">the investment made by a specialist </w:t>
      </w:r>
      <w:r w:rsidRPr="00DA5468">
        <w:rPr>
          <w:lang w:val="en-GB"/>
        </w:rPr>
        <w:t>ESCO in energy</w:t>
      </w:r>
      <w:r>
        <w:rPr>
          <w:lang w:val="en-GB"/>
        </w:rPr>
        <w:t>-</w:t>
      </w:r>
      <w:r w:rsidRPr="00DA5468">
        <w:rPr>
          <w:lang w:val="en-GB"/>
        </w:rPr>
        <w:t>saving measures. This investment pays off through energy savings</w:t>
      </w:r>
      <w:r>
        <w:rPr>
          <w:lang w:val="en-GB"/>
        </w:rPr>
        <w:t>;</w:t>
      </w:r>
      <w:r w:rsidRPr="00DA5468">
        <w:rPr>
          <w:lang w:val="en-GB"/>
        </w:rPr>
        <w:t xml:space="preserve"> in the European market this </w:t>
      </w:r>
      <w:r>
        <w:rPr>
          <w:lang w:val="en-GB"/>
        </w:rPr>
        <w:t xml:space="preserve">usually takes </w:t>
      </w:r>
      <w:r w:rsidRPr="00DA5468">
        <w:rPr>
          <w:lang w:val="en-GB"/>
        </w:rPr>
        <w:t>7</w:t>
      </w:r>
      <w:r>
        <w:rPr>
          <w:lang w:val="en-GB"/>
        </w:rPr>
        <w:t>–12 years</w:t>
      </w:r>
      <w:r w:rsidRPr="00DA5468">
        <w:rPr>
          <w:lang w:val="en-GB"/>
        </w:rPr>
        <w:t>. ESCO guarantee</w:t>
      </w:r>
      <w:r>
        <w:rPr>
          <w:lang w:val="en-GB"/>
        </w:rPr>
        <w:t xml:space="preserve">s savings on </w:t>
      </w:r>
      <w:r w:rsidRPr="00DA5468">
        <w:rPr>
          <w:lang w:val="en-GB"/>
        </w:rPr>
        <w:t xml:space="preserve">energy consumption and/or the costs of energy consumption and </w:t>
      </w:r>
      <w:r>
        <w:rPr>
          <w:lang w:val="en-GB"/>
        </w:rPr>
        <w:t xml:space="preserve">assumes the </w:t>
      </w:r>
      <w:r w:rsidRPr="00DA5468">
        <w:rPr>
          <w:lang w:val="en-GB"/>
        </w:rPr>
        <w:t xml:space="preserve">full financial, technical and </w:t>
      </w:r>
      <w:r>
        <w:rPr>
          <w:lang w:val="en-GB"/>
        </w:rPr>
        <w:t>implementation risk of the project</w:t>
      </w:r>
      <w:r w:rsidRPr="00DA5468">
        <w:rPr>
          <w:lang w:val="en-GB"/>
        </w:rPr>
        <w:t xml:space="preserve">, </w:t>
      </w:r>
      <w:r>
        <w:rPr>
          <w:lang w:val="en-GB"/>
        </w:rPr>
        <w:t xml:space="preserve">e.g. in the cases where project </w:t>
      </w:r>
      <w:r w:rsidRPr="00DA5468">
        <w:rPr>
          <w:lang w:val="en-GB"/>
        </w:rPr>
        <w:t>inves</w:t>
      </w:r>
      <w:r>
        <w:rPr>
          <w:lang w:val="en-GB"/>
        </w:rPr>
        <w:t>tment</w:t>
      </w:r>
      <w:r w:rsidRPr="00DA5468">
        <w:rPr>
          <w:lang w:val="en-GB"/>
        </w:rPr>
        <w:t xml:space="preserve"> </w:t>
      </w:r>
      <w:r>
        <w:rPr>
          <w:lang w:val="en-GB"/>
        </w:rPr>
        <w:t>is</w:t>
      </w:r>
      <w:r w:rsidRPr="00DA5468">
        <w:rPr>
          <w:lang w:val="en-GB"/>
        </w:rPr>
        <w:t xml:space="preserve"> higher than </w:t>
      </w:r>
      <w:r>
        <w:rPr>
          <w:lang w:val="en-GB"/>
        </w:rPr>
        <w:t>planned or would require</w:t>
      </w:r>
      <w:r w:rsidRPr="00DA5468">
        <w:rPr>
          <w:lang w:val="en-GB"/>
        </w:rPr>
        <w:t xml:space="preserve"> additional investments.</w:t>
      </w:r>
    </w:p>
    <w:p w:rsidR="000664F8" w:rsidRPr="00DA5468" w:rsidRDefault="000664F8" w:rsidP="000664F8">
      <w:pPr>
        <w:jc w:val="both"/>
        <w:rPr>
          <w:lang w:val="en-GB"/>
        </w:rPr>
      </w:pPr>
      <w:r w:rsidRPr="00DA5468">
        <w:rPr>
          <w:lang w:val="en-GB"/>
        </w:rPr>
        <w:t xml:space="preserve">ESCO </w:t>
      </w:r>
      <w:r>
        <w:rPr>
          <w:lang w:val="en-GB"/>
        </w:rPr>
        <w:t>functions</w:t>
      </w:r>
      <w:r w:rsidR="006B666F">
        <w:rPr>
          <w:lang w:val="en-GB"/>
        </w:rPr>
        <w:t xml:space="preserve"> and thus </w:t>
      </w:r>
      <w:r>
        <w:rPr>
          <w:lang w:val="en-GB"/>
        </w:rPr>
        <w:t xml:space="preserve">services provided to the </w:t>
      </w:r>
      <w:r w:rsidRPr="00DA5468">
        <w:rPr>
          <w:lang w:val="en-GB"/>
        </w:rPr>
        <w:t>ESCO building manager may include:</w:t>
      </w:r>
    </w:p>
    <w:p w:rsidR="000664F8" w:rsidRPr="00DA5468" w:rsidRDefault="000664F8" w:rsidP="000664F8">
      <w:pPr>
        <w:pStyle w:val="Sraopastraipa"/>
        <w:numPr>
          <w:ilvl w:val="0"/>
          <w:numId w:val="40"/>
        </w:numPr>
        <w:jc w:val="both"/>
        <w:rPr>
          <w:lang w:val="en-GB"/>
        </w:rPr>
      </w:pPr>
      <w:r w:rsidRPr="00DA5468">
        <w:rPr>
          <w:lang w:val="en-GB"/>
        </w:rPr>
        <w:t>Energy supply;</w:t>
      </w:r>
    </w:p>
    <w:p w:rsidR="000664F8" w:rsidRPr="00DA5468" w:rsidRDefault="000664F8" w:rsidP="000664F8">
      <w:pPr>
        <w:pStyle w:val="Sraopastraipa"/>
        <w:numPr>
          <w:ilvl w:val="0"/>
          <w:numId w:val="40"/>
        </w:numPr>
        <w:jc w:val="both"/>
        <w:rPr>
          <w:lang w:val="en-GB"/>
        </w:rPr>
      </w:pPr>
      <w:r>
        <w:rPr>
          <w:lang w:val="en-GB"/>
        </w:rPr>
        <w:t>Planning for energy-saving measures;</w:t>
      </w:r>
    </w:p>
    <w:p w:rsidR="000664F8" w:rsidRPr="00DA5468" w:rsidRDefault="000664F8" w:rsidP="000664F8">
      <w:pPr>
        <w:pStyle w:val="Sraopastraipa"/>
        <w:numPr>
          <w:ilvl w:val="0"/>
          <w:numId w:val="40"/>
        </w:numPr>
        <w:jc w:val="both"/>
        <w:rPr>
          <w:lang w:val="en-GB"/>
        </w:rPr>
      </w:pPr>
      <w:r w:rsidRPr="00DA5468">
        <w:rPr>
          <w:lang w:val="en-GB"/>
        </w:rPr>
        <w:t>Construct</w:t>
      </w:r>
      <w:r>
        <w:rPr>
          <w:lang w:val="en-GB"/>
        </w:rPr>
        <w:t xml:space="preserve">ion works </w:t>
      </w:r>
      <w:r w:rsidRPr="00DA5468">
        <w:rPr>
          <w:lang w:val="en-GB"/>
        </w:rPr>
        <w:t xml:space="preserve">necessary </w:t>
      </w:r>
      <w:r>
        <w:rPr>
          <w:lang w:val="en-GB"/>
        </w:rPr>
        <w:t xml:space="preserve">for the </w:t>
      </w:r>
      <w:r w:rsidRPr="00DA5468">
        <w:rPr>
          <w:lang w:val="en-GB"/>
        </w:rPr>
        <w:t>measures that increase energy efficiency;</w:t>
      </w:r>
    </w:p>
    <w:p w:rsidR="000664F8" w:rsidRPr="00DA5468" w:rsidRDefault="000664F8" w:rsidP="000664F8">
      <w:pPr>
        <w:pStyle w:val="Sraopastraipa"/>
        <w:numPr>
          <w:ilvl w:val="0"/>
          <w:numId w:val="40"/>
        </w:numPr>
        <w:jc w:val="both"/>
        <w:rPr>
          <w:lang w:val="en-GB"/>
        </w:rPr>
      </w:pPr>
      <w:r>
        <w:rPr>
          <w:lang w:val="en-GB"/>
        </w:rPr>
        <w:t xml:space="preserve">Technical </w:t>
      </w:r>
      <w:r w:rsidRPr="00DA5468">
        <w:rPr>
          <w:lang w:val="en-GB"/>
        </w:rPr>
        <w:t xml:space="preserve">maintenance </w:t>
      </w:r>
      <w:r>
        <w:rPr>
          <w:lang w:val="en-GB"/>
        </w:rPr>
        <w:t>of the building and/or</w:t>
      </w:r>
      <w:r w:rsidRPr="00DA5468">
        <w:rPr>
          <w:lang w:val="en-GB"/>
        </w:rPr>
        <w:t xml:space="preserve"> energy-saving measures and</w:t>
      </w:r>
      <w:r>
        <w:rPr>
          <w:lang w:val="en-GB"/>
        </w:rPr>
        <w:t>/</w:t>
      </w:r>
      <w:r w:rsidRPr="00DA5468">
        <w:rPr>
          <w:lang w:val="en-GB"/>
        </w:rPr>
        <w:t xml:space="preserve">or </w:t>
      </w:r>
      <w:r>
        <w:rPr>
          <w:lang w:val="en-GB"/>
        </w:rPr>
        <w:t>building</w:t>
      </w:r>
      <w:r w:rsidRPr="00DA5468">
        <w:rPr>
          <w:lang w:val="en-GB"/>
        </w:rPr>
        <w:t xml:space="preserve"> utility systems (heat</w:t>
      </w:r>
      <w:r>
        <w:rPr>
          <w:lang w:val="en-GB"/>
        </w:rPr>
        <w:t>ing, hot water and electricity systems</w:t>
      </w:r>
      <w:r w:rsidRPr="00DA5468">
        <w:rPr>
          <w:lang w:val="en-GB"/>
        </w:rPr>
        <w:t>);</w:t>
      </w:r>
    </w:p>
    <w:p w:rsidR="000664F8" w:rsidRPr="00DA5468" w:rsidRDefault="000664F8" w:rsidP="000664F8">
      <w:pPr>
        <w:pStyle w:val="Sraopastraipa"/>
        <w:numPr>
          <w:ilvl w:val="0"/>
          <w:numId w:val="40"/>
        </w:numPr>
        <w:jc w:val="both"/>
        <w:rPr>
          <w:lang w:val="en-GB"/>
        </w:rPr>
      </w:pPr>
      <w:r w:rsidRPr="00DA5468">
        <w:rPr>
          <w:lang w:val="en-GB"/>
        </w:rPr>
        <w:t>Administrative and other customer service functions;</w:t>
      </w:r>
    </w:p>
    <w:p w:rsidR="000664F8" w:rsidRPr="00DA5468" w:rsidRDefault="000664F8" w:rsidP="000664F8">
      <w:pPr>
        <w:pStyle w:val="Sraopastraipa"/>
        <w:numPr>
          <w:ilvl w:val="0"/>
          <w:numId w:val="40"/>
        </w:numPr>
        <w:jc w:val="both"/>
        <w:rPr>
          <w:lang w:val="en-GB"/>
        </w:rPr>
      </w:pPr>
      <w:r w:rsidRPr="00DA5468">
        <w:rPr>
          <w:lang w:val="en-GB"/>
        </w:rPr>
        <w:t>Project funding;</w:t>
      </w:r>
    </w:p>
    <w:p w:rsidR="000664F8" w:rsidRPr="00DA5468" w:rsidRDefault="000664F8" w:rsidP="000664F8">
      <w:pPr>
        <w:pStyle w:val="Sraopastraipa"/>
        <w:numPr>
          <w:ilvl w:val="0"/>
          <w:numId w:val="40"/>
        </w:numPr>
        <w:jc w:val="both"/>
        <w:rPr>
          <w:lang w:val="en-GB"/>
        </w:rPr>
      </w:pPr>
      <w:r w:rsidRPr="00DA5468">
        <w:rPr>
          <w:lang w:val="en-GB"/>
        </w:rPr>
        <w:t>Energy audit;</w:t>
      </w:r>
    </w:p>
    <w:p w:rsidR="000664F8" w:rsidRPr="00DA5468" w:rsidRDefault="000664F8" w:rsidP="000664F8">
      <w:pPr>
        <w:pStyle w:val="Sraopastraipa"/>
        <w:numPr>
          <w:ilvl w:val="0"/>
          <w:numId w:val="40"/>
        </w:numPr>
        <w:jc w:val="both"/>
        <w:rPr>
          <w:lang w:val="en-GB"/>
        </w:rPr>
      </w:pPr>
      <w:r w:rsidRPr="00DA5468">
        <w:rPr>
          <w:lang w:val="en-GB"/>
        </w:rPr>
        <w:t>Energy consumption monitoring.</w:t>
      </w:r>
    </w:p>
    <w:p w:rsidR="004A1ECE" w:rsidRPr="00DA5468" w:rsidRDefault="000664F8" w:rsidP="000664F8">
      <w:pPr>
        <w:jc w:val="both"/>
        <w:rPr>
          <w:lang w:val="en-GB"/>
        </w:rPr>
      </w:pPr>
      <w:r w:rsidRPr="00DA5468">
        <w:rPr>
          <w:lang w:val="en-GB"/>
        </w:rPr>
        <w:t>Thus, renovat</w:t>
      </w:r>
      <w:r>
        <w:rPr>
          <w:lang w:val="en-GB"/>
        </w:rPr>
        <w:t xml:space="preserve">ing the </w:t>
      </w:r>
      <w:r w:rsidRPr="00DA5468">
        <w:rPr>
          <w:lang w:val="en-GB"/>
        </w:rPr>
        <w:t>building</w:t>
      </w:r>
      <w:r>
        <w:rPr>
          <w:lang w:val="en-GB"/>
        </w:rPr>
        <w:t xml:space="preserve"> on the basis of the</w:t>
      </w:r>
      <w:r w:rsidR="006B666F">
        <w:rPr>
          <w:lang w:val="en-GB"/>
        </w:rPr>
        <w:t xml:space="preserve"> </w:t>
      </w:r>
      <w:r w:rsidRPr="00DA5468">
        <w:rPr>
          <w:lang w:val="en-GB"/>
        </w:rPr>
        <w:t>ESCO</w:t>
      </w:r>
      <w:r w:rsidR="006B666F">
        <w:rPr>
          <w:lang w:val="en-GB"/>
        </w:rPr>
        <w:t xml:space="preserve"> </w:t>
      </w:r>
      <w:r>
        <w:rPr>
          <w:lang w:val="en-GB"/>
        </w:rPr>
        <w:t>model</w:t>
      </w:r>
      <w:r w:rsidRPr="00DA5468">
        <w:rPr>
          <w:lang w:val="en-GB"/>
        </w:rPr>
        <w:t xml:space="preserve">, </w:t>
      </w:r>
      <w:r>
        <w:rPr>
          <w:lang w:val="en-GB"/>
        </w:rPr>
        <w:t xml:space="preserve">the manager of the </w:t>
      </w:r>
      <w:r w:rsidRPr="00DA5468">
        <w:rPr>
          <w:lang w:val="en-GB"/>
        </w:rPr>
        <w:t>building pay</w:t>
      </w:r>
      <w:r>
        <w:rPr>
          <w:lang w:val="en-GB"/>
        </w:rPr>
        <w:t>s</w:t>
      </w:r>
      <w:r w:rsidRPr="00DA5468">
        <w:rPr>
          <w:lang w:val="en-GB"/>
        </w:rPr>
        <w:t xml:space="preserve"> for the energy service rather than the </w:t>
      </w:r>
      <w:r>
        <w:rPr>
          <w:lang w:val="en-GB"/>
        </w:rPr>
        <w:t xml:space="preserve">construction work and </w:t>
      </w:r>
      <w:r w:rsidRPr="00DA5468">
        <w:rPr>
          <w:lang w:val="en-GB"/>
        </w:rPr>
        <w:t xml:space="preserve">does not need to worry about the project </w:t>
      </w:r>
      <w:r>
        <w:rPr>
          <w:lang w:val="en-GB"/>
        </w:rPr>
        <w:t>implementation and funding</w:t>
      </w:r>
      <w:r w:rsidRPr="00DA5468">
        <w:rPr>
          <w:lang w:val="en-GB"/>
        </w:rPr>
        <w:t xml:space="preserve">. </w:t>
      </w:r>
      <w:r>
        <w:rPr>
          <w:lang w:val="en-GB"/>
        </w:rPr>
        <w:t xml:space="preserve">The Energy Service Company </w:t>
      </w:r>
      <w:r w:rsidRPr="00DA5468">
        <w:rPr>
          <w:lang w:val="en-GB"/>
        </w:rPr>
        <w:t xml:space="preserve">performs everything at </w:t>
      </w:r>
      <w:r>
        <w:rPr>
          <w:lang w:val="en-GB"/>
        </w:rPr>
        <w:t>its</w:t>
      </w:r>
      <w:r w:rsidRPr="00DA5468">
        <w:rPr>
          <w:lang w:val="en-GB"/>
        </w:rPr>
        <w:t xml:space="preserve"> own risk. It implement</w:t>
      </w:r>
      <w:r>
        <w:rPr>
          <w:lang w:val="en-GB"/>
        </w:rPr>
        <w:t xml:space="preserve">s the project looking for the </w:t>
      </w:r>
      <w:r w:rsidRPr="00DA5468">
        <w:rPr>
          <w:lang w:val="en-GB"/>
        </w:rPr>
        <w:t xml:space="preserve">best technical solution and using its knowledge, experience and the latest technologies. The main advantage </w:t>
      </w:r>
      <w:r>
        <w:rPr>
          <w:lang w:val="en-GB"/>
        </w:rPr>
        <w:t xml:space="preserve">of the </w:t>
      </w:r>
      <w:r w:rsidRPr="00DA5468">
        <w:rPr>
          <w:lang w:val="en-GB"/>
        </w:rPr>
        <w:t xml:space="preserve">ESCO model </w:t>
      </w:r>
      <w:r>
        <w:rPr>
          <w:lang w:val="en-GB"/>
        </w:rPr>
        <w:t xml:space="preserve">is that the </w:t>
      </w:r>
      <w:r w:rsidRPr="00DA5468">
        <w:rPr>
          <w:lang w:val="en-GB"/>
        </w:rPr>
        <w:t>ESCO company ensure</w:t>
      </w:r>
      <w:r>
        <w:rPr>
          <w:lang w:val="en-GB"/>
        </w:rPr>
        <w:t>s</w:t>
      </w:r>
      <w:r w:rsidRPr="00DA5468">
        <w:rPr>
          <w:lang w:val="en-GB"/>
        </w:rPr>
        <w:t xml:space="preserve"> project </w:t>
      </w:r>
      <w:r>
        <w:rPr>
          <w:lang w:val="en-GB"/>
        </w:rPr>
        <w:t xml:space="preserve">funding </w:t>
      </w:r>
      <w:r w:rsidRPr="00DA5468">
        <w:rPr>
          <w:lang w:val="en-GB"/>
        </w:rPr>
        <w:t xml:space="preserve">and </w:t>
      </w:r>
      <w:r>
        <w:rPr>
          <w:lang w:val="en-GB"/>
        </w:rPr>
        <w:t xml:space="preserve">its </w:t>
      </w:r>
      <w:r w:rsidRPr="00DA5468">
        <w:rPr>
          <w:lang w:val="en-GB"/>
        </w:rPr>
        <w:t>professional implementation</w:t>
      </w:r>
      <w:r w:rsidR="0092458E" w:rsidRPr="00DA5468">
        <w:rPr>
          <w:lang w:val="en-GB"/>
        </w:rPr>
        <w:t>.</w:t>
      </w:r>
    </w:p>
    <w:p w:rsidR="00583230" w:rsidRPr="006B666F" w:rsidRDefault="00296D11" w:rsidP="006B666F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Pr="00DA5468">
        <w:rPr>
          <w:lang w:val="en-GB"/>
        </w:rPr>
        <w:t xml:space="preserve">ESCO market analysis </w:t>
      </w:r>
      <w:r>
        <w:rPr>
          <w:lang w:val="en-GB"/>
        </w:rPr>
        <w:t>carried out in 2</w:t>
      </w:r>
      <w:r w:rsidRPr="00DA5468">
        <w:rPr>
          <w:lang w:val="en-GB"/>
        </w:rPr>
        <w:t xml:space="preserve">017 revealed other possible barriers </w:t>
      </w:r>
      <w:r>
        <w:rPr>
          <w:lang w:val="en-GB"/>
        </w:rPr>
        <w:t>for further development of the energy efficiency contracts in</w:t>
      </w:r>
      <w:r w:rsidRPr="00DA5468">
        <w:rPr>
          <w:lang w:val="en-GB"/>
        </w:rPr>
        <w:t xml:space="preserve"> the future</w:t>
      </w:r>
      <w:r>
        <w:rPr>
          <w:lang w:val="en-GB"/>
        </w:rPr>
        <w:t>.</w:t>
      </w:r>
      <w:r w:rsidRPr="00DA5468">
        <w:rPr>
          <w:rStyle w:val="Puslapioinaosnuoroda"/>
          <w:lang w:val="en-GB"/>
        </w:rPr>
        <w:footnoteReference w:id="1"/>
      </w:r>
      <w:r w:rsidR="006B666F">
        <w:rPr>
          <w:lang w:val="en-GB"/>
        </w:rPr>
        <w:t xml:space="preserve"> </w:t>
      </w:r>
      <w:r>
        <w:rPr>
          <w:lang w:val="en-GB"/>
        </w:rPr>
        <w:t>The decrease in the prices for energy services since</w:t>
      </w:r>
      <w:r w:rsidRPr="00DA5468">
        <w:rPr>
          <w:lang w:val="en-GB"/>
        </w:rPr>
        <w:t xml:space="preserve"> 2013, </w:t>
      </w:r>
      <w:r>
        <w:rPr>
          <w:lang w:val="en-GB"/>
        </w:rPr>
        <w:t xml:space="preserve">has made </w:t>
      </w:r>
      <w:r w:rsidRPr="00DA5468">
        <w:rPr>
          <w:lang w:val="en-GB"/>
        </w:rPr>
        <w:t xml:space="preserve">investments in </w:t>
      </w:r>
      <w:r>
        <w:rPr>
          <w:lang w:val="en-GB"/>
        </w:rPr>
        <w:t xml:space="preserve">energy efficiency </w:t>
      </w:r>
      <w:r w:rsidRPr="00DA5468">
        <w:rPr>
          <w:lang w:val="en-GB"/>
        </w:rPr>
        <w:t>less</w:t>
      </w:r>
      <w:r w:rsidRPr="00B90A20">
        <w:rPr>
          <w:lang w:val="en-GB"/>
        </w:rPr>
        <w:t xml:space="preserve"> </w:t>
      </w:r>
      <w:r w:rsidRPr="00DA5468">
        <w:rPr>
          <w:lang w:val="en-GB"/>
        </w:rPr>
        <w:t xml:space="preserve">economically attractive. </w:t>
      </w:r>
      <w:r>
        <w:rPr>
          <w:lang w:val="en-GB"/>
        </w:rPr>
        <w:t xml:space="preserve">Another </w:t>
      </w:r>
      <w:r w:rsidRPr="00DA5468">
        <w:rPr>
          <w:lang w:val="en-GB"/>
        </w:rPr>
        <w:t xml:space="preserve">relevant problem is caused by </w:t>
      </w:r>
      <w:r>
        <w:rPr>
          <w:lang w:val="en-GB"/>
        </w:rPr>
        <w:t xml:space="preserve">differences in the interests of </w:t>
      </w:r>
      <w:r w:rsidRPr="00DA5468">
        <w:rPr>
          <w:lang w:val="en-GB"/>
        </w:rPr>
        <w:t xml:space="preserve">building owners and </w:t>
      </w:r>
      <w:r>
        <w:rPr>
          <w:lang w:val="en-GB"/>
        </w:rPr>
        <w:t xml:space="preserve">building </w:t>
      </w:r>
      <w:r w:rsidRPr="00DA5468">
        <w:rPr>
          <w:lang w:val="en-GB"/>
        </w:rPr>
        <w:t>users (</w:t>
      </w:r>
      <w:r>
        <w:rPr>
          <w:lang w:val="en-GB"/>
        </w:rPr>
        <w:t>tenants</w:t>
      </w:r>
      <w:r w:rsidRPr="00DA5468">
        <w:rPr>
          <w:lang w:val="en-GB"/>
        </w:rPr>
        <w:t xml:space="preserve">) </w:t>
      </w:r>
      <w:r>
        <w:rPr>
          <w:lang w:val="en-GB"/>
        </w:rPr>
        <w:t xml:space="preserve">with respect to </w:t>
      </w:r>
      <w:r w:rsidRPr="00DA5468">
        <w:rPr>
          <w:lang w:val="en-GB"/>
        </w:rPr>
        <w:t>the introduction of th</w:t>
      </w:r>
      <w:r>
        <w:rPr>
          <w:lang w:val="en-GB"/>
        </w:rPr>
        <w:t>e</w:t>
      </w:r>
      <w:r w:rsidRPr="00DA5468">
        <w:rPr>
          <w:lang w:val="en-GB"/>
        </w:rPr>
        <w:t xml:space="preserve"> model. </w:t>
      </w:r>
      <w:r>
        <w:rPr>
          <w:lang w:val="en-GB"/>
        </w:rPr>
        <w:t xml:space="preserve">This leads to business managers having little interest in renovating the buildings </w:t>
      </w:r>
      <w:r w:rsidRPr="00DA5468">
        <w:rPr>
          <w:lang w:val="en-GB"/>
        </w:rPr>
        <w:t xml:space="preserve">due to uneven distribution of the possible benefits and costs between the three participating </w:t>
      </w:r>
      <w:r>
        <w:rPr>
          <w:lang w:val="en-GB"/>
        </w:rPr>
        <w:t>parties</w:t>
      </w:r>
      <w:r w:rsidRPr="00DA5468">
        <w:rPr>
          <w:lang w:val="en-GB"/>
        </w:rPr>
        <w:t xml:space="preserve"> </w:t>
      </w:r>
      <w:r>
        <w:rPr>
          <w:lang w:val="en-GB"/>
        </w:rPr>
        <w:t>–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building </w:t>
      </w:r>
      <w:r w:rsidRPr="00DA5468">
        <w:rPr>
          <w:lang w:val="en-GB"/>
        </w:rPr>
        <w:t>users (</w:t>
      </w:r>
      <w:r>
        <w:rPr>
          <w:lang w:val="en-GB"/>
        </w:rPr>
        <w:t>tenants</w:t>
      </w:r>
      <w:r w:rsidRPr="00DA5468">
        <w:rPr>
          <w:lang w:val="en-GB"/>
        </w:rPr>
        <w:t>)</w:t>
      </w:r>
      <w:r>
        <w:rPr>
          <w:lang w:val="en-GB"/>
        </w:rPr>
        <w:t>,</w:t>
      </w:r>
      <w:r w:rsidRPr="00DA5468">
        <w:rPr>
          <w:lang w:val="en-GB"/>
        </w:rPr>
        <w:t xml:space="preserve"> building owner and ESCO. Therefore, in order to </w:t>
      </w:r>
      <w:r>
        <w:rPr>
          <w:lang w:val="en-GB"/>
        </w:rPr>
        <w:t xml:space="preserve">apply the </w:t>
      </w:r>
      <w:r w:rsidRPr="00DA5468">
        <w:rPr>
          <w:lang w:val="en-GB"/>
        </w:rPr>
        <w:t xml:space="preserve">ESCO model </w:t>
      </w:r>
      <w:r>
        <w:rPr>
          <w:lang w:val="en-GB"/>
        </w:rPr>
        <w:t xml:space="preserve">more broadly, the provisions of the standard energy efficiency contract must also be </w:t>
      </w:r>
      <w:r w:rsidRPr="00DA5468">
        <w:rPr>
          <w:lang w:val="en-GB"/>
        </w:rPr>
        <w:t>adapt</w:t>
      </w:r>
      <w:r>
        <w:rPr>
          <w:lang w:val="en-GB"/>
        </w:rPr>
        <w:t>ed to other areas</w:t>
      </w:r>
      <w:r w:rsidRPr="00DA5468">
        <w:rPr>
          <w:lang w:val="en-GB"/>
        </w:rPr>
        <w:t xml:space="preserve">, </w:t>
      </w:r>
      <w:r>
        <w:rPr>
          <w:lang w:val="en-GB"/>
        </w:rPr>
        <w:t xml:space="preserve">e.g. to the </w:t>
      </w:r>
      <w:r w:rsidRPr="00DA5468">
        <w:rPr>
          <w:lang w:val="en-GB"/>
        </w:rPr>
        <w:t xml:space="preserve">multi-apartment building renovation sector and in </w:t>
      </w:r>
      <w:r>
        <w:rPr>
          <w:lang w:val="en-GB"/>
        </w:rPr>
        <w:t xml:space="preserve">the </w:t>
      </w:r>
      <w:r w:rsidRPr="00DA5468">
        <w:rPr>
          <w:lang w:val="en-GB"/>
        </w:rPr>
        <w:t xml:space="preserve">cases where the building (or a part thereof) is </w:t>
      </w:r>
      <w:r>
        <w:rPr>
          <w:lang w:val="en-GB"/>
        </w:rPr>
        <w:t>leased to</w:t>
      </w:r>
      <w:r w:rsidRPr="00DA5468">
        <w:rPr>
          <w:lang w:val="en-GB"/>
        </w:rPr>
        <w:t xml:space="preserve"> another entity</w:t>
      </w:r>
      <w:r w:rsidR="00E10419" w:rsidRPr="00DA5468">
        <w:rPr>
          <w:lang w:val="en-GB"/>
        </w:rPr>
        <w:t>.</w:t>
      </w:r>
    </w:p>
    <w:p w:rsidR="00A2140D" w:rsidRPr="00DA5468" w:rsidRDefault="006F0604" w:rsidP="0092458E">
      <w:pPr>
        <w:pStyle w:val="Slog1-tea"/>
        <w:pageBreakBefore/>
        <w:ind w:left="714" w:hanging="357"/>
        <w:rPr>
          <w:color w:val="003399"/>
        </w:rPr>
      </w:pPr>
      <w:bookmarkStart w:id="7" w:name="_Toc506809516"/>
      <w:r>
        <w:rPr>
          <w:color w:val="003399"/>
        </w:rPr>
        <w:t>C</w:t>
      </w:r>
      <w:r w:rsidR="0092458E" w:rsidRPr="00DA5468">
        <w:rPr>
          <w:color w:val="003399"/>
        </w:rPr>
        <w:t>onclusion</w:t>
      </w:r>
      <w:bookmarkEnd w:id="7"/>
    </w:p>
    <w:p w:rsidR="0092458E" w:rsidRPr="00DA5468" w:rsidRDefault="0092458E" w:rsidP="005F238E">
      <w:pPr>
        <w:jc w:val="both"/>
        <w:rPr>
          <w:lang w:val="en-GB"/>
        </w:rPr>
      </w:pPr>
    </w:p>
    <w:p w:rsidR="00296D11" w:rsidRPr="00DA5468" w:rsidRDefault="00296D11" w:rsidP="00296D11">
      <w:pPr>
        <w:jc w:val="both"/>
        <w:rPr>
          <w:lang w:val="en-GB"/>
        </w:rPr>
      </w:pPr>
      <w:r w:rsidRPr="00DA5468">
        <w:rPr>
          <w:lang w:val="en-GB"/>
        </w:rPr>
        <w:t xml:space="preserve">This document </w:t>
      </w:r>
      <w:r>
        <w:rPr>
          <w:lang w:val="en-GB"/>
        </w:rPr>
        <w:t xml:space="preserve">provides an overview of the current instruments for increasing </w:t>
      </w:r>
      <w:r w:rsidRPr="00DA5468">
        <w:rPr>
          <w:lang w:val="en-GB"/>
        </w:rPr>
        <w:t xml:space="preserve">energy efficiency in public and private buildings. </w:t>
      </w:r>
      <w:r>
        <w:rPr>
          <w:lang w:val="en-GB"/>
        </w:rPr>
        <w:t xml:space="preserve">The instruments </w:t>
      </w:r>
      <w:r w:rsidRPr="00DA5468">
        <w:rPr>
          <w:lang w:val="en-GB"/>
        </w:rPr>
        <w:t>include public and municipal promotion program</w:t>
      </w:r>
      <w:r>
        <w:rPr>
          <w:lang w:val="en-GB"/>
        </w:rPr>
        <w:t>me</w:t>
      </w:r>
      <w:r w:rsidRPr="00DA5468">
        <w:rPr>
          <w:lang w:val="en-GB"/>
        </w:rPr>
        <w:t xml:space="preserve">s </w:t>
      </w:r>
      <w:r>
        <w:rPr>
          <w:lang w:val="en-GB"/>
        </w:rPr>
        <w:t xml:space="preserve">for which </w:t>
      </w:r>
      <w:r w:rsidRPr="00DA5468">
        <w:rPr>
          <w:lang w:val="en-GB"/>
        </w:rPr>
        <w:t xml:space="preserve">funding </w:t>
      </w:r>
      <w:r>
        <w:rPr>
          <w:lang w:val="en-GB"/>
        </w:rPr>
        <w:t xml:space="preserve">is allocated for </w:t>
      </w:r>
      <w:r w:rsidRPr="00DA5468">
        <w:rPr>
          <w:lang w:val="en-GB"/>
        </w:rPr>
        <w:t>reduc</w:t>
      </w:r>
      <w:r>
        <w:rPr>
          <w:lang w:val="en-GB"/>
        </w:rPr>
        <w:t>ing</w:t>
      </w:r>
      <w:r w:rsidRPr="00DA5468">
        <w:rPr>
          <w:lang w:val="en-GB"/>
        </w:rPr>
        <w:t xml:space="preserve"> energy consumption in buildings (e.g. renovation of buildings, installation</w:t>
      </w:r>
      <w:r w:rsidRPr="006F0604">
        <w:rPr>
          <w:lang w:val="en-GB"/>
        </w:rPr>
        <w:t xml:space="preserve"> </w:t>
      </w:r>
      <w:r>
        <w:rPr>
          <w:lang w:val="en-GB"/>
        </w:rPr>
        <w:t xml:space="preserve">of </w:t>
      </w:r>
      <w:r w:rsidRPr="00DA5468">
        <w:rPr>
          <w:lang w:val="en-GB"/>
        </w:rPr>
        <w:t>energy</w:t>
      </w:r>
      <w:r>
        <w:rPr>
          <w:lang w:val="en-GB"/>
        </w:rPr>
        <w:t>-</w:t>
      </w:r>
      <w:r w:rsidRPr="00DA5468">
        <w:rPr>
          <w:lang w:val="en-GB"/>
        </w:rPr>
        <w:t xml:space="preserve">saving measures) or </w:t>
      </w:r>
      <w:r>
        <w:rPr>
          <w:lang w:val="en-GB"/>
        </w:rPr>
        <w:t xml:space="preserve">using </w:t>
      </w:r>
      <w:r w:rsidRPr="00DA5468">
        <w:rPr>
          <w:lang w:val="en-GB"/>
        </w:rPr>
        <w:t>renewable energy resources.</w:t>
      </w:r>
    </w:p>
    <w:p w:rsidR="00296D11" w:rsidRPr="00DA5468" w:rsidRDefault="00296D11" w:rsidP="00296D11">
      <w:pPr>
        <w:jc w:val="both"/>
        <w:rPr>
          <w:lang w:val="en-GB"/>
        </w:rPr>
      </w:pPr>
      <w:r>
        <w:rPr>
          <w:lang w:val="en-GB"/>
        </w:rPr>
        <w:t xml:space="preserve">The overview </w:t>
      </w:r>
      <w:r w:rsidRPr="00DA5468">
        <w:rPr>
          <w:lang w:val="en-GB"/>
        </w:rPr>
        <w:t xml:space="preserve">showed that currently </w:t>
      </w:r>
      <w:r>
        <w:rPr>
          <w:lang w:val="en-GB"/>
        </w:rPr>
        <w:t xml:space="preserve">the area of renovation of </w:t>
      </w:r>
      <w:r w:rsidRPr="00DA5468">
        <w:rPr>
          <w:lang w:val="en-GB"/>
        </w:rPr>
        <w:t xml:space="preserve">residential </w:t>
      </w:r>
      <w:r>
        <w:rPr>
          <w:lang w:val="en-GB"/>
        </w:rPr>
        <w:t xml:space="preserve">buildings is </w:t>
      </w:r>
      <w:r w:rsidRPr="00DA5468">
        <w:rPr>
          <w:lang w:val="en-GB"/>
        </w:rPr>
        <w:t xml:space="preserve">sufficiently </w:t>
      </w:r>
      <w:r>
        <w:rPr>
          <w:lang w:val="en-GB"/>
        </w:rPr>
        <w:t xml:space="preserve">broadly </w:t>
      </w:r>
      <w:r w:rsidRPr="00DA5468">
        <w:rPr>
          <w:lang w:val="en-GB"/>
        </w:rPr>
        <w:t xml:space="preserve">covered </w:t>
      </w:r>
      <w:r>
        <w:rPr>
          <w:lang w:val="en-GB"/>
        </w:rPr>
        <w:t>– a variety of instruments are offered to both the owners of private homes and multi-</w:t>
      </w:r>
      <w:r w:rsidRPr="00DA5468">
        <w:rPr>
          <w:lang w:val="en-GB"/>
        </w:rPr>
        <w:t xml:space="preserve">apartment </w:t>
      </w:r>
      <w:r>
        <w:rPr>
          <w:lang w:val="en-GB"/>
        </w:rPr>
        <w:t>buildings</w:t>
      </w:r>
      <w:r w:rsidRPr="00DA5468">
        <w:rPr>
          <w:lang w:val="en-GB"/>
        </w:rPr>
        <w:t xml:space="preserve">. Renovation of multi-apartment </w:t>
      </w:r>
      <w:r>
        <w:rPr>
          <w:lang w:val="en-GB"/>
        </w:rPr>
        <w:t>buildings is planned and carried out</w:t>
      </w:r>
      <w:r w:rsidRPr="00DA5468">
        <w:rPr>
          <w:lang w:val="en-GB"/>
        </w:rPr>
        <w:t xml:space="preserve"> </w:t>
      </w:r>
      <w:r>
        <w:rPr>
          <w:lang w:val="en-GB"/>
        </w:rPr>
        <w:t>both on the national</w:t>
      </w:r>
      <w:r w:rsidRPr="00DA5468">
        <w:rPr>
          <w:lang w:val="en-GB"/>
        </w:rPr>
        <w:t xml:space="preserve"> and municipality level</w:t>
      </w:r>
      <w:r>
        <w:rPr>
          <w:lang w:val="en-GB"/>
        </w:rPr>
        <w:t>s</w:t>
      </w:r>
      <w:r w:rsidRPr="00DA5468">
        <w:rPr>
          <w:lang w:val="en-GB"/>
        </w:rPr>
        <w:t xml:space="preserve">, </w:t>
      </w:r>
      <w:r>
        <w:rPr>
          <w:lang w:val="en-GB"/>
        </w:rPr>
        <w:t>thus, raising</w:t>
      </w:r>
      <w:r w:rsidRPr="00DA5468">
        <w:rPr>
          <w:lang w:val="en-GB"/>
        </w:rPr>
        <w:t xml:space="preserve"> awareness and </w:t>
      </w:r>
      <w:r>
        <w:rPr>
          <w:lang w:val="en-GB"/>
        </w:rPr>
        <w:t>providing information on t</w:t>
      </w:r>
      <w:r w:rsidRPr="00DA5468">
        <w:rPr>
          <w:lang w:val="en-GB"/>
        </w:rPr>
        <w:t>he rules and benefits</w:t>
      </w:r>
      <w:r>
        <w:rPr>
          <w:lang w:val="en-GB"/>
        </w:rPr>
        <w:t xml:space="preserve"> </w:t>
      </w:r>
      <w:r w:rsidRPr="00DA5468">
        <w:rPr>
          <w:lang w:val="en-GB"/>
        </w:rPr>
        <w:t>of renovation.</w:t>
      </w:r>
    </w:p>
    <w:p w:rsidR="00296D11" w:rsidRPr="00DA5468" w:rsidRDefault="00296D11" w:rsidP="00296D11">
      <w:pPr>
        <w:jc w:val="both"/>
        <w:rPr>
          <w:lang w:val="en-GB"/>
        </w:rPr>
      </w:pPr>
      <w:r>
        <w:rPr>
          <w:lang w:val="en-GB"/>
        </w:rPr>
        <w:t>The</w:t>
      </w:r>
      <w:r w:rsidRPr="00DA5468">
        <w:rPr>
          <w:lang w:val="en-GB"/>
        </w:rPr>
        <w:t xml:space="preserve"> assessment of the</w:t>
      </w:r>
      <w:r>
        <w:rPr>
          <w:lang w:val="en-GB"/>
        </w:rPr>
        <w:t xml:space="preserve"> funding instruments for the </w:t>
      </w:r>
      <w:r w:rsidRPr="00DA5468">
        <w:rPr>
          <w:lang w:val="en-GB"/>
        </w:rPr>
        <w:t>installation of renewable energy resources</w:t>
      </w:r>
      <w:r>
        <w:rPr>
          <w:lang w:val="en-GB"/>
        </w:rPr>
        <w:t xml:space="preserve"> shows that </w:t>
      </w:r>
      <w:r w:rsidRPr="00DA5468">
        <w:rPr>
          <w:lang w:val="en-GB"/>
        </w:rPr>
        <w:t xml:space="preserve">such </w:t>
      </w:r>
      <w:r>
        <w:rPr>
          <w:lang w:val="en-GB"/>
        </w:rPr>
        <w:t>instruments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are in place, but </w:t>
      </w:r>
      <w:r w:rsidRPr="00DA5468">
        <w:rPr>
          <w:lang w:val="en-GB"/>
        </w:rPr>
        <w:t xml:space="preserve">are less frequently used </w:t>
      </w:r>
      <w:r>
        <w:rPr>
          <w:lang w:val="en-GB"/>
        </w:rPr>
        <w:t xml:space="preserve">by owners of private homes </w:t>
      </w:r>
      <w:r w:rsidRPr="00DA5468">
        <w:rPr>
          <w:lang w:val="en-GB"/>
        </w:rPr>
        <w:t>and the primary beneficiar</w:t>
      </w:r>
      <w:r>
        <w:rPr>
          <w:lang w:val="en-GB"/>
        </w:rPr>
        <w:t xml:space="preserve">ies of such instruments are </w:t>
      </w:r>
      <w:r w:rsidRPr="00DA5468">
        <w:rPr>
          <w:lang w:val="en-GB"/>
        </w:rPr>
        <w:t xml:space="preserve">businesses, public sector </w:t>
      </w:r>
      <w:r>
        <w:rPr>
          <w:lang w:val="en-GB"/>
        </w:rPr>
        <w:t xml:space="preserve">institutions </w:t>
      </w:r>
      <w:r w:rsidRPr="00DA5468">
        <w:rPr>
          <w:lang w:val="en-GB"/>
        </w:rPr>
        <w:t>(univers</w:t>
      </w:r>
      <w:r>
        <w:rPr>
          <w:lang w:val="en-GB"/>
        </w:rPr>
        <w:t>ities, municipal administration or state-owned</w:t>
      </w:r>
      <w:r w:rsidRPr="00DA5468">
        <w:rPr>
          <w:lang w:val="en-GB"/>
        </w:rPr>
        <w:t xml:space="preserve"> buildings) or district heating suppliers.</w:t>
      </w:r>
    </w:p>
    <w:p w:rsidR="00296D11" w:rsidRPr="00DA5468" w:rsidRDefault="00296D11" w:rsidP="00296D11">
      <w:pPr>
        <w:jc w:val="both"/>
        <w:rPr>
          <w:lang w:val="en-GB"/>
        </w:rPr>
      </w:pPr>
      <w:r>
        <w:rPr>
          <w:lang w:val="en-GB"/>
        </w:rPr>
        <w:t>I</w:t>
      </w:r>
      <w:r w:rsidRPr="00DA5468">
        <w:rPr>
          <w:lang w:val="en-GB"/>
        </w:rPr>
        <w:t xml:space="preserve">t </w:t>
      </w:r>
      <w:r>
        <w:rPr>
          <w:lang w:val="en-GB"/>
        </w:rPr>
        <w:t xml:space="preserve">can </w:t>
      </w:r>
      <w:r w:rsidRPr="00DA5468">
        <w:rPr>
          <w:lang w:val="en-GB"/>
        </w:rPr>
        <w:t xml:space="preserve">be </w:t>
      </w:r>
      <w:r>
        <w:rPr>
          <w:lang w:val="en-GB"/>
        </w:rPr>
        <w:t>stated</w:t>
      </w:r>
      <w:r w:rsidR="006B666F">
        <w:rPr>
          <w:lang w:val="en-GB"/>
        </w:rPr>
        <w:t xml:space="preserve"> that currently </w:t>
      </w:r>
      <w:r w:rsidRPr="00DA5468">
        <w:rPr>
          <w:lang w:val="en-GB"/>
        </w:rPr>
        <w:t xml:space="preserve">there are </w:t>
      </w:r>
      <w:r>
        <w:rPr>
          <w:lang w:val="en-GB"/>
        </w:rPr>
        <w:t xml:space="preserve">no funding instruments in Lithuania </w:t>
      </w:r>
      <w:r w:rsidRPr="00DA5468">
        <w:rPr>
          <w:lang w:val="en-GB"/>
        </w:rPr>
        <w:t xml:space="preserve">intended to encourage construction </w:t>
      </w:r>
      <w:r>
        <w:rPr>
          <w:lang w:val="en-GB"/>
        </w:rPr>
        <w:t xml:space="preserve">of </w:t>
      </w:r>
      <w:r w:rsidRPr="00357B7A">
        <w:rPr>
          <w:rFonts w:asciiTheme="minorHAnsi" w:hAnsiTheme="minorHAnsi" w:cstheme="minorHAnsi"/>
          <w:shd w:val="clear" w:color="auto" w:fill="FFFFFF"/>
        </w:rPr>
        <w:t>near</w:t>
      </w:r>
      <w:r w:rsidR="006B666F">
        <w:rPr>
          <w:rFonts w:asciiTheme="minorHAnsi" w:hAnsiTheme="minorHAnsi" w:cstheme="minorHAnsi"/>
          <w:shd w:val="clear" w:color="auto" w:fill="FFFFFF"/>
        </w:rPr>
        <w:t xml:space="preserve"> </w:t>
      </w:r>
      <w:r w:rsidRPr="00252EDE">
        <w:rPr>
          <w:rStyle w:val="Emfaz"/>
          <w:rFonts w:asciiTheme="minorHAnsi" w:hAnsiTheme="minorHAnsi" w:cstheme="minorHAnsi"/>
          <w:i w:val="0"/>
          <w:iCs w:val="0"/>
          <w:shd w:val="clear" w:color="auto" w:fill="FFFFFF"/>
        </w:rPr>
        <w:t>zero CO2</w:t>
      </w:r>
      <w:r w:rsidR="006B666F">
        <w:rPr>
          <w:rFonts w:asciiTheme="minorHAnsi" w:hAnsiTheme="minorHAnsi" w:cstheme="minorHAnsi"/>
          <w:shd w:val="clear" w:color="auto" w:fill="FFFFFF"/>
        </w:rPr>
        <w:t xml:space="preserve"> </w:t>
      </w:r>
      <w:r w:rsidRPr="00252EDE">
        <w:rPr>
          <w:rFonts w:asciiTheme="minorHAnsi" w:hAnsiTheme="minorHAnsi" w:cstheme="minorHAnsi"/>
          <w:shd w:val="clear" w:color="auto" w:fill="FFFFFF"/>
        </w:rPr>
        <w:t>emission </w:t>
      </w:r>
      <w:r w:rsidRPr="00252EDE">
        <w:rPr>
          <w:rStyle w:val="Emfaz"/>
          <w:rFonts w:asciiTheme="minorHAnsi" w:hAnsiTheme="minorHAnsi" w:cstheme="minorHAnsi"/>
          <w:i w:val="0"/>
          <w:iCs w:val="0"/>
          <w:shd w:val="clear" w:color="auto" w:fill="FFFFFF"/>
        </w:rPr>
        <w:t>buildings</w:t>
      </w:r>
      <w:r w:rsidRPr="00DA5468">
        <w:rPr>
          <w:lang w:val="en-GB"/>
        </w:rPr>
        <w:t xml:space="preserve"> or conversion of existing buildings. </w:t>
      </w:r>
      <w:r>
        <w:rPr>
          <w:lang w:val="en-GB"/>
        </w:rPr>
        <w:t>E</w:t>
      </w:r>
      <w:r w:rsidRPr="00DA5468">
        <w:rPr>
          <w:lang w:val="en-GB"/>
        </w:rPr>
        <w:t xml:space="preserve">nergy efficiency </w:t>
      </w:r>
      <w:r>
        <w:rPr>
          <w:lang w:val="en-GB"/>
        </w:rPr>
        <w:t xml:space="preserve">Class </w:t>
      </w:r>
      <w:r w:rsidRPr="00DA5468">
        <w:rPr>
          <w:lang w:val="en-GB"/>
        </w:rPr>
        <w:t xml:space="preserve">C or </w:t>
      </w:r>
      <w:r>
        <w:rPr>
          <w:lang w:val="en-GB"/>
        </w:rPr>
        <w:t xml:space="preserve">Class </w:t>
      </w:r>
      <w:r w:rsidRPr="00DA5468">
        <w:rPr>
          <w:lang w:val="en-GB"/>
        </w:rPr>
        <w:t xml:space="preserve">D </w:t>
      </w:r>
      <w:r>
        <w:rPr>
          <w:lang w:val="en-GB"/>
        </w:rPr>
        <w:t>requirements are applied in the existing funding instruments for renovation of buildings</w:t>
      </w:r>
      <w:r w:rsidRPr="00DA5468">
        <w:rPr>
          <w:lang w:val="en-GB"/>
        </w:rPr>
        <w:t xml:space="preserve">, so owners </w:t>
      </w:r>
      <w:r>
        <w:rPr>
          <w:lang w:val="en-GB"/>
        </w:rPr>
        <w:t xml:space="preserve">of the buildings are </w:t>
      </w:r>
      <w:r w:rsidRPr="00DA5468">
        <w:rPr>
          <w:lang w:val="en-GB"/>
        </w:rPr>
        <w:t xml:space="preserve">not interested </w:t>
      </w:r>
      <w:r>
        <w:rPr>
          <w:lang w:val="en-GB"/>
        </w:rPr>
        <w:t>in</w:t>
      </w:r>
      <w:r w:rsidRPr="00DA5468">
        <w:rPr>
          <w:lang w:val="en-GB"/>
        </w:rPr>
        <w:t xml:space="preserve"> invest</w:t>
      </w:r>
      <w:r>
        <w:rPr>
          <w:lang w:val="en-GB"/>
        </w:rPr>
        <w:t>ing</w:t>
      </w:r>
      <w:r w:rsidRPr="00DA5468">
        <w:rPr>
          <w:lang w:val="en-GB"/>
        </w:rPr>
        <w:t xml:space="preserve"> to achieve </w:t>
      </w:r>
      <w:r>
        <w:rPr>
          <w:lang w:val="en-GB"/>
        </w:rPr>
        <w:t>e</w:t>
      </w:r>
      <w:r w:rsidRPr="00DA5468">
        <w:rPr>
          <w:lang w:val="en-GB"/>
        </w:rPr>
        <w:t xml:space="preserve">nergy efficiency </w:t>
      </w:r>
      <w:r>
        <w:rPr>
          <w:lang w:val="en-GB"/>
        </w:rPr>
        <w:t xml:space="preserve">Class </w:t>
      </w:r>
      <w:r w:rsidRPr="00DA5468">
        <w:rPr>
          <w:lang w:val="en-GB"/>
        </w:rPr>
        <w:t xml:space="preserve">B or </w:t>
      </w:r>
      <w:r>
        <w:rPr>
          <w:lang w:val="en-GB"/>
        </w:rPr>
        <w:t>higher</w:t>
      </w:r>
      <w:r w:rsidRPr="00DA5468">
        <w:rPr>
          <w:lang w:val="en-GB"/>
        </w:rPr>
        <w:t>.</w:t>
      </w:r>
    </w:p>
    <w:p w:rsidR="00062A6B" w:rsidRPr="00DA5468" w:rsidRDefault="00296D11" w:rsidP="00296D11">
      <w:pPr>
        <w:jc w:val="both"/>
        <w:rPr>
          <w:lang w:val="en-GB"/>
        </w:rPr>
      </w:pPr>
      <w:r>
        <w:rPr>
          <w:lang w:val="en-GB"/>
        </w:rPr>
        <w:t>To sum up, current</w:t>
      </w:r>
      <w:r w:rsidRPr="00DA5468">
        <w:rPr>
          <w:lang w:val="en-GB"/>
        </w:rPr>
        <w:t xml:space="preserve"> </w:t>
      </w:r>
      <w:r>
        <w:rPr>
          <w:lang w:val="en-GB"/>
        </w:rPr>
        <w:t>instruments</w:t>
      </w:r>
      <w:r w:rsidRPr="00DA5468">
        <w:rPr>
          <w:lang w:val="en-GB"/>
        </w:rPr>
        <w:t xml:space="preserve"> </w:t>
      </w:r>
      <w:r>
        <w:rPr>
          <w:lang w:val="en-GB"/>
        </w:rPr>
        <w:t xml:space="preserve">cover </w:t>
      </w:r>
      <w:r w:rsidRPr="00DA5468">
        <w:rPr>
          <w:lang w:val="en-GB"/>
        </w:rPr>
        <w:t>sufficiently widely</w:t>
      </w:r>
      <w:r>
        <w:rPr>
          <w:lang w:val="en-GB"/>
        </w:rPr>
        <w:t xml:space="preserve"> the reduction of energy consumption i</w:t>
      </w:r>
      <w:r w:rsidRPr="00DA5468">
        <w:rPr>
          <w:lang w:val="en-GB"/>
        </w:rPr>
        <w:t>n buildings</w:t>
      </w:r>
      <w:r>
        <w:rPr>
          <w:lang w:val="en-GB"/>
        </w:rPr>
        <w:t xml:space="preserve"> and the use of RES</w:t>
      </w:r>
      <w:r w:rsidRPr="00DA5468">
        <w:rPr>
          <w:lang w:val="en-GB"/>
        </w:rPr>
        <w:t>, but in order to achieve better result</w:t>
      </w:r>
      <w:r>
        <w:rPr>
          <w:lang w:val="en-GB"/>
        </w:rPr>
        <w:t>s</w:t>
      </w:r>
      <w:r w:rsidRPr="00DA5468">
        <w:rPr>
          <w:lang w:val="en-GB"/>
        </w:rPr>
        <w:t xml:space="preserve">, it </w:t>
      </w:r>
      <w:r>
        <w:rPr>
          <w:lang w:val="en-GB"/>
        </w:rPr>
        <w:t xml:space="preserve">would be beneficial </w:t>
      </w:r>
      <w:r w:rsidRPr="00DA5468">
        <w:rPr>
          <w:lang w:val="en-GB"/>
        </w:rPr>
        <w:t xml:space="preserve">to </w:t>
      </w:r>
      <w:r>
        <w:rPr>
          <w:lang w:val="en-GB"/>
        </w:rPr>
        <w:t>integrate</w:t>
      </w:r>
      <w:r w:rsidRPr="00D157CE">
        <w:rPr>
          <w:lang w:val="en-GB"/>
        </w:rPr>
        <w:t xml:space="preserve"> </w:t>
      </w:r>
      <w:r w:rsidRPr="00DA5468">
        <w:rPr>
          <w:lang w:val="en-GB"/>
        </w:rPr>
        <w:t xml:space="preserve">the installation </w:t>
      </w:r>
      <w:r>
        <w:rPr>
          <w:lang w:val="en-GB"/>
        </w:rPr>
        <w:t xml:space="preserve">and promotion </w:t>
      </w:r>
      <w:r w:rsidRPr="00DA5468">
        <w:rPr>
          <w:lang w:val="en-GB"/>
        </w:rPr>
        <w:t>of RES</w:t>
      </w:r>
      <w:r w:rsidRPr="00D9316C">
        <w:rPr>
          <w:lang w:val="en-GB"/>
        </w:rPr>
        <w:t xml:space="preserve"> </w:t>
      </w:r>
      <w:r w:rsidRPr="00DA5468">
        <w:rPr>
          <w:lang w:val="en-GB"/>
        </w:rPr>
        <w:t>equipment in residential building</w:t>
      </w:r>
      <w:r>
        <w:rPr>
          <w:lang w:val="en-GB"/>
        </w:rPr>
        <w:t>s</w:t>
      </w:r>
      <w:r w:rsidRPr="001B26A0">
        <w:rPr>
          <w:lang w:val="en-GB"/>
        </w:rPr>
        <w:t xml:space="preserve"> </w:t>
      </w:r>
      <w:r>
        <w:rPr>
          <w:lang w:val="en-GB"/>
        </w:rPr>
        <w:t>in the current instruments</w:t>
      </w:r>
      <w:r w:rsidRPr="00DA5468">
        <w:rPr>
          <w:lang w:val="en-GB"/>
        </w:rPr>
        <w:t xml:space="preserve">. </w:t>
      </w:r>
      <w:r>
        <w:rPr>
          <w:lang w:val="en-GB"/>
        </w:rPr>
        <w:t xml:space="preserve">When creating new funding instruments, construction of/conversion to </w:t>
      </w:r>
      <w:r w:rsidRPr="00357B7A">
        <w:rPr>
          <w:rFonts w:asciiTheme="minorHAnsi" w:hAnsiTheme="minorHAnsi" w:cstheme="minorHAnsi"/>
          <w:shd w:val="clear" w:color="auto" w:fill="FFFFFF"/>
        </w:rPr>
        <w:t>near</w:t>
      </w:r>
      <w:r w:rsidR="006B666F">
        <w:rPr>
          <w:rFonts w:asciiTheme="minorHAnsi" w:hAnsiTheme="minorHAnsi" w:cstheme="minorHAnsi"/>
          <w:shd w:val="clear" w:color="auto" w:fill="FFFFFF"/>
        </w:rPr>
        <w:t xml:space="preserve"> </w:t>
      </w:r>
      <w:r w:rsidRPr="00252EDE">
        <w:rPr>
          <w:rStyle w:val="Emfaz"/>
          <w:rFonts w:asciiTheme="minorHAnsi" w:hAnsiTheme="minorHAnsi" w:cstheme="minorHAnsi"/>
          <w:i w:val="0"/>
          <w:iCs w:val="0"/>
          <w:shd w:val="clear" w:color="auto" w:fill="FFFFFF"/>
        </w:rPr>
        <w:t>zero CO2</w:t>
      </w:r>
      <w:r w:rsidR="006B666F">
        <w:rPr>
          <w:rFonts w:asciiTheme="minorHAnsi" w:hAnsiTheme="minorHAnsi" w:cstheme="minorHAnsi"/>
          <w:shd w:val="clear" w:color="auto" w:fill="FFFFFF"/>
        </w:rPr>
        <w:t xml:space="preserve"> </w:t>
      </w:r>
      <w:r w:rsidRPr="00252EDE">
        <w:rPr>
          <w:rFonts w:asciiTheme="minorHAnsi" w:hAnsiTheme="minorHAnsi" w:cstheme="minorHAnsi"/>
          <w:shd w:val="clear" w:color="auto" w:fill="FFFFFF"/>
        </w:rPr>
        <w:t>emission</w:t>
      </w:r>
      <w:r>
        <w:rPr>
          <w:rFonts w:asciiTheme="minorHAnsi" w:hAnsiTheme="minorHAnsi" w:cstheme="minorHAnsi"/>
          <w:shd w:val="clear" w:color="auto" w:fill="FFFFFF"/>
        </w:rPr>
        <w:t xml:space="preserve"> buildings should be promoted, primarily in the </w:t>
      </w:r>
      <w:r>
        <w:rPr>
          <w:lang w:val="en-GB"/>
        </w:rPr>
        <w:t xml:space="preserve">public or private (corporate) </w:t>
      </w:r>
      <w:r w:rsidRPr="00DA5468">
        <w:rPr>
          <w:lang w:val="en-GB"/>
        </w:rPr>
        <w:t>sector</w:t>
      </w:r>
      <w:r>
        <w:rPr>
          <w:lang w:val="en-GB"/>
        </w:rPr>
        <w:t xml:space="preserve"> buildings</w:t>
      </w:r>
      <w:r w:rsidR="00062A6B" w:rsidRPr="00DA5468">
        <w:rPr>
          <w:lang w:val="en-GB"/>
        </w:rPr>
        <w:t>.</w:t>
      </w:r>
    </w:p>
    <w:sectPr w:rsidR="00062A6B" w:rsidRPr="00DA5468" w:rsidSect="009E25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DC" w:rsidRDefault="00E931DC" w:rsidP="00CD5E8E">
      <w:pPr>
        <w:spacing w:after="0" w:line="240" w:lineRule="auto"/>
      </w:pPr>
      <w:r>
        <w:separator/>
      </w:r>
    </w:p>
  </w:endnote>
  <w:endnote w:type="continuationSeparator" w:id="0">
    <w:p w:rsidR="00E931DC" w:rsidRDefault="00E931DC" w:rsidP="00CD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43" w:rsidRDefault="00D53743">
    <w:pPr>
      <w:pStyle w:val="Porat"/>
      <w:jc w:val="right"/>
    </w:pP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1446530</wp:posOffset>
          </wp:positionH>
          <wp:positionV relativeFrom="paragraph">
            <wp:posOffset>-20955</wp:posOffset>
          </wp:positionV>
          <wp:extent cx="2638425" cy="621665"/>
          <wp:effectExtent l="0" t="0" r="9525" b="6985"/>
          <wp:wrapNone/>
          <wp:docPr id="5" name="Slika 6" descr="C:\Users\Lea\Desktop\Lea-projekt\ZERO CO2\Potrejno\Comunnication\delivery_20150407\01. Interreg Europe LOGO with Origami\QUADRI 4-colour process\Interreg_Europe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Lea\Desktop\Lea-projekt\ZERO CO2\Potrejno\Comunnication\delivery_20150407\01. Interreg Europe LOGO with Origami\QUADRI 4-colour process\Interreg_Europe_logo_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31DC">
      <w:fldChar w:fldCharType="begin"/>
    </w:r>
    <w:r w:rsidR="00E931DC">
      <w:instrText>PAGE   \* MERGEFORMAT</w:instrText>
    </w:r>
    <w:r w:rsidR="00E931DC">
      <w:fldChar w:fldCharType="separate"/>
    </w:r>
    <w:r w:rsidR="00604338">
      <w:rPr>
        <w:noProof/>
      </w:rPr>
      <w:t>20</w:t>
    </w:r>
    <w:r w:rsidR="00E931DC">
      <w:rPr>
        <w:noProof/>
      </w:rPr>
      <w:fldChar w:fldCharType="end"/>
    </w:r>
  </w:p>
  <w:p w:rsidR="00D53743" w:rsidRDefault="00D5374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43" w:rsidRDefault="00D53743">
    <w:pPr>
      <w:pStyle w:val="Porat"/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1560830</wp:posOffset>
          </wp:positionH>
          <wp:positionV relativeFrom="paragraph">
            <wp:posOffset>-191135</wp:posOffset>
          </wp:positionV>
          <wp:extent cx="2638425" cy="621665"/>
          <wp:effectExtent l="0" t="0" r="9525" b="6985"/>
          <wp:wrapSquare wrapText="bothSides"/>
          <wp:docPr id="6" name="Slika 6" descr="C:\Users\Lea\Desktop\Lea-projekt\ZERO CO2\Potrejno\Comunnication\delivery_20150407\01. Interreg Europe LOGO with Origami\QUADRI 4-colour process\Interreg_Europe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Lea\Desktop\Lea-projekt\ZERO CO2\Potrejno\Comunnication\delivery_20150407\01. Interreg Europe LOGO with Origami\QUADRI 4-colour process\Interreg_Europe_logo_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DC" w:rsidRDefault="00E931DC" w:rsidP="00CD5E8E">
      <w:pPr>
        <w:spacing w:after="0" w:line="240" w:lineRule="auto"/>
      </w:pPr>
      <w:r>
        <w:separator/>
      </w:r>
    </w:p>
  </w:footnote>
  <w:footnote w:type="continuationSeparator" w:id="0">
    <w:p w:rsidR="00E931DC" w:rsidRDefault="00E931DC" w:rsidP="00CD5E8E">
      <w:pPr>
        <w:spacing w:after="0" w:line="240" w:lineRule="auto"/>
      </w:pPr>
      <w:r>
        <w:continuationSeparator/>
      </w:r>
    </w:p>
  </w:footnote>
  <w:footnote w:id="1">
    <w:p w:rsidR="00296D11" w:rsidRPr="0092458E" w:rsidRDefault="00296D11" w:rsidP="00296D11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> h</w:t>
      </w:r>
      <w:r w:rsidRPr="0092458E">
        <w:t>ttp://www.esinvesticijos.lt/lt/naujienos/atlikta-europos-etpt-rinkos-analize-patvirtino-dideli-energiniu-islaidu-sutaupymu-potenciala-panaudojus-energijos-vartojimo-efektyvumo-paslaugas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43" w:rsidRDefault="00D53743" w:rsidP="00A222A3">
    <w:pPr>
      <w:pStyle w:val="Antrats"/>
      <w:tabs>
        <w:tab w:val="clear" w:pos="9072"/>
      </w:tabs>
    </w:pPr>
    <w:r>
      <w:rPr>
        <w:rFonts w:ascii="Arial" w:hAnsi="Arial" w:cs="Arial"/>
        <w:noProof/>
        <w:color w:val="FFFFFF"/>
        <w:lang w:val="lt-LT" w:eastAsia="lt-L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2087245" cy="866775"/>
          <wp:effectExtent l="0" t="0" r="8255" b="9525"/>
          <wp:wrapSquare wrapText="bothSides"/>
          <wp:docPr id="2" name="Slika 5" descr="Prikazana je datoteka ZERO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Prikazana je datoteka ZEROCO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33"/>
                  <a:stretch/>
                </pic:blipFill>
                <pic:spPr bwMode="auto">
                  <a:xfrm>
                    <a:off x="0" y="0"/>
                    <a:ext cx="208724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br/>
    </w:r>
    <w:r>
      <w:tab/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43" w:rsidRDefault="00D53743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1279525</wp:posOffset>
          </wp:positionH>
          <wp:positionV relativeFrom="paragraph">
            <wp:posOffset>1045845</wp:posOffset>
          </wp:positionV>
          <wp:extent cx="3339465" cy="1600200"/>
          <wp:effectExtent l="0" t="0" r="0" b="0"/>
          <wp:wrapNone/>
          <wp:docPr id="4" name="Slika 5" descr="Prikazana je datoteka ZERO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Prikazana je datoteka ZEROC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ABC"/>
    <w:multiLevelType w:val="hybridMultilevel"/>
    <w:tmpl w:val="E4425F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819"/>
    <w:multiLevelType w:val="hybridMultilevel"/>
    <w:tmpl w:val="5C9408DA"/>
    <w:lvl w:ilvl="0" w:tplc="CD6095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277"/>
    <w:multiLevelType w:val="hybridMultilevel"/>
    <w:tmpl w:val="1794C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2D7A"/>
    <w:multiLevelType w:val="hybridMultilevel"/>
    <w:tmpl w:val="98A0D7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935"/>
    <w:multiLevelType w:val="hybridMultilevel"/>
    <w:tmpl w:val="D2906C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5D96"/>
    <w:multiLevelType w:val="hybridMultilevel"/>
    <w:tmpl w:val="2578B0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043D"/>
    <w:multiLevelType w:val="hybridMultilevel"/>
    <w:tmpl w:val="DB48DE40"/>
    <w:lvl w:ilvl="0" w:tplc="01C41D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034"/>
    <w:multiLevelType w:val="hybridMultilevel"/>
    <w:tmpl w:val="18A84348"/>
    <w:lvl w:ilvl="0" w:tplc="7EA05CD0">
      <w:start w:val="1"/>
      <w:numFmt w:val="decimal"/>
      <w:pStyle w:val="Slog1-te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935C8"/>
    <w:multiLevelType w:val="hybridMultilevel"/>
    <w:tmpl w:val="E86C1684"/>
    <w:lvl w:ilvl="0" w:tplc="44222C0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226BD6"/>
    <w:multiLevelType w:val="hybridMultilevel"/>
    <w:tmpl w:val="8AA09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F4B0F"/>
    <w:multiLevelType w:val="hybridMultilevel"/>
    <w:tmpl w:val="7A5C8AA2"/>
    <w:lvl w:ilvl="0" w:tplc="A8600B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32D3"/>
    <w:multiLevelType w:val="hybridMultilevel"/>
    <w:tmpl w:val="AD4853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1117"/>
    <w:multiLevelType w:val="hybridMultilevel"/>
    <w:tmpl w:val="9490C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E0F74"/>
    <w:multiLevelType w:val="hybridMultilevel"/>
    <w:tmpl w:val="39D899C2"/>
    <w:lvl w:ilvl="0" w:tplc="F566E7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768"/>
    <w:multiLevelType w:val="hybridMultilevel"/>
    <w:tmpl w:val="A27628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4A5F"/>
    <w:multiLevelType w:val="hybridMultilevel"/>
    <w:tmpl w:val="A70E395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41A01"/>
    <w:multiLevelType w:val="hybridMultilevel"/>
    <w:tmpl w:val="86AA96F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71349"/>
    <w:multiLevelType w:val="hybridMultilevel"/>
    <w:tmpl w:val="0E5AE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1A78"/>
    <w:multiLevelType w:val="multilevel"/>
    <w:tmpl w:val="A2AE73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3399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hint="default"/>
      </w:rPr>
    </w:lvl>
  </w:abstractNum>
  <w:abstractNum w:abstractNumId="19" w15:restartNumberingAfterBreak="0">
    <w:nsid w:val="56B63BD3"/>
    <w:multiLevelType w:val="hybridMultilevel"/>
    <w:tmpl w:val="7FA0AD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E59C9"/>
    <w:multiLevelType w:val="hybridMultilevel"/>
    <w:tmpl w:val="776E51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83A34"/>
    <w:multiLevelType w:val="hybridMultilevel"/>
    <w:tmpl w:val="1668D9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A3C7B"/>
    <w:multiLevelType w:val="hybridMultilevel"/>
    <w:tmpl w:val="D52A596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A76E42"/>
    <w:multiLevelType w:val="hybridMultilevel"/>
    <w:tmpl w:val="7138EB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51DCC"/>
    <w:multiLevelType w:val="hybridMultilevel"/>
    <w:tmpl w:val="8EB40D1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C8243D"/>
    <w:multiLevelType w:val="hybridMultilevel"/>
    <w:tmpl w:val="F65E2C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40B96"/>
    <w:multiLevelType w:val="hybridMultilevel"/>
    <w:tmpl w:val="6AD86982"/>
    <w:lvl w:ilvl="0" w:tplc="44222C04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8731F22"/>
    <w:multiLevelType w:val="hybridMultilevel"/>
    <w:tmpl w:val="371ED1F4"/>
    <w:lvl w:ilvl="0" w:tplc="01C41D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F526A"/>
    <w:multiLevelType w:val="hybridMultilevel"/>
    <w:tmpl w:val="D8B890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12495"/>
    <w:multiLevelType w:val="hybridMultilevel"/>
    <w:tmpl w:val="1794C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21342"/>
    <w:multiLevelType w:val="hybridMultilevel"/>
    <w:tmpl w:val="DC4A93AA"/>
    <w:lvl w:ilvl="0" w:tplc="FC42FE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13"/>
  </w:num>
  <w:num w:numId="5">
    <w:abstractNumId w:val="27"/>
  </w:num>
  <w:num w:numId="6">
    <w:abstractNumId w:val="1"/>
  </w:num>
  <w:num w:numId="7">
    <w:abstractNumId w:val="10"/>
  </w:num>
  <w:num w:numId="8">
    <w:abstractNumId w:val="15"/>
  </w:num>
  <w:num w:numId="9">
    <w:abstractNumId w:val="28"/>
  </w:num>
  <w:num w:numId="10">
    <w:abstractNumId w:val="17"/>
  </w:num>
  <w:num w:numId="11">
    <w:abstractNumId w:val="3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25"/>
  </w:num>
  <w:num w:numId="26">
    <w:abstractNumId w:val="24"/>
  </w:num>
  <w:num w:numId="27">
    <w:abstractNumId w:val="22"/>
  </w:num>
  <w:num w:numId="28">
    <w:abstractNumId w:val="16"/>
  </w:num>
  <w:num w:numId="29">
    <w:abstractNumId w:val="11"/>
  </w:num>
  <w:num w:numId="30">
    <w:abstractNumId w:val="21"/>
  </w:num>
  <w:num w:numId="31">
    <w:abstractNumId w:val="5"/>
  </w:num>
  <w:num w:numId="32">
    <w:abstractNumId w:val="2"/>
  </w:num>
  <w:num w:numId="33">
    <w:abstractNumId w:val="20"/>
  </w:num>
  <w:num w:numId="34">
    <w:abstractNumId w:val="3"/>
  </w:num>
  <w:num w:numId="35">
    <w:abstractNumId w:val="29"/>
  </w:num>
  <w:num w:numId="36">
    <w:abstractNumId w:val="19"/>
  </w:num>
  <w:num w:numId="37">
    <w:abstractNumId w:val="9"/>
  </w:num>
  <w:num w:numId="38">
    <w:abstractNumId w:val="0"/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8E"/>
    <w:rsid w:val="00001389"/>
    <w:rsid w:val="000018ED"/>
    <w:rsid w:val="00004273"/>
    <w:rsid w:val="000101F6"/>
    <w:rsid w:val="00021F2A"/>
    <w:rsid w:val="00030AC0"/>
    <w:rsid w:val="00032196"/>
    <w:rsid w:val="00032D02"/>
    <w:rsid w:val="000403B1"/>
    <w:rsid w:val="00043312"/>
    <w:rsid w:val="00061230"/>
    <w:rsid w:val="00062A6B"/>
    <w:rsid w:val="000664F8"/>
    <w:rsid w:val="000707D1"/>
    <w:rsid w:val="000856DC"/>
    <w:rsid w:val="00095A00"/>
    <w:rsid w:val="000962C3"/>
    <w:rsid w:val="000A1EA0"/>
    <w:rsid w:val="000A2C7B"/>
    <w:rsid w:val="000A54AF"/>
    <w:rsid w:val="000A599F"/>
    <w:rsid w:val="000A5DE0"/>
    <w:rsid w:val="000B4858"/>
    <w:rsid w:val="000B5CAC"/>
    <w:rsid w:val="000B7DEF"/>
    <w:rsid w:val="000C0170"/>
    <w:rsid w:val="000C3A87"/>
    <w:rsid w:val="000D4F44"/>
    <w:rsid w:val="000E2B85"/>
    <w:rsid w:val="000F24E8"/>
    <w:rsid w:val="000F2A88"/>
    <w:rsid w:val="0010066B"/>
    <w:rsid w:val="001016F7"/>
    <w:rsid w:val="001018D3"/>
    <w:rsid w:val="00104345"/>
    <w:rsid w:val="0011159C"/>
    <w:rsid w:val="00112FAA"/>
    <w:rsid w:val="001260F6"/>
    <w:rsid w:val="0013712E"/>
    <w:rsid w:val="00142959"/>
    <w:rsid w:val="001649BB"/>
    <w:rsid w:val="00170B49"/>
    <w:rsid w:val="00175678"/>
    <w:rsid w:val="00194CF2"/>
    <w:rsid w:val="00195FDA"/>
    <w:rsid w:val="001A1E37"/>
    <w:rsid w:val="001A63AE"/>
    <w:rsid w:val="001D0611"/>
    <w:rsid w:val="001D1962"/>
    <w:rsid w:val="001D624B"/>
    <w:rsid w:val="001D6BE6"/>
    <w:rsid w:val="001E0E49"/>
    <w:rsid w:val="001E1143"/>
    <w:rsid w:val="001E1539"/>
    <w:rsid w:val="001F2764"/>
    <w:rsid w:val="002021EC"/>
    <w:rsid w:val="00202A93"/>
    <w:rsid w:val="00207761"/>
    <w:rsid w:val="002078DC"/>
    <w:rsid w:val="002114D7"/>
    <w:rsid w:val="00223AF9"/>
    <w:rsid w:val="002260AC"/>
    <w:rsid w:val="00240BC5"/>
    <w:rsid w:val="0024451F"/>
    <w:rsid w:val="00244EA9"/>
    <w:rsid w:val="00245D66"/>
    <w:rsid w:val="0025103B"/>
    <w:rsid w:val="00252EDE"/>
    <w:rsid w:val="00261AA5"/>
    <w:rsid w:val="002679BD"/>
    <w:rsid w:val="00270BE8"/>
    <w:rsid w:val="00273D2C"/>
    <w:rsid w:val="002756AF"/>
    <w:rsid w:val="00276D23"/>
    <w:rsid w:val="002802EC"/>
    <w:rsid w:val="00280D4E"/>
    <w:rsid w:val="002819F4"/>
    <w:rsid w:val="002850ED"/>
    <w:rsid w:val="00286F90"/>
    <w:rsid w:val="002922B4"/>
    <w:rsid w:val="00296D11"/>
    <w:rsid w:val="002A1BB4"/>
    <w:rsid w:val="002A1C24"/>
    <w:rsid w:val="002B3CD1"/>
    <w:rsid w:val="002B5165"/>
    <w:rsid w:val="002C118B"/>
    <w:rsid w:val="002D55FA"/>
    <w:rsid w:val="002D6848"/>
    <w:rsid w:val="002D7BBC"/>
    <w:rsid w:val="002E0327"/>
    <w:rsid w:val="002E2A75"/>
    <w:rsid w:val="002E3B05"/>
    <w:rsid w:val="003014F3"/>
    <w:rsid w:val="00302B86"/>
    <w:rsid w:val="0030452A"/>
    <w:rsid w:val="003054ED"/>
    <w:rsid w:val="003070FE"/>
    <w:rsid w:val="00307DBD"/>
    <w:rsid w:val="00321B80"/>
    <w:rsid w:val="003242B2"/>
    <w:rsid w:val="00326B3E"/>
    <w:rsid w:val="00357B7A"/>
    <w:rsid w:val="0037062E"/>
    <w:rsid w:val="00377F30"/>
    <w:rsid w:val="0038067C"/>
    <w:rsid w:val="003926ED"/>
    <w:rsid w:val="00394493"/>
    <w:rsid w:val="00397751"/>
    <w:rsid w:val="003A7BBF"/>
    <w:rsid w:val="003B2FC3"/>
    <w:rsid w:val="003B392C"/>
    <w:rsid w:val="003B5FAF"/>
    <w:rsid w:val="003B63CC"/>
    <w:rsid w:val="003C3F84"/>
    <w:rsid w:val="003C61FA"/>
    <w:rsid w:val="003C666D"/>
    <w:rsid w:val="003D4B13"/>
    <w:rsid w:val="003D5D8F"/>
    <w:rsid w:val="003D5E07"/>
    <w:rsid w:val="003E0426"/>
    <w:rsid w:val="003E239B"/>
    <w:rsid w:val="003E3965"/>
    <w:rsid w:val="003E43FF"/>
    <w:rsid w:val="003E4E8B"/>
    <w:rsid w:val="003F04BB"/>
    <w:rsid w:val="003F1ACA"/>
    <w:rsid w:val="003F3957"/>
    <w:rsid w:val="0040230F"/>
    <w:rsid w:val="0040275A"/>
    <w:rsid w:val="00410E0F"/>
    <w:rsid w:val="0042108D"/>
    <w:rsid w:val="00421B7D"/>
    <w:rsid w:val="00421D01"/>
    <w:rsid w:val="00421F93"/>
    <w:rsid w:val="00430107"/>
    <w:rsid w:val="004471EE"/>
    <w:rsid w:val="0045298C"/>
    <w:rsid w:val="00454512"/>
    <w:rsid w:val="00456E8D"/>
    <w:rsid w:val="00461C87"/>
    <w:rsid w:val="00463547"/>
    <w:rsid w:val="0046470D"/>
    <w:rsid w:val="00483027"/>
    <w:rsid w:val="004927BD"/>
    <w:rsid w:val="00495493"/>
    <w:rsid w:val="004A1ECE"/>
    <w:rsid w:val="004A4ECF"/>
    <w:rsid w:val="004C0030"/>
    <w:rsid w:val="004C662B"/>
    <w:rsid w:val="004C6787"/>
    <w:rsid w:val="004D3B82"/>
    <w:rsid w:val="004D7878"/>
    <w:rsid w:val="004E2A78"/>
    <w:rsid w:val="004E5494"/>
    <w:rsid w:val="004E6C74"/>
    <w:rsid w:val="004E7117"/>
    <w:rsid w:val="00513265"/>
    <w:rsid w:val="00515BDF"/>
    <w:rsid w:val="0051605C"/>
    <w:rsid w:val="005267F3"/>
    <w:rsid w:val="00532AF8"/>
    <w:rsid w:val="00534E9B"/>
    <w:rsid w:val="00535AE5"/>
    <w:rsid w:val="0053781B"/>
    <w:rsid w:val="00545F7A"/>
    <w:rsid w:val="005516A5"/>
    <w:rsid w:val="00560455"/>
    <w:rsid w:val="005627F2"/>
    <w:rsid w:val="0057145D"/>
    <w:rsid w:val="00583230"/>
    <w:rsid w:val="00592324"/>
    <w:rsid w:val="005A26A5"/>
    <w:rsid w:val="005B1354"/>
    <w:rsid w:val="005B5344"/>
    <w:rsid w:val="005B69A6"/>
    <w:rsid w:val="005B7718"/>
    <w:rsid w:val="005C2154"/>
    <w:rsid w:val="005C2E37"/>
    <w:rsid w:val="005C45FC"/>
    <w:rsid w:val="005C547B"/>
    <w:rsid w:val="005D03EA"/>
    <w:rsid w:val="005D6988"/>
    <w:rsid w:val="005E1A0D"/>
    <w:rsid w:val="005F238E"/>
    <w:rsid w:val="005F4336"/>
    <w:rsid w:val="005F5825"/>
    <w:rsid w:val="005F5F40"/>
    <w:rsid w:val="005F6094"/>
    <w:rsid w:val="00603399"/>
    <w:rsid w:val="00604338"/>
    <w:rsid w:val="006048A3"/>
    <w:rsid w:val="0061059C"/>
    <w:rsid w:val="00613107"/>
    <w:rsid w:val="006166DF"/>
    <w:rsid w:val="00630109"/>
    <w:rsid w:val="006310D0"/>
    <w:rsid w:val="00637FD2"/>
    <w:rsid w:val="0065307F"/>
    <w:rsid w:val="00653DB4"/>
    <w:rsid w:val="00674C18"/>
    <w:rsid w:val="00683809"/>
    <w:rsid w:val="00692CD7"/>
    <w:rsid w:val="00692D4A"/>
    <w:rsid w:val="00693408"/>
    <w:rsid w:val="0069426D"/>
    <w:rsid w:val="00694FF2"/>
    <w:rsid w:val="00696786"/>
    <w:rsid w:val="006A205C"/>
    <w:rsid w:val="006A3907"/>
    <w:rsid w:val="006A4728"/>
    <w:rsid w:val="006A6D2E"/>
    <w:rsid w:val="006B341C"/>
    <w:rsid w:val="006B3DF9"/>
    <w:rsid w:val="006B5B36"/>
    <w:rsid w:val="006B666F"/>
    <w:rsid w:val="006C14F6"/>
    <w:rsid w:val="006C3EBB"/>
    <w:rsid w:val="006C7D9B"/>
    <w:rsid w:val="006D36DF"/>
    <w:rsid w:val="006D3853"/>
    <w:rsid w:val="006D5795"/>
    <w:rsid w:val="006D6A32"/>
    <w:rsid w:val="006E04F3"/>
    <w:rsid w:val="006E511C"/>
    <w:rsid w:val="006F0604"/>
    <w:rsid w:val="006F45DA"/>
    <w:rsid w:val="006F61EA"/>
    <w:rsid w:val="007016B1"/>
    <w:rsid w:val="007035B8"/>
    <w:rsid w:val="007078D9"/>
    <w:rsid w:val="0071068E"/>
    <w:rsid w:val="00710853"/>
    <w:rsid w:val="00710F46"/>
    <w:rsid w:val="007240E8"/>
    <w:rsid w:val="00727F58"/>
    <w:rsid w:val="007303FB"/>
    <w:rsid w:val="007305AD"/>
    <w:rsid w:val="007418B8"/>
    <w:rsid w:val="00741D8B"/>
    <w:rsid w:val="00742FD3"/>
    <w:rsid w:val="007447C4"/>
    <w:rsid w:val="00750701"/>
    <w:rsid w:val="007641BD"/>
    <w:rsid w:val="00775F4E"/>
    <w:rsid w:val="00777037"/>
    <w:rsid w:val="00783BEA"/>
    <w:rsid w:val="00793957"/>
    <w:rsid w:val="007A2C4A"/>
    <w:rsid w:val="007A7001"/>
    <w:rsid w:val="007A7898"/>
    <w:rsid w:val="007B0507"/>
    <w:rsid w:val="007B186C"/>
    <w:rsid w:val="007C2269"/>
    <w:rsid w:val="007D4370"/>
    <w:rsid w:val="007D46DD"/>
    <w:rsid w:val="007E2ED1"/>
    <w:rsid w:val="007E4A2C"/>
    <w:rsid w:val="00802CB7"/>
    <w:rsid w:val="008109E2"/>
    <w:rsid w:val="00812B90"/>
    <w:rsid w:val="00826A2A"/>
    <w:rsid w:val="008402D1"/>
    <w:rsid w:val="00841024"/>
    <w:rsid w:val="00842076"/>
    <w:rsid w:val="0084569E"/>
    <w:rsid w:val="00845B09"/>
    <w:rsid w:val="0084763D"/>
    <w:rsid w:val="0086110B"/>
    <w:rsid w:val="00864B11"/>
    <w:rsid w:val="00867245"/>
    <w:rsid w:val="00877622"/>
    <w:rsid w:val="00877D9F"/>
    <w:rsid w:val="008878C0"/>
    <w:rsid w:val="008A1223"/>
    <w:rsid w:val="008B1220"/>
    <w:rsid w:val="008B3D1F"/>
    <w:rsid w:val="008B7251"/>
    <w:rsid w:val="008C034E"/>
    <w:rsid w:val="008C48E7"/>
    <w:rsid w:val="008D2CA2"/>
    <w:rsid w:val="008D3864"/>
    <w:rsid w:val="00900AA8"/>
    <w:rsid w:val="00905DDB"/>
    <w:rsid w:val="0090604F"/>
    <w:rsid w:val="00910F1E"/>
    <w:rsid w:val="009125D5"/>
    <w:rsid w:val="00914B6F"/>
    <w:rsid w:val="0091755B"/>
    <w:rsid w:val="0092458E"/>
    <w:rsid w:val="00945F49"/>
    <w:rsid w:val="00952500"/>
    <w:rsid w:val="0096155A"/>
    <w:rsid w:val="00963060"/>
    <w:rsid w:val="009645E2"/>
    <w:rsid w:val="00974AFD"/>
    <w:rsid w:val="009762AA"/>
    <w:rsid w:val="0097788D"/>
    <w:rsid w:val="00977CE0"/>
    <w:rsid w:val="00980171"/>
    <w:rsid w:val="00985D5F"/>
    <w:rsid w:val="00991E50"/>
    <w:rsid w:val="00994422"/>
    <w:rsid w:val="009946AB"/>
    <w:rsid w:val="0099580F"/>
    <w:rsid w:val="0099781C"/>
    <w:rsid w:val="009B02AF"/>
    <w:rsid w:val="009B29B3"/>
    <w:rsid w:val="009B35C6"/>
    <w:rsid w:val="009C11B0"/>
    <w:rsid w:val="009C128E"/>
    <w:rsid w:val="009C6654"/>
    <w:rsid w:val="009C6A81"/>
    <w:rsid w:val="009C6AD8"/>
    <w:rsid w:val="009C6E2C"/>
    <w:rsid w:val="009D301E"/>
    <w:rsid w:val="009E2541"/>
    <w:rsid w:val="009E5282"/>
    <w:rsid w:val="009E5C8A"/>
    <w:rsid w:val="009E67E8"/>
    <w:rsid w:val="009E6C7C"/>
    <w:rsid w:val="009F4A2D"/>
    <w:rsid w:val="009F4B5A"/>
    <w:rsid w:val="009F58B2"/>
    <w:rsid w:val="009F5AD1"/>
    <w:rsid w:val="00A050A6"/>
    <w:rsid w:val="00A063ED"/>
    <w:rsid w:val="00A10CF4"/>
    <w:rsid w:val="00A126D1"/>
    <w:rsid w:val="00A2072E"/>
    <w:rsid w:val="00A2140D"/>
    <w:rsid w:val="00A222A3"/>
    <w:rsid w:val="00A354D1"/>
    <w:rsid w:val="00A40ED3"/>
    <w:rsid w:val="00A45C5E"/>
    <w:rsid w:val="00A4687C"/>
    <w:rsid w:val="00A522D3"/>
    <w:rsid w:val="00A53AC6"/>
    <w:rsid w:val="00A65009"/>
    <w:rsid w:val="00A67E66"/>
    <w:rsid w:val="00A729C1"/>
    <w:rsid w:val="00A86320"/>
    <w:rsid w:val="00A91534"/>
    <w:rsid w:val="00A9708E"/>
    <w:rsid w:val="00AA317B"/>
    <w:rsid w:val="00AA31C8"/>
    <w:rsid w:val="00AA5C17"/>
    <w:rsid w:val="00AB18E7"/>
    <w:rsid w:val="00AB4597"/>
    <w:rsid w:val="00AB6AE9"/>
    <w:rsid w:val="00AB75C8"/>
    <w:rsid w:val="00AC36B2"/>
    <w:rsid w:val="00AC7FDE"/>
    <w:rsid w:val="00AD0676"/>
    <w:rsid w:val="00AD4E18"/>
    <w:rsid w:val="00AD686F"/>
    <w:rsid w:val="00AE4F80"/>
    <w:rsid w:val="00AF43D5"/>
    <w:rsid w:val="00AF6F7E"/>
    <w:rsid w:val="00B029F7"/>
    <w:rsid w:val="00B02AA3"/>
    <w:rsid w:val="00B039DB"/>
    <w:rsid w:val="00B05A65"/>
    <w:rsid w:val="00B214AF"/>
    <w:rsid w:val="00B2249A"/>
    <w:rsid w:val="00B25C8C"/>
    <w:rsid w:val="00B3391D"/>
    <w:rsid w:val="00B37F1E"/>
    <w:rsid w:val="00B44BE8"/>
    <w:rsid w:val="00B46713"/>
    <w:rsid w:val="00B505BA"/>
    <w:rsid w:val="00B52ED0"/>
    <w:rsid w:val="00B5455E"/>
    <w:rsid w:val="00B61BEB"/>
    <w:rsid w:val="00B81EBE"/>
    <w:rsid w:val="00B82F63"/>
    <w:rsid w:val="00B85720"/>
    <w:rsid w:val="00B90A20"/>
    <w:rsid w:val="00B93905"/>
    <w:rsid w:val="00B9422E"/>
    <w:rsid w:val="00B94EB4"/>
    <w:rsid w:val="00BA1023"/>
    <w:rsid w:val="00BA32A7"/>
    <w:rsid w:val="00BA4800"/>
    <w:rsid w:val="00BB09EC"/>
    <w:rsid w:val="00BC7B6A"/>
    <w:rsid w:val="00BC7CFE"/>
    <w:rsid w:val="00BD0A02"/>
    <w:rsid w:val="00BE1E0B"/>
    <w:rsid w:val="00BF3188"/>
    <w:rsid w:val="00BF5919"/>
    <w:rsid w:val="00C02FE5"/>
    <w:rsid w:val="00C045EF"/>
    <w:rsid w:val="00C27236"/>
    <w:rsid w:val="00C31395"/>
    <w:rsid w:val="00C32F99"/>
    <w:rsid w:val="00C358F8"/>
    <w:rsid w:val="00C42FAC"/>
    <w:rsid w:val="00C4521D"/>
    <w:rsid w:val="00C466BE"/>
    <w:rsid w:val="00C51A13"/>
    <w:rsid w:val="00C5264F"/>
    <w:rsid w:val="00C559CF"/>
    <w:rsid w:val="00C560C4"/>
    <w:rsid w:val="00C63340"/>
    <w:rsid w:val="00C633C0"/>
    <w:rsid w:val="00C73E52"/>
    <w:rsid w:val="00C7766B"/>
    <w:rsid w:val="00C77B9C"/>
    <w:rsid w:val="00C82559"/>
    <w:rsid w:val="00C9664F"/>
    <w:rsid w:val="00CA45BD"/>
    <w:rsid w:val="00CA7703"/>
    <w:rsid w:val="00CB2D64"/>
    <w:rsid w:val="00CB65ED"/>
    <w:rsid w:val="00CB7EF2"/>
    <w:rsid w:val="00CD1077"/>
    <w:rsid w:val="00CD3633"/>
    <w:rsid w:val="00CD551E"/>
    <w:rsid w:val="00CD5E8E"/>
    <w:rsid w:val="00CE5875"/>
    <w:rsid w:val="00CF0438"/>
    <w:rsid w:val="00D157CE"/>
    <w:rsid w:val="00D175C0"/>
    <w:rsid w:val="00D26CFE"/>
    <w:rsid w:val="00D30C57"/>
    <w:rsid w:val="00D34D69"/>
    <w:rsid w:val="00D409E1"/>
    <w:rsid w:val="00D53743"/>
    <w:rsid w:val="00D54663"/>
    <w:rsid w:val="00D55057"/>
    <w:rsid w:val="00D570F4"/>
    <w:rsid w:val="00D621E5"/>
    <w:rsid w:val="00D7041A"/>
    <w:rsid w:val="00D73429"/>
    <w:rsid w:val="00D85B8D"/>
    <w:rsid w:val="00D8692A"/>
    <w:rsid w:val="00D9316C"/>
    <w:rsid w:val="00D9585E"/>
    <w:rsid w:val="00DA2B14"/>
    <w:rsid w:val="00DA5468"/>
    <w:rsid w:val="00DB62D2"/>
    <w:rsid w:val="00DB7728"/>
    <w:rsid w:val="00DB77FC"/>
    <w:rsid w:val="00DC740F"/>
    <w:rsid w:val="00DD28A5"/>
    <w:rsid w:val="00DD5462"/>
    <w:rsid w:val="00DE425E"/>
    <w:rsid w:val="00DF0BDB"/>
    <w:rsid w:val="00DF5701"/>
    <w:rsid w:val="00E02177"/>
    <w:rsid w:val="00E04328"/>
    <w:rsid w:val="00E04893"/>
    <w:rsid w:val="00E10319"/>
    <w:rsid w:val="00E10419"/>
    <w:rsid w:val="00E12EE0"/>
    <w:rsid w:val="00E17D5C"/>
    <w:rsid w:val="00E20504"/>
    <w:rsid w:val="00E27095"/>
    <w:rsid w:val="00E30991"/>
    <w:rsid w:val="00E33D66"/>
    <w:rsid w:val="00E47B31"/>
    <w:rsid w:val="00E521D0"/>
    <w:rsid w:val="00E57C5F"/>
    <w:rsid w:val="00E61426"/>
    <w:rsid w:val="00E623BC"/>
    <w:rsid w:val="00E659BB"/>
    <w:rsid w:val="00E66141"/>
    <w:rsid w:val="00E724B8"/>
    <w:rsid w:val="00E74835"/>
    <w:rsid w:val="00E800FE"/>
    <w:rsid w:val="00E85C30"/>
    <w:rsid w:val="00E86BB3"/>
    <w:rsid w:val="00E931DC"/>
    <w:rsid w:val="00E94C63"/>
    <w:rsid w:val="00E9643B"/>
    <w:rsid w:val="00E97F01"/>
    <w:rsid w:val="00EA47DD"/>
    <w:rsid w:val="00EB12DB"/>
    <w:rsid w:val="00EC0152"/>
    <w:rsid w:val="00EC15D3"/>
    <w:rsid w:val="00ED7E11"/>
    <w:rsid w:val="00EF1988"/>
    <w:rsid w:val="00EF4C63"/>
    <w:rsid w:val="00F029D5"/>
    <w:rsid w:val="00F03449"/>
    <w:rsid w:val="00F0457B"/>
    <w:rsid w:val="00F049A7"/>
    <w:rsid w:val="00F16C71"/>
    <w:rsid w:val="00F17C02"/>
    <w:rsid w:val="00F2487C"/>
    <w:rsid w:val="00F30BF9"/>
    <w:rsid w:val="00F338AE"/>
    <w:rsid w:val="00F47B7F"/>
    <w:rsid w:val="00F54747"/>
    <w:rsid w:val="00F54BEC"/>
    <w:rsid w:val="00F6636E"/>
    <w:rsid w:val="00F7023A"/>
    <w:rsid w:val="00F72174"/>
    <w:rsid w:val="00F900E2"/>
    <w:rsid w:val="00F92021"/>
    <w:rsid w:val="00F92432"/>
    <w:rsid w:val="00F93EEC"/>
    <w:rsid w:val="00F95208"/>
    <w:rsid w:val="00F97D5C"/>
    <w:rsid w:val="00FA66DA"/>
    <w:rsid w:val="00FB5B3A"/>
    <w:rsid w:val="00FB773C"/>
    <w:rsid w:val="00FC1BC4"/>
    <w:rsid w:val="00FC52A9"/>
    <w:rsid w:val="00FD1171"/>
    <w:rsid w:val="00FD5172"/>
    <w:rsid w:val="00FE0FCA"/>
    <w:rsid w:val="00FE31AA"/>
    <w:rsid w:val="00FE79F4"/>
    <w:rsid w:val="00FF1335"/>
    <w:rsid w:val="00FF1F4B"/>
    <w:rsid w:val="00FF31C0"/>
    <w:rsid w:val="00FF604E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56FB64-3A29-4449-AD11-EB368C6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E8B"/>
    <w:pPr>
      <w:spacing w:after="160" w:line="259" w:lineRule="auto"/>
    </w:pPr>
    <w:rPr>
      <w:sz w:val="22"/>
      <w:szCs w:val="22"/>
      <w:lang w:val="sl-S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E254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D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5E8E"/>
  </w:style>
  <w:style w:type="paragraph" w:styleId="Porat">
    <w:name w:val="footer"/>
    <w:basedOn w:val="prastasis"/>
    <w:link w:val="PoratDiagrama"/>
    <w:uiPriority w:val="99"/>
    <w:unhideWhenUsed/>
    <w:rsid w:val="00CD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D5E8E"/>
  </w:style>
  <w:style w:type="paragraph" w:styleId="prastasiniatinklio">
    <w:name w:val="Normal (Web)"/>
    <w:basedOn w:val="prastasis"/>
    <w:uiPriority w:val="99"/>
    <w:semiHidden/>
    <w:unhideWhenUsed/>
    <w:rsid w:val="00CD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styleId="Lentelstinklelis">
    <w:name w:val="Table Grid"/>
    <w:basedOn w:val="prastojilentel"/>
    <w:uiPriority w:val="39"/>
    <w:rsid w:val="0019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C034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link w:val="SraopastraipaDiagrama"/>
    <w:uiPriority w:val="34"/>
    <w:qFormat/>
    <w:rsid w:val="000A5DE0"/>
    <w:pPr>
      <w:ind w:left="720"/>
      <w:contextualSpacing/>
    </w:pPr>
  </w:style>
  <w:style w:type="character" w:styleId="Hipersaitas">
    <w:name w:val="Hyperlink"/>
    <w:uiPriority w:val="99"/>
    <w:unhideWhenUsed/>
    <w:rsid w:val="00AC7FDE"/>
    <w:rPr>
      <w:color w:val="0563C1"/>
      <w:u w:val="single"/>
    </w:rPr>
  </w:style>
  <w:style w:type="character" w:styleId="Perirtashipersaitas">
    <w:name w:val="FollowedHyperlink"/>
    <w:uiPriority w:val="99"/>
    <w:semiHidden/>
    <w:unhideWhenUsed/>
    <w:rsid w:val="00194CF2"/>
    <w:rPr>
      <w:color w:val="954F72"/>
      <w:u w:val="single"/>
    </w:rPr>
  </w:style>
  <w:style w:type="paragraph" w:styleId="Betarp">
    <w:name w:val="No Spacing"/>
    <w:uiPriority w:val="1"/>
    <w:qFormat/>
    <w:rsid w:val="00592324"/>
    <w:rPr>
      <w:sz w:val="22"/>
      <w:szCs w:val="22"/>
      <w:lang w:val="en-GB"/>
    </w:rPr>
  </w:style>
  <w:style w:type="character" w:customStyle="1" w:styleId="Antrat1Diagrama">
    <w:name w:val="Antraštė 1 Diagrama"/>
    <w:link w:val="Antrat1"/>
    <w:uiPriority w:val="9"/>
    <w:rsid w:val="009E2541"/>
    <w:rPr>
      <w:rFonts w:ascii="Calibri Light" w:eastAsia="Times New Roman" w:hAnsi="Calibri Light" w:cs="Times New Roman"/>
      <w:b/>
      <w:bCs/>
      <w:kern w:val="32"/>
      <w:sz w:val="32"/>
      <w:szCs w:val="32"/>
      <w:lang w:val="sl-SI" w:eastAsia="en-U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9E2541"/>
    <w:pPr>
      <w:keepLines/>
      <w:spacing w:after="0"/>
      <w:outlineLvl w:val="9"/>
    </w:pPr>
    <w:rPr>
      <w:b w:val="0"/>
      <w:bCs w:val="0"/>
      <w:color w:val="2F5496"/>
      <w:kern w:val="0"/>
      <w:lang w:val="en-GB" w:eastAsia="en-GB"/>
    </w:rPr>
  </w:style>
  <w:style w:type="paragraph" w:styleId="Turinys2">
    <w:name w:val="toc 2"/>
    <w:basedOn w:val="prastasis"/>
    <w:next w:val="prastasis"/>
    <w:autoRedefine/>
    <w:uiPriority w:val="39"/>
    <w:unhideWhenUsed/>
    <w:rsid w:val="009E2541"/>
    <w:pPr>
      <w:spacing w:after="100"/>
      <w:ind w:left="220"/>
    </w:pPr>
    <w:rPr>
      <w:rFonts w:eastAsia="Times New Roman"/>
      <w:lang w:val="en-GB" w:eastAsia="en-GB"/>
    </w:rPr>
  </w:style>
  <w:style w:type="paragraph" w:styleId="Turinys1">
    <w:name w:val="toc 1"/>
    <w:basedOn w:val="prastasis"/>
    <w:next w:val="prastasis"/>
    <w:autoRedefine/>
    <w:uiPriority w:val="39"/>
    <w:unhideWhenUsed/>
    <w:rsid w:val="009E2541"/>
    <w:pPr>
      <w:spacing w:after="100"/>
    </w:pPr>
    <w:rPr>
      <w:rFonts w:eastAsia="Times New Roman"/>
      <w:lang w:val="en-GB" w:eastAsia="en-GB"/>
    </w:rPr>
  </w:style>
  <w:style w:type="paragraph" w:styleId="Turinys3">
    <w:name w:val="toc 3"/>
    <w:basedOn w:val="prastasis"/>
    <w:next w:val="prastasis"/>
    <w:autoRedefine/>
    <w:uiPriority w:val="39"/>
    <w:unhideWhenUsed/>
    <w:rsid w:val="009E2541"/>
    <w:pPr>
      <w:spacing w:after="100"/>
      <w:ind w:left="440"/>
    </w:pPr>
    <w:rPr>
      <w:rFonts w:eastAsia="Times New Roman"/>
      <w:lang w:val="en-GB" w:eastAsia="en-GB"/>
    </w:rPr>
  </w:style>
  <w:style w:type="paragraph" w:customStyle="1" w:styleId="Slog1-tea">
    <w:name w:val="Slog1-tea"/>
    <w:basedOn w:val="Sraopastraipa"/>
    <w:link w:val="Slog1-teaZnak"/>
    <w:qFormat/>
    <w:rsid w:val="00CB2D64"/>
    <w:pPr>
      <w:numPr>
        <w:numId w:val="15"/>
      </w:numPr>
      <w:spacing w:after="0"/>
    </w:pPr>
    <w:rPr>
      <w:b/>
      <w:color w:val="002060"/>
      <w:sz w:val="28"/>
      <w:lang w:val="en-GB"/>
    </w:rPr>
  </w:style>
  <w:style w:type="character" w:customStyle="1" w:styleId="SraopastraipaDiagrama">
    <w:name w:val="Sąrašo pastraipa Diagrama"/>
    <w:link w:val="Sraopastraipa"/>
    <w:uiPriority w:val="34"/>
    <w:rsid w:val="00CB2D64"/>
    <w:rPr>
      <w:sz w:val="22"/>
      <w:szCs w:val="22"/>
      <w:lang w:val="sl-SI" w:eastAsia="en-US"/>
    </w:rPr>
  </w:style>
  <w:style w:type="character" w:customStyle="1" w:styleId="Slog1-teaZnak">
    <w:name w:val="Slog1-tea Znak"/>
    <w:link w:val="Slog1-tea"/>
    <w:rsid w:val="00CB2D64"/>
    <w:rPr>
      <w:b/>
      <w:color w:val="002060"/>
      <w:sz w:val="28"/>
      <w:szCs w:val="22"/>
      <w:lang w:val="sl-SI" w:eastAsia="en-US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CB2D64"/>
    <w:pPr>
      <w:ind w:left="220" w:hanging="220"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E1539"/>
    <w:rPr>
      <w:color w:val="808080"/>
      <w:shd w:val="clear" w:color="auto" w:fill="E6E6E6"/>
    </w:rPr>
  </w:style>
  <w:style w:type="paragraph" w:customStyle="1" w:styleId="maps-otsikko">
    <w:name w:val="maps-otsikko"/>
    <w:basedOn w:val="Antrat"/>
    <w:link w:val="maps-otsikkoChar"/>
    <w:qFormat/>
    <w:rsid w:val="005C45FC"/>
    <w:pPr>
      <w:jc w:val="both"/>
    </w:pPr>
    <w:rPr>
      <w:bCs/>
      <w:iCs w:val="0"/>
      <w:color w:val="auto"/>
      <w:sz w:val="24"/>
      <w:szCs w:val="24"/>
      <w:lang w:val="en-GB"/>
    </w:rPr>
  </w:style>
  <w:style w:type="character" w:customStyle="1" w:styleId="maps-otsikkoChar">
    <w:name w:val="maps-otsikko Char"/>
    <w:link w:val="maps-otsikko"/>
    <w:rsid w:val="005C45FC"/>
    <w:rPr>
      <w:bCs/>
      <w:i/>
      <w:sz w:val="24"/>
      <w:szCs w:val="24"/>
      <w:lang w:val="en-GB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C45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2458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2458E"/>
    <w:rPr>
      <w:lang w:val="sl-SI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2458E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C1BC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1BC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1BC4"/>
    <w:rPr>
      <w:lang w:val="sl-SI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1BC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1BC4"/>
    <w:rPr>
      <w:b/>
      <w:bCs/>
      <w:lang w:val="sl-SI"/>
    </w:rPr>
  </w:style>
  <w:style w:type="character" w:styleId="Emfaz">
    <w:name w:val="Emphasis"/>
    <w:basedOn w:val="Numatytasispastraiposriftas"/>
    <w:uiPriority w:val="20"/>
    <w:qFormat/>
    <w:rsid w:val="00357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1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8EF668-0636-4018-BDD6-0A8E5BF7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25943</Words>
  <Characters>14788</Characters>
  <Application>Microsoft Office Word</Application>
  <DocSecurity>4</DocSecurity>
  <Lines>123</Lines>
  <Paragraphs>81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40650</CharactersWithSpaces>
  <SharedDoc>false</SharedDoc>
  <HLinks>
    <vt:vector size="42" baseType="variant"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_Toc500327000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_Toc500326999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_Toc500326998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_Toc500326997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_Toc500326996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_Toc500326995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_Toc500326994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Potocnik</dc:creator>
  <cp:lastModifiedBy>Ieva Kripienė</cp:lastModifiedBy>
  <cp:revision>2</cp:revision>
  <cp:lastPrinted>2018-02-19T13:15:00Z</cp:lastPrinted>
  <dcterms:created xsi:type="dcterms:W3CDTF">2018-02-19T13:28:00Z</dcterms:created>
  <dcterms:modified xsi:type="dcterms:W3CDTF">2018-02-19T13:28:00Z</dcterms:modified>
</cp:coreProperties>
</file>